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718" w:rsidP="00263718">
      <w:pPr>
        <w:pStyle w:val="Title"/>
      </w:pPr>
      <w:r>
        <w:fldChar w:fldCharType="begin"/>
      </w:r>
      <w:r>
        <w:instrText xml:space="preserve"> TITLE   \* MERGEFORMAT </w:instrText>
      </w:r>
      <w:r>
        <w:fldChar w:fldCharType="separate"/>
      </w:r>
      <w:r>
        <w:t>UEG20114 Certificate II in Gas</w:t>
      </w:r>
      <w:r>
        <w:t xml:space="preserve"> Supply Industry Operations</w:t>
      </w:r>
      <w:r>
        <w:fldChar w:fldCharType="end"/>
      </w:r>
    </w:p>
    <w:p w:rsidR="00263718" w:rsidP="00263718">
      <w:pPr>
        <w:pStyle w:val="Version"/>
        <w:sectPr w:rsidSect="00790B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B6E" w:rsidP="00790B6E">
      <w:pPr>
        <w:pStyle w:val="SuperHeading"/>
      </w:pPr>
      <w:r w:rsidRPr="00790B6E">
        <w:t>UEG20114 Certificate II in Gas Supply Industry Operations</w:t>
      </w:r>
    </w:p>
    <w:p w:rsidR="00000000" w:rsidRPr="00790B6E" w:rsidP="00790B6E">
      <w:pPr>
        <w:pStyle w:val="Heading1"/>
      </w:pPr>
      <w:bookmarkStart w:id="1" w:name="O_613688"/>
      <w:bookmarkEnd w:id="1"/>
      <w:r w:rsidRPr="00790B6E">
        <w:t>Modification History</w:t>
      </w:r>
    </w:p>
    <w:p w:rsidR="00000000" w:rsidRPr="00790B6E" w:rsidP="00790B6E">
      <w:pPr>
        <w:pStyle w:val="BodyText"/>
      </w:pPr>
      <w:r w:rsidRPr="00790B6E">
        <w:t>Not applicable.</w:t>
      </w:r>
    </w:p>
    <w:p w:rsidR="00000000" w:rsidRPr="00790B6E" w:rsidP="00790B6E">
      <w:pPr>
        <w:pStyle w:val="AllowPageBreak"/>
      </w:pPr>
    </w:p>
    <w:p w:rsidR="00000000" w:rsidRPr="00790B6E" w:rsidP="00790B6E">
      <w:pPr>
        <w:pStyle w:val="Heading1"/>
      </w:pPr>
      <w:bookmarkStart w:id="2" w:name="O_613689"/>
      <w:bookmarkEnd w:id="2"/>
      <w:r w:rsidRPr="00790B6E">
        <w:t>Description</w:t>
      </w:r>
    </w:p>
    <w:tbl>
      <w:tblPr>
        <w:tblW w:w="9360" w:type="dxa"/>
        <w:tblLayout w:type="fixed"/>
        <w:tblCellMar>
          <w:left w:w="62" w:type="dxa"/>
          <w:right w:w="62" w:type="dxa"/>
        </w:tblCellMar>
        <w:tblLook w:val="0000"/>
      </w:tblPr>
      <w:tblGrid>
        <w:gridCol w:w="9360"/>
      </w:tblGrid>
      <w:tr w:rsidTr="00263718">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90B6E" w:rsidP="00790B6E">
            <w:pPr>
              <w:pStyle w:val="BodyText"/>
            </w:pPr>
            <w:r w:rsidRPr="00790B6E">
              <w:rPr>
                <w:rStyle w:val="SpecialBold"/>
              </w:rPr>
              <w:t>Scope</w:t>
            </w:r>
          </w:p>
          <w:p w:rsidR="00000000" w:rsidRPr="00790B6E" w:rsidP="00790B6E">
            <w:pPr>
              <w:pStyle w:val="BodyText"/>
            </w:pPr>
            <w:r w:rsidRPr="00790B6E">
              <w:t xml:space="preserve">This qualification provides competencies for entry level gas supply industry activities in transmission, distribution pipeline and cylinder operations and functions as </w:t>
            </w:r>
            <w:r w:rsidRPr="00790B6E">
              <w:t>outline below:</w:t>
            </w:r>
          </w:p>
          <w:p w:rsidR="00000000" w:rsidRPr="00790B6E" w:rsidP="00790B6E">
            <w:pPr>
              <w:pStyle w:val="ListBullet"/>
            </w:pPr>
            <w:r w:rsidRPr="00790B6E">
              <w:t>Distribution pipeline activities include laying distribution infrastructure (including pipes), developing gas pipeline infrastructure and reading gas meters in industrial, commercial and rural environments, on pipelines, associated faciliti</w:t>
            </w:r>
            <w:r w:rsidRPr="00790B6E">
              <w:t>es and equipment; and control centres.</w:t>
            </w:r>
          </w:p>
          <w:p w:rsidR="00000000" w:rsidRPr="00790B6E" w:rsidP="00790B6E">
            <w:pPr>
              <w:pStyle w:val="ListBullet"/>
            </w:pPr>
            <w:r w:rsidRPr="00790B6E">
              <w:t>Transmission pipeline activities include right of way preparation, rigging operations, hydrotesting, laying pipelines, operating transmission pipeline construction plant and equipment and conducting minor mechanical m</w:t>
            </w:r>
            <w:r w:rsidRPr="00790B6E">
              <w:t>aintenance.</w:t>
            </w:r>
          </w:p>
          <w:p w:rsidR="00000000" w:rsidRPr="00790B6E" w:rsidP="00790B6E">
            <w:pPr>
              <w:pStyle w:val="ListBullet"/>
            </w:pPr>
            <w:r w:rsidRPr="00790B6E">
              <w:t>Gas cylinder operations for domestic and industrial supply of gaseous fuels include checking, testing, maintaining and filling of gaseous fuel cylinders and the storage, handling, loading, transportation and distribution of cylinders in accorda</w:t>
            </w:r>
            <w:r w:rsidRPr="00790B6E">
              <w:t>nce with the relevant Australian Standards and regulatory requirements</w:t>
            </w:r>
          </w:p>
          <w:p w:rsidR="00000000" w:rsidRPr="00790B6E" w:rsidP="00790B6E">
            <w:pPr>
              <w:pStyle w:val="BodyText"/>
            </w:pPr>
            <w:r w:rsidRPr="00790B6E">
              <w:t>This entry level qualification is at Australia Qualification Framework (AQF) level 2 and provides the required knowledge and skills for defined work activities to be carried out under c</w:t>
            </w:r>
            <w:r w:rsidRPr="00790B6E">
              <w:t>lose supervision</w:t>
            </w:r>
          </w:p>
        </w:tc>
      </w:tr>
    </w:tbl>
    <w:p w:rsidR="00000000" w:rsidRPr="00790B6E" w:rsidP="00790B6E">
      <w:pPr>
        <w:pStyle w:val="BodyText"/>
      </w:pPr>
    </w:p>
    <w:p w:rsidR="00000000" w:rsidRPr="00790B6E" w:rsidP="00790B6E">
      <w:pPr>
        <w:pStyle w:val="AllowPageBreak"/>
      </w:pPr>
    </w:p>
    <w:p w:rsidR="00000000" w:rsidRPr="00790B6E" w:rsidP="00790B6E">
      <w:pPr>
        <w:pStyle w:val="Heading1"/>
      </w:pPr>
      <w:bookmarkStart w:id="3" w:name="O_613690"/>
      <w:bookmarkEnd w:id="3"/>
      <w:r w:rsidRPr="00790B6E">
        <w:t>Pathways Information</w:t>
      </w:r>
    </w:p>
    <w:p w:rsidR="00000000" w:rsidRPr="00790B6E" w:rsidP="00790B6E">
      <w:pPr>
        <w:pStyle w:val="BodyText"/>
      </w:pPr>
      <w:r w:rsidRPr="00790B6E">
        <w:t>Not applicable.</w:t>
      </w:r>
    </w:p>
    <w:p w:rsidR="00000000" w:rsidRPr="00790B6E" w:rsidP="00790B6E">
      <w:pPr>
        <w:pStyle w:val="AllowPageBreak"/>
      </w:pPr>
    </w:p>
    <w:p w:rsidR="00000000" w:rsidRPr="00790B6E" w:rsidP="00790B6E">
      <w:pPr>
        <w:pStyle w:val="Heading1"/>
      </w:pPr>
      <w:bookmarkStart w:id="4" w:name="O_613691"/>
      <w:bookmarkEnd w:id="4"/>
      <w:r w:rsidRPr="00790B6E">
        <w:t>Licensing/Regulatory Information</w:t>
      </w:r>
    </w:p>
    <w:p w:rsidR="00000000" w:rsidRPr="00790B6E" w:rsidP="00790B6E">
      <w:pPr>
        <w:pStyle w:val="BodyText"/>
      </w:pPr>
      <w:r w:rsidRPr="00790B6E">
        <w:t>Not applicable.</w:t>
      </w:r>
    </w:p>
    <w:p w:rsidR="00000000" w:rsidRPr="00790B6E" w:rsidP="00790B6E">
      <w:pPr>
        <w:pStyle w:val="AllowPageBreak"/>
      </w:pPr>
    </w:p>
    <w:p w:rsidR="00000000" w:rsidRPr="00790B6E" w:rsidP="00790B6E">
      <w:pPr>
        <w:pStyle w:val="Heading1"/>
      </w:pPr>
      <w:bookmarkStart w:id="5" w:name="O_613692"/>
      <w:bookmarkEnd w:id="5"/>
      <w:r w:rsidRPr="00790B6E">
        <w:t>Entry Requirements</w:t>
      </w:r>
    </w:p>
    <w:p w:rsidR="00000000" w:rsidRPr="00790B6E" w:rsidP="00790B6E">
      <w:pPr>
        <w:pStyle w:val="BodyText"/>
      </w:pPr>
      <w:r w:rsidRPr="00790B6E">
        <w:t>Not applicable.</w:t>
      </w:r>
    </w:p>
    <w:p w:rsidR="00000000" w:rsidRPr="00790B6E" w:rsidP="00790B6E">
      <w:pPr>
        <w:pStyle w:val="AllowPageBreak"/>
      </w:pPr>
    </w:p>
    <w:p w:rsidR="00000000" w:rsidRPr="00790B6E" w:rsidP="00790B6E">
      <w:pPr>
        <w:pStyle w:val="Heading1"/>
      </w:pPr>
      <w:bookmarkStart w:id="6" w:name="O_613693"/>
      <w:bookmarkEnd w:id="6"/>
      <w:r w:rsidRPr="00790B6E">
        <w:t>Employability Skills Summary</w:t>
      </w:r>
    </w:p>
    <w:p w:rsidR="00000000" w:rsidRPr="00790B6E" w:rsidP="00790B6E">
      <w:pPr>
        <w:pStyle w:val="BodyText"/>
      </w:pPr>
      <w:r w:rsidRPr="00790B6E">
        <w:t>Not applicable.</w:t>
      </w:r>
    </w:p>
    <w:p w:rsidR="00000000" w:rsidRPr="00790B6E" w:rsidP="00790B6E">
      <w:pPr>
        <w:pStyle w:val="AllowPageBreak"/>
      </w:pPr>
    </w:p>
    <w:p w:rsidR="00000000" w:rsidRPr="00790B6E" w:rsidP="00790B6E">
      <w:pPr>
        <w:pStyle w:val="Heading1"/>
      </w:pPr>
      <w:bookmarkStart w:id="7" w:name="O_613694"/>
      <w:bookmarkEnd w:id="7"/>
      <w:r w:rsidRPr="00790B6E">
        <w:t>Packaging Rules</w:t>
      </w:r>
    </w:p>
    <w:p w:rsidR="00000000" w:rsidRPr="00790B6E" w:rsidP="00790B6E">
      <w:pPr>
        <w:pStyle w:val="BodyText"/>
      </w:pPr>
      <w:r w:rsidRPr="00790B6E">
        <w:rPr>
          <w:rStyle w:val="SpecialBold"/>
        </w:rPr>
        <w:t>Completion requirements</w:t>
      </w:r>
    </w:p>
    <w:tbl>
      <w:tblPr>
        <w:tblW w:w="9270" w:type="dxa"/>
        <w:tblLayout w:type="fixed"/>
        <w:tblCellMar>
          <w:left w:w="62" w:type="dxa"/>
          <w:right w:w="62" w:type="dxa"/>
        </w:tblCellMar>
        <w:tblLook w:val="0000"/>
      </w:tblPr>
      <w:tblGrid>
        <w:gridCol w:w="9270"/>
      </w:tblGrid>
      <w:tr w:rsidTr="00263718">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790B6E" w:rsidP="00790B6E">
            <w:pPr>
              <w:pStyle w:val="BodyText"/>
            </w:pPr>
            <w:r w:rsidRPr="00790B6E">
              <w:t>The requirements for granting this qualification will be met when competency is demonstrated and achieved for:</w:t>
            </w:r>
          </w:p>
          <w:p w:rsidR="00000000" w:rsidRPr="00790B6E" w:rsidP="00790B6E">
            <w:pPr>
              <w:pStyle w:val="ListBullet"/>
            </w:pPr>
            <w:r w:rsidRPr="00790B6E">
              <w:t>All the Core competency standard units to achieve a total weighting of 120 points, defin</w:t>
            </w:r>
            <w:r w:rsidRPr="00790B6E">
              <w:t>ed in the Core Competency Standard Units table below and</w:t>
            </w:r>
          </w:p>
          <w:p w:rsidR="00000000" w:rsidRPr="00790B6E" w:rsidP="00790B6E">
            <w:pPr>
              <w:pStyle w:val="ListBullet"/>
            </w:pPr>
            <w:r w:rsidRPr="00790B6E">
              <w:t xml:space="preserve">A combination of Elective competency standard units to achieve a total weighting of 240 points in accordance with the Elective Competency Standard Units tables below, resulting in the achievement of </w:t>
            </w:r>
            <w:r w:rsidRPr="00790B6E">
              <w:t>overall weighting of 360 points.</w:t>
            </w:r>
          </w:p>
          <w:p w:rsidR="00000000" w:rsidRPr="00790B6E" w:rsidP="00790B6E">
            <w:pPr>
              <w:pStyle w:val="ListBullet"/>
            </w:pPr>
            <w:r w:rsidRPr="00790B6E">
              <w:t>All the required pre-requisite competency standard units have been met as required.</w:t>
            </w:r>
          </w:p>
        </w:tc>
      </w:tr>
    </w:tbl>
    <w:p w:rsidR="00000000" w:rsidRPr="00790B6E" w:rsidP="00790B6E">
      <w:pPr>
        <w:pStyle w:val="BodyText"/>
      </w:pPr>
    </w:p>
    <w:tbl>
      <w:tblPr>
        <w:tblW w:w="9277" w:type="dxa"/>
        <w:tblLayout w:type="fixed"/>
        <w:tblCellMar>
          <w:left w:w="62" w:type="dxa"/>
          <w:right w:w="62" w:type="dxa"/>
        </w:tblCellMar>
        <w:tblLook w:val="0000"/>
      </w:tblPr>
      <w:tblGrid>
        <w:gridCol w:w="1714"/>
        <w:gridCol w:w="6269"/>
        <w:gridCol w:w="1294"/>
      </w:tblGrid>
      <w:tr w:rsidTr="00790B6E">
        <w:tblPrEx>
          <w:tblW w:w="9277" w:type="dxa"/>
          <w:tblLayout w:type="fixed"/>
          <w:tblCellMar>
            <w:left w:w="62" w:type="dxa"/>
            <w:right w:w="62" w:type="dxa"/>
          </w:tblCellMar>
          <w:tblLook w:val="0000"/>
        </w:tblPrEx>
        <w:trPr>
          <w:trHeight w:val="967"/>
          <w:tblHeader/>
        </w:trPr>
        <w:tc>
          <w:tcPr>
            <w:tcW w:w="7983"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90B6E" w:rsidP="00790B6E">
            <w:pPr>
              <w:pStyle w:val="BodyText"/>
            </w:pPr>
            <w:r w:rsidRPr="00790B6E">
              <w:rPr>
                <w:rStyle w:val="SpecialBold"/>
              </w:rPr>
              <w:t xml:space="preserve">Core Competency Standard Units </w:t>
            </w:r>
          </w:p>
          <w:p w:rsidR="00000000" w:rsidRPr="00790B6E" w:rsidP="00790B6E">
            <w:pPr>
              <w:pStyle w:val="BodyText"/>
            </w:pPr>
            <w:r w:rsidRPr="00790B6E">
              <w:t>All Core competency standard units to be achieved</w:t>
            </w:r>
          </w:p>
        </w:tc>
        <w:tc>
          <w:tcPr>
            <w:tcW w:w="1294"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90B6E">
            <w:pPr>
              <w:pStyle w:val="BodyText"/>
              <w:rPr>
                <w:lang w:val="en-NZ"/>
              </w:rPr>
            </w:pPr>
            <w:r w:rsidRPr="00790B6E">
              <w:rPr>
                <w:rStyle w:val="SpecialBold"/>
              </w:rPr>
              <w:t>Weighting Points</w:t>
            </w:r>
          </w:p>
        </w:tc>
      </w:tr>
      <w:tr w:rsidTr="00790B6E">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UEGNSG005A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Prepare to work in the gas industry </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790B6E">
        <w:tblPrEx>
          <w:tblW w:w="9277" w:type="dxa"/>
          <w:tblLayout w:type="fixed"/>
          <w:tblCellMar>
            <w:left w:w="62" w:type="dxa"/>
            <w:right w:w="62" w:type="dxa"/>
          </w:tblCellMar>
          <w:tblLook w:val="0000"/>
        </w:tblPrEx>
        <w:trPr>
          <w:trHeight w:val="491"/>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UEGNSG132A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Carry out basic work activities in a gas industry work environment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60 </w:t>
            </w:r>
          </w:p>
        </w:tc>
      </w:tr>
      <w:tr w:rsidTr="00790B6E">
        <w:tblPrEx>
          <w:tblW w:w="9277" w:type="dxa"/>
          <w:tblLayout w:type="fixed"/>
          <w:tblCellMar>
            <w:left w:w="62" w:type="dxa"/>
            <w:right w:w="62" w:type="dxa"/>
          </w:tblCellMar>
          <w:tblLook w:val="0000"/>
        </w:tblPrEx>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UEGNSG140A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Apply environmental policies and procedures in the utilities industry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790B6E">
        <w:tblPrEx>
          <w:tblW w:w="9277" w:type="dxa"/>
          <w:tblLayout w:type="fixed"/>
          <w:tblCellMar>
            <w:left w:w="62" w:type="dxa"/>
            <w:right w:w="62" w:type="dxa"/>
          </w:tblCellMar>
          <w:tblLook w:val="0000"/>
        </w:tblPrEx>
        <w:trPr>
          <w:trHeight w:val="630"/>
        </w:trPr>
        <w:tc>
          <w:tcPr>
            <w:tcW w:w="1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UEGNSG141A</w:t>
            </w:r>
          </w:p>
        </w:tc>
        <w:tc>
          <w:tcPr>
            <w:tcW w:w="6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Apply Workplace Health and Safety regulations, codes and practices in the gas supply industry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790B6E">
        <w:tblPrEx>
          <w:tblW w:w="9277" w:type="dxa"/>
          <w:tblLayout w:type="fixed"/>
          <w:tblCellMar>
            <w:left w:w="62" w:type="dxa"/>
            <w:right w:w="62" w:type="dxa"/>
          </w:tblCellMar>
          <w:tblLook w:val="0000"/>
        </w:tblPrEx>
        <w:tc>
          <w:tcPr>
            <w:tcW w:w="79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Total points in core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120</w:t>
            </w:r>
          </w:p>
        </w:tc>
      </w:tr>
    </w:tbl>
    <w:p w:rsidR="00000000" w:rsidRPr="00790B6E" w:rsidP="00790B6E">
      <w:pPr>
        <w:pStyle w:val="BodyText"/>
      </w:pPr>
    </w:p>
    <w:tbl>
      <w:tblPr>
        <w:tblW w:w="9276" w:type="dxa"/>
        <w:tblLayout w:type="fixed"/>
        <w:tblCellMar>
          <w:left w:w="62" w:type="dxa"/>
          <w:right w:w="62" w:type="dxa"/>
        </w:tblCellMar>
        <w:tblLook w:val="0000"/>
      </w:tblPr>
      <w:tblGrid>
        <w:gridCol w:w="287"/>
        <w:gridCol w:w="6408"/>
        <w:gridCol w:w="1294"/>
        <w:gridCol w:w="1287"/>
      </w:tblGrid>
      <w:tr w:rsidTr="00790B6E">
        <w:tblPrEx>
          <w:tblW w:w="9276" w:type="dxa"/>
          <w:tblLayout w:type="fixed"/>
          <w:tblCellMar>
            <w:left w:w="62" w:type="dxa"/>
            <w:right w:w="62" w:type="dxa"/>
          </w:tblCellMar>
          <w:tblLook w:val="0000"/>
        </w:tblPrEx>
        <w:trPr>
          <w:trHeight w:val="977"/>
        </w:trPr>
        <w:tc>
          <w:tcPr>
            <w:tcW w:w="927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90B6E" w:rsidP="00790B6E">
            <w:pPr>
              <w:pStyle w:val="BodyText"/>
            </w:pPr>
            <w:r w:rsidRPr="00790B6E">
              <w:rPr>
                <w:rStyle w:val="SpecialBold"/>
              </w:rPr>
              <w:t>Elective Competency Standard Units</w:t>
            </w:r>
          </w:p>
          <w:p w:rsidR="00000000" w:rsidP="00790B6E">
            <w:pPr>
              <w:pStyle w:val="BodyText"/>
              <w:rPr>
                <w:lang w:val="en-NZ"/>
              </w:rPr>
            </w:pPr>
            <w:r w:rsidRPr="00790B6E">
              <w:t xml:space="preserve">Complete Elective units to achieve a total of weighting of </w:t>
            </w:r>
            <w:r w:rsidRPr="00790B6E">
              <w:rPr>
                <w:rStyle w:val="SpecialBold"/>
              </w:rPr>
              <w:t>240</w:t>
            </w:r>
            <w:r w:rsidRPr="00790B6E">
              <w:t xml:space="preserve"> points from the following groups: </w:t>
            </w:r>
          </w:p>
        </w:tc>
      </w:tr>
      <w:tr w:rsidTr="00790B6E">
        <w:tblPrEx>
          <w:tblW w:w="9276" w:type="dxa"/>
          <w:tblLayout w:type="fixed"/>
          <w:tblCellMar>
            <w:left w:w="62" w:type="dxa"/>
            <w:right w:w="62" w:type="dxa"/>
          </w:tblCellMar>
          <w:tblLook w:val="0000"/>
        </w:tblPrEx>
        <w:tc>
          <w:tcPr>
            <w:tcW w:w="66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Group</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B6E" w:rsidP="00790B6E">
            <w:pPr>
              <w:pStyle w:val="BodyText"/>
            </w:pPr>
            <w:r w:rsidRPr="00790B6E">
              <w:rPr>
                <w:rStyle w:val="SpecialBold"/>
              </w:rPr>
              <w:t>Minimum points</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rPr>
                <w:rStyle w:val="SpecialBold"/>
              </w:rPr>
              <w:t>Maximum points</w:t>
            </w:r>
          </w:p>
        </w:tc>
      </w:tr>
      <w:tr w:rsidTr="00790B6E">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rPr>
                <w:rStyle w:val="SpecialBold"/>
              </w:rPr>
              <w:t>A</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B6E" w:rsidP="00790B6E">
            <w:pPr>
              <w:pStyle w:val="BodyText"/>
            </w:pPr>
            <w:r w:rsidRPr="00790B6E">
              <w:t>Imported and Common Elective Units</w:t>
            </w:r>
          </w:p>
          <w:p w:rsidR="00000000" w:rsidRPr="00790B6E" w:rsidP="00790B6E">
            <w:pPr>
              <w:pStyle w:val="BodyText"/>
            </w:pPr>
            <w:r w:rsidRPr="00790B6E">
              <w:t>Imported units from other qualifications,  training packages and/</w:t>
            </w:r>
            <w:r w:rsidRPr="00790B6E">
              <w:t>or state accredited courses can be added to this group, but they must be at AQF level 2. If units have not being assigned a weighting by the relevant E-Oz Industry Technical Advisory Committee, their weighting will be 10 points. Note: For further informati</w:t>
            </w:r>
            <w:r w:rsidRPr="00790B6E">
              <w:t>on see Application of the NQC Flexibility Formula, refer to UEG11 Gas Industry Training Package, Version 2, Qualification Framework</w:t>
            </w:r>
          </w:p>
          <w:p w:rsidR="00000000" w:rsidRPr="00790B6E">
            <w:pPr>
              <w:pStyle w:val="BodyText"/>
              <w:keepNext w:val="0"/>
              <w:keepLines w:val="0"/>
              <w:contextualSpacing w:val="0"/>
            </w:pP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0</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rPr>
                <w:rStyle w:val="SpecialBold"/>
              </w:rPr>
              <w:t>60</w:t>
            </w:r>
          </w:p>
        </w:tc>
      </w:tr>
      <w:tr w:rsidTr="00790B6E">
        <w:tblPrEx>
          <w:tblW w:w="9276" w:type="dxa"/>
          <w:tblLayout w:type="fixed"/>
          <w:tblCellMar>
            <w:left w:w="62" w:type="dxa"/>
            <w:right w:w="62" w:type="dxa"/>
          </w:tblCellMar>
          <w:tblLook w:val="0000"/>
        </w:tblPrEx>
        <w:trPr>
          <w:trHeight w:val="977"/>
        </w:trPr>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rPr>
                <w:rStyle w:val="SpecialBold"/>
              </w:rPr>
              <w:t>B</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t xml:space="preserve">Qualification AQF 2 Electives </w:t>
            </w:r>
          </w:p>
          <w:p w:rsidR="00000000" w:rsidRPr="00790B6E" w:rsidP="00790B6E">
            <w:pPr>
              <w:pStyle w:val="BodyText"/>
            </w:pPr>
            <w:r w:rsidRPr="00790B6E">
              <w:t>You may select all elective units from this Group</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180</w:t>
            </w:r>
          </w:p>
        </w:tc>
        <w:tc>
          <w:tcPr>
            <w:tcW w:w="1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240</w:t>
            </w:r>
          </w:p>
        </w:tc>
      </w:tr>
    </w:tbl>
    <w:p w:rsidR="00000000" w:rsidRPr="00790B6E" w:rsidP="00790B6E">
      <w:pPr>
        <w:pStyle w:val="BodyText"/>
      </w:pPr>
    </w:p>
    <w:tbl>
      <w:tblPr>
        <w:tblW w:w="9276" w:type="dxa"/>
        <w:tblLayout w:type="fixed"/>
        <w:tblCellMar>
          <w:left w:w="62" w:type="dxa"/>
          <w:right w:w="62" w:type="dxa"/>
        </w:tblCellMar>
        <w:tblLook w:val="0000"/>
      </w:tblPr>
      <w:tblGrid>
        <w:gridCol w:w="1710"/>
        <w:gridCol w:w="6272"/>
        <w:gridCol w:w="1294"/>
      </w:tblGrid>
      <w:tr w:rsidTr="00263718">
        <w:tblPrEx>
          <w:tblW w:w="9276" w:type="dxa"/>
          <w:tblLayout w:type="fixed"/>
          <w:tblCellMar>
            <w:left w:w="62" w:type="dxa"/>
            <w:right w:w="62" w:type="dxa"/>
          </w:tblCellMar>
          <w:tblLook w:val="0000"/>
        </w:tblPrEx>
        <w:tc>
          <w:tcPr>
            <w:tcW w:w="798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90B6E" w:rsidP="00790B6E">
            <w:pPr>
              <w:pStyle w:val="BodyText"/>
            </w:pPr>
            <w:r w:rsidRPr="00790B6E">
              <w:rPr>
                <w:rStyle w:val="SpecialBold"/>
              </w:rPr>
              <w:t>Group A –</w:t>
            </w:r>
            <w:r w:rsidRPr="00790B6E">
              <w:rPr>
                <w:rStyle w:val="SpecialBold"/>
              </w:rPr>
              <w:t xml:space="preserve"> Imported and Common Elective Units</w:t>
            </w:r>
          </w:p>
          <w:p w:rsidR="00000000" w:rsidRPr="00790B6E" w:rsidP="00790B6E">
            <w:pPr>
              <w:pStyle w:val="BodyText"/>
            </w:pPr>
            <w:r w:rsidRPr="00790B6E">
              <w:t xml:space="preserve">You may complete units to maximum weighting of </w:t>
            </w:r>
            <w:r w:rsidRPr="00790B6E">
              <w:rPr>
                <w:rStyle w:val="SpecialBold"/>
              </w:rPr>
              <w:t>60</w:t>
            </w:r>
            <w:r w:rsidRPr="00790B6E">
              <w:t xml:space="preserve"> points</w:t>
            </w:r>
          </w:p>
        </w:tc>
        <w:tc>
          <w:tcPr>
            <w:tcW w:w="1294"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90B6E">
            <w:pPr>
              <w:pStyle w:val="BodyText"/>
              <w:rPr>
                <w:lang w:val="en-NZ"/>
              </w:rPr>
            </w:pPr>
            <w:r w:rsidRPr="00790B6E">
              <w:rPr>
                <w:rStyle w:val="SpecialBold"/>
              </w:rPr>
              <w:t>Weighting Points</w:t>
            </w:r>
          </w:p>
        </w:tc>
      </w:tr>
      <w:tr w:rsidTr="00263718">
        <w:tblPrEx>
          <w:tblW w:w="9276"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CPCCLDG3001A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perform dogging</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CPCCLRG3001A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perform rigging basic level</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rPr>
          <w:trHeight w:val="37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CPCCOHS1001A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Work safely in the construction industry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CPPFES2005A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Demonstrate first attack firefighting equipment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15</w:t>
            </w:r>
          </w:p>
        </w:tc>
      </w:tr>
      <w:tr w:rsidTr="00263718">
        <w:tblPrEx>
          <w:tblW w:w="9276"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HLTAID001</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Provide cardiopulmonary resuscitation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HLTAID003</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Provide first aid</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HLTAID005</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Provide first aid in remote situations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HLTHSE204D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Follow safe manual handling practices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MEM05004C</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Perform routine oxy acetylene welding</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MEM05012C</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Perform routine manual metal arc welding</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MSAPMOHS110A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Follow emergency response procedures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MSAPMOHS205A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Control minor incidents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MSAPMOHS216A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Operate breathing apparatus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MSAPMOHS217A  </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Gas test atmospheres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MSAPMPER200C </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Work in accordance with an issued permit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rPr>
          <w:trHeight w:val="36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MSAPMPER201A </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Monitor and control work permits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MSAPMPER202A </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Observe permit work</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MSAPMSUP210A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Process and record information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MSAPMSUP240A </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Undertake minor maintenance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30 </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MSS402061A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Use SCADA systems in operations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PMAOHS211B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Prepare equipment for emergency response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PMAOMIR210B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Control evacuation to muster point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RIICCM205D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Carry out manual excavation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RIICCM206D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Support plant operations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RIICCM207D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Spread and compact materials manually</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RIICCM208D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Carry out basic levelling</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RIICCM210D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Install trench support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15</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RIICRC208D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Lay pipes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RIIMPO308D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Conduct </w:t>
            </w:r>
            <w:r w:rsidRPr="00790B6E">
              <w:t>tracked dozer operations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 xml:space="preserve">40 </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RIIMPO318D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Conduct civil construction skid steer loader operations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 xml:space="preserve">70 </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RIIWHS202D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Enter and work in confined spaces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RIIWHS204D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Work safely at heights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RIIWHS205D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Control traffic with stop-slow bat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10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RIISAM201D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Handle resources and infrastructure materials and safely dispose of non-toxic materials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15</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RIIWMG203D</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Drain and dewater civil construction site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TLIB2004A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Carry out vehicle inspection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TLIC2002A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Drive light rigid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TLIC2025A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Operate four wheel drive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TLIC3003A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Drive medium rigid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TLIC3004A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Drive heavy rigid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TLIC3005A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Drive heavy combination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TLID2003A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Handle dangerous goods/hazardous substances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TLID2010A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Operate a forklift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rPr>
          <w:trHeight w:val="59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TLID2016A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Load and unload explosives and dangerous goods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TLID3033A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Operate a vehicle-mounted loading crane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TLIF2006A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Apply accident-emergency procedures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TLIF2010A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Apply Fatigue Management Strategies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30 </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TLIF2012A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Apply safe procedures when handling/transporting dangerous goods or explosives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30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TLILIC0012A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operate a vehicle loading crane (capacity 10 metre tonnes and above)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TLILIC2001A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operate a forklift truck</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TLILIC2014B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dr</w:t>
            </w:r>
            <w:r w:rsidRPr="00790B6E">
              <w:t>ive a light rigid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TLILIC2015B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drive a medium rigid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TLILIC2016B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drive a heavy rigid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50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TLILIC3017B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Licence to drive a heavy combination vehicle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60</w:t>
            </w:r>
          </w:p>
        </w:tc>
      </w:tr>
      <w:tr w:rsidTr="00263718">
        <w:tblPrEx>
          <w:tblW w:w="9276"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UEENEEC001B</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Maintain documentation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UEENEED101A</w:t>
            </w: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Use computer applications relevant to a workplace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20</w:t>
            </w:r>
          </w:p>
        </w:tc>
      </w:tr>
      <w:tr w:rsidTr="00263718">
        <w:tblPrEx>
          <w:tblW w:w="927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t>Imported units from other qualifications, training packages and/or state accredited courses can be added to this group, but they must be at AQF level 2.  If units have not being assigned a weighting by</w:t>
            </w:r>
            <w:r w:rsidRPr="00790B6E">
              <w:t xml:space="preserve"> </w:t>
            </w:r>
            <w:r w:rsidRPr="00790B6E">
              <w:t>the relevant E-Oz Industry Technical Advisory Committee, their weighting will be 10 points.</w:t>
            </w:r>
          </w:p>
          <w:p w:rsidR="00000000" w:rsidRPr="00790B6E" w:rsidP="00790B6E">
            <w:pPr>
              <w:pStyle w:val="BodyText"/>
            </w:pPr>
            <w:r w:rsidRPr="00790B6E">
              <w:t>Note: For further information see Application of the NQC Flexibility Formula, refer to Page 10, UEG11 Gas Industry Training Package, Version 2, Qualification Frame</w:t>
            </w:r>
            <w:r w:rsidRPr="00790B6E">
              <w:t>work</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rPr>
                <w:rStyle w:val="SpecialBold"/>
              </w:rPr>
              <w:t>Up to 60 points</w:t>
            </w:r>
          </w:p>
        </w:tc>
      </w:tr>
    </w:tbl>
    <w:p w:rsidR="00000000" w:rsidRPr="00790B6E" w:rsidP="00790B6E">
      <w:pPr>
        <w:pStyle w:val="BodyText"/>
      </w:pPr>
    </w:p>
    <w:tbl>
      <w:tblPr>
        <w:tblW w:w="9270" w:type="dxa"/>
        <w:tblLayout w:type="fixed"/>
        <w:tblCellMar>
          <w:left w:w="62" w:type="dxa"/>
          <w:right w:w="62" w:type="dxa"/>
        </w:tblCellMar>
        <w:tblLook w:val="0000"/>
      </w:tblPr>
      <w:tblGrid>
        <w:gridCol w:w="1710"/>
        <w:gridCol w:w="6292"/>
        <w:gridCol w:w="1268"/>
      </w:tblGrid>
      <w:tr w:rsidTr="00790B6E">
        <w:tblPrEx>
          <w:tblW w:w="9270" w:type="dxa"/>
          <w:tblLayout w:type="fixed"/>
          <w:tblCellMar>
            <w:left w:w="62" w:type="dxa"/>
            <w:right w:w="62" w:type="dxa"/>
          </w:tblCellMar>
          <w:tblLook w:val="0000"/>
        </w:tblPrEx>
        <w:tc>
          <w:tcPr>
            <w:tcW w:w="800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90B6E" w:rsidP="00790B6E">
            <w:pPr>
              <w:pStyle w:val="BodyText"/>
            </w:pPr>
            <w:r w:rsidRPr="00790B6E">
              <w:rPr>
                <w:rStyle w:val="SpecialBold"/>
              </w:rPr>
              <w:t xml:space="preserve">Group B – Qualification AQF 2 Electives </w:t>
            </w:r>
          </w:p>
          <w:p w:rsidR="00000000" w:rsidRPr="00790B6E" w:rsidP="00790B6E">
            <w:pPr>
              <w:pStyle w:val="BodyText"/>
            </w:pPr>
            <w:r w:rsidRPr="00790B6E">
              <w:t xml:space="preserve">At least </w:t>
            </w:r>
            <w:r w:rsidRPr="00790B6E">
              <w:rPr>
                <w:rStyle w:val="SpecialBold"/>
              </w:rPr>
              <w:t>180</w:t>
            </w:r>
            <w:r w:rsidRPr="00790B6E">
              <w:t xml:space="preserve"> points to be achieved from this group. You may select all your elective units from this Group.</w:t>
            </w:r>
          </w:p>
        </w:tc>
        <w:tc>
          <w:tcPr>
            <w:tcW w:w="126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90B6E">
            <w:pPr>
              <w:pStyle w:val="BodyText"/>
              <w:rPr>
                <w:lang w:val="en-NZ"/>
              </w:rPr>
            </w:pPr>
            <w:r w:rsidRPr="00790B6E">
              <w:rPr>
                <w:rStyle w:val="SpecialBold"/>
              </w:rPr>
              <w:t>Weighting Points</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UEENEEE102A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Fabricate, assemble and dismantle utilities industry components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UEENEEE107A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Use drawings, diagrams, schedules, standards, codes and specifications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6E" w:rsidP="00790B6E">
            <w:pPr>
              <w:pStyle w:val="BodyText"/>
            </w:pPr>
            <w:r w:rsidRPr="00790B6E">
              <w:t>UEENEEM080A</w:t>
            </w:r>
          </w:p>
          <w:p w:rsidR="00000000">
            <w:pPr>
              <w:pStyle w:val="BodyText"/>
              <w:keepNext w:val="0"/>
              <w:keepLines w:val="0"/>
              <w:contextualSpacing w:val="0"/>
              <w:rPr>
                <w:rFonts w:ascii="Tahoma" w:hAnsi="Tahoma"/>
                <w:color w:val="000000"/>
                <w:sz w:val="20"/>
                <w:lang w:val="en-NZ"/>
              </w:rPr>
            </w:pP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Report on the integrity of explosion-protected equipment in a hazardous area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20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UEGNSG004A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Locate, prove and protect utility assets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UEGNSG006A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Use a portable gas detector to locate escape</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UEGNSG134A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Establish a utilities infrastructure work site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UEGNSG136A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Carry out transmission pipeline construction work activities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UEGNSG219A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Conduct excavations in the utilities industry</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UEGNSG221A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First on site response to gas pipeline emergencies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90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UEGNSG224A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Construct and lay copper and stainless steel gas distribution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rPr>
          <w:trHeight w:val="5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UEGNSG226A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Assist with the co</w:t>
            </w:r>
            <w:r w:rsidRPr="00790B6E">
              <w:t>nstruction, laying and connection of gas distribution services to mains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UEGNSG227A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Assist with the construction and laying of gas distribution mains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UEGNSG330A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Coat metallic pipelines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80</w:t>
            </w:r>
          </w:p>
        </w:tc>
      </w:tr>
      <w:tr w:rsidTr="00790B6E">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UEGNSG331A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Establish right of way access for transmission pipeline construction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UEGNSG332A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Undertake hydro-testing for transmission pipeline construction</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UEGNSG333A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Work in proximity of transmission pipeline construction plant and equipment</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UEGNSG342A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Maintain pipeline easements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UEGNSG615A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Fill LPG cylinders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80</w:t>
            </w:r>
          </w:p>
        </w:tc>
      </w:tr>
      <w:tr w:rsidTr="00790B6E">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UEGNSG616A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Refurbish gas cylinders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80</w:t>
            </w:r>
          </w:p>
        </w:tc>
      </w:tr>
      <w:tr w:rsidTr="00790B6E">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UEGNSG705A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Disconnect and reconnect small capacity gas meters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UEGNSG708A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Pressure Test Residential and Small Commercial Gas Installations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UEGNSG711A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Process meter reading information using appropriate technology</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UEGNSG712A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Read and record meter readings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40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UEGNSG714A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Relight Type A gas appliances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60</w:t>
            </w:r>
          </w:p>
        </w:tc>
      </w:tr>
      <w:tr w:rsidTr="00790B6E">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UEGNSG804A</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Maintain Single Stage and Single Run Gas Flow and Pressure Control and Measuring Devices</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80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UEPOPS203B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Operate and monitor communications system</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20</w:t>
            </w:r>
          </w:p>
        </w:tc>
      </w:tr>
      <w:tr w:rsidTr="00790B6E">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UEPOPS205B</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Conduct minor mechanical maintenance</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B6E">
            <w:pPr>
              <w:pStyle w:val="BodyText"/>
              <w:rPr>
                <w:lang w:val="en-NZ"/>
              </w:rPr>
            </w:pPr>
            <w:r w:rsidRPr="00790B6E">
              <w:t>30</w:t>
            </w:r>
          </w:p>
        </w:tc>
      </w:tr>
      <w:tr w:rsidTr="00790B6E">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UETTDREL14A </w:t>
            </w:r>
          </w:p>
        </w:tc>
        <w:tc>
          <w:tcPr>
            <w:tcW w:w="6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6E">
            <w:pPr>
              <w:pStyle w:val="BodyText"/>
              <w:rPr>
                <w:lang w:val="en-NZ"/>
              </w:rPr>
            </w:pPr>
            <w:r w:rsidRPr="00790B6E">
              <w:t xml:space="preserve">Working safely near live electrical apparatus as a non-electrical worker </w:t>
            </w:r>
          </w:p>
        </w:tc>
        <w:tc>
          <w:tcPr>
            <w:tcW w:w="1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B6E" w:rsidP="00790B6E">
            <w:pPr>
              <w:pStyle w:val="BodyText"/>
            </w:pPr>
            <w:r w:rsidRPr="00790B6E">
              <w:t>40</w:t>
            </w:r>
          </w:p>
        </w:tc>
      </w:tr>
    </w:tbl>
    <w:p w:rsidR="00000000" w:rsidRPr="00790B6E" w:rsidP="00790B6E">
      <w:pPr>
        <w:pStyle w:val="BodyText"/>
      </w:pPr>
    </w:p>
    <w:tbl>
      <w:tblPr>
        <w:tblW w:w="9270" w:type="dxa"/>
        <w:tblLayout w:type="fixed"/>
        <w:tblCellMar>
          <w:left w:w="62" w:type="dxa"/>
          <w:right w:w="62" w:type="dxa"/>
        </w:tblCellMar>
        <w:tblLook w:val="0000"/>
      </w:tblPr>
      <w:tblGrid>
        <w:gridCol w:w="9270"/>
      </w:tblGrid>
      <w:tr w:rsidTr="00790B6E">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790B6E" w:rsidP="00790B6E">
            <w:pPr>
              <w:pStyle w:val="BodyText"/>
            </w:pPr>
            <w:r w:rsidRPr="00790B6E">
              <w:rPr>
                <w:rStyle w:val="SpecialBold"/>
              </w:rPr>
              <w:t xml:space="preserve">Note: </w:t>
            </w:r>
          </w:p>
          <w:p w:rsidR="00000000" w:rsidRPr="00790B6E" w:rsidP="00790B6E">
            <w:pPr>
              <w:pStyle w:val="BodyText"/>
            </w:pPr>
            <w:r w:rsidRPr="00790B6E">
              <w:t>1. Prerequisite pathways shall be identified and met for all elective units selected.</w:t>
            </w:r>
          </w:p>
          <w:p w:rsidR="00000000" w:rsidRPr="00790B6E" w:rsidP="00790B6E">
            <w:pPr>
              <w:pStyle w:val="BodyText"/>
            </w:pPr>
            <w:r w:rsidRPr="00790B6E">
              <w:t>2. In selecting elective units considerations to career planning advice should be gi</w:t>
            </w:r>
            <w:r w:rsidRPr="00790B6E">
              <w:t>ven to units that form part of a prerequisite pathway for the progression to achieve particular competencies or qualification at a higher level.</w:t>
            </w:r>
          </w:p>
        </w:tc>
      </w:tr>
    </w:tbl>
    <w:p w:rsidR="00263718" w:rsidP="00790B6E">
      <w:pPr>
        <w:pStyle w:val="BodyText"/>
      </w:pPr>
      <w:r w:rsidRPr="00790B6E">
        <w:rPr>
          <w:rStyle w:val="SpecialBold"/>
        </w:rPr>
        <w:t>END OF QUALIFICATION</w:t>
      </w:r>
    </w:p>
    <w:p w:rsidR="00263718" w:rsidP="00790B6E">
      <w:pPr>
        <w:pStyle w:val="BodyText"/>
      </w:pPr>
    </w:p>
    <w:p w:rsidR="00000000" w:rsidRPr="00790B6E" w:rsidP="00790B6E">
      <w:pPr>
        <w:pStyle w:val="Heading1"/>
      </w:pPr>
      <w:bookmarkStart w:id="8" w:name="O_613695"/>
      <w:bookmarkEnd w:id="8"/>
      <w:r w:rsidRPr="00790B6E">
        <w:t>Custom Content Section</w:t>
      </w:r>
    </w:p>
    <w:p w:rsidR="00000000" w:rsidRPr="00790B6E" w:rsidP="00790B6E">
      <w:pPr>
        <w:pStyle w:val="BodyText"/>
      </w:pPr>
      <w:r w:rsidRPr="00790B6E">
        <w:t>Not applicable.</w:t>
      </w:r>
    </w:p>
    <w:p w:rsidR="00000000" w:rsidRPr="00790B6E" w:rsidP="00790B6E"/>
    <w:sectPr w:rsidSect="00790B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6E" w:rsidRPr="00263718" w:rsidP="00263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18" w:rsidP="00790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3718" w:rsidP="00790B6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63718" w:rsidP="00790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6E" w:rsidRPr="00263718" w:rsidP="002637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18" w:rsidRPr="002D2AF8" w:rsidP="00790B6E">
    <w:pPr>
      <w:pStyle w:val="Header"/>
      <w:framePr w:wrap="around"/>
    </w:pPr>
    <w:r>
      <w:fldChar w:fldCharType="begin"/>
    </w:r>
    <w:r>
      <w:instrText xml:space="preserve"> TITLE   \* MERGEFORMAT </w:instrText>
    </w:r>
    <w:r>
      <w:fldChar w:fldCharType="separate"/>
    </w:r>
    <w:r>
      <w:t>UEG20114 Certificate 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263718" w:rsidP="00790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277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680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B6E"/>
    <w:pPr>
      <w:spacing w:before="360" w:after="60"/>
      <w:outlineLvl w:val="0"/>
    </w:pPr>
    <w:rPr>
      <w:sz w:val="32"/>
    </w:rPr>
  </w:style>
  <w:style w:type="paragraph" w:styleId="Heading2">
    <w:name w:val="heading 2"/>
    <w:basedOn w:val="HeadingBase"/>
    <w:next w:val="BodyText"/>
    <w:link w:val="Heading2Char"/>
    <w:qFormat/>
    <w:rsid w:val="00790B6E"/>
    <w:pPr>
      <w:keepLines/>
      <w:spacing w:before="240" w:after="120"/>
      <w:outlineLvl w:val="1"/>
    </w:pPr>
    <w:rPr>
      <w:sz w:val="28"/>
      <w:szCs w:val="40"/>
    </w:rPr>
  </w:style>
  <w:style w:type="paragraph" w:styleId="Heading3">
    <w:name w:val="heading 3"/>
    <w:basedOn w:val="HeadingBase"/>
    <w:next w:val="BodyText"/>
    <w:link w:val="Heading3Char"/>
    <w:qFormat/>
    <w:rsid w:val="00790B6E"/>
    <w:pPr>
      <w:spacing w:before="180" w:after="120"/>
      <w:outlineLvl w:val="2"/>
    </w:pPr>
    <w:rPr>
      <w:spacing w:val="-10"/>
      <w:kern w:val="32"/>
    </w:rPr>
  </w:style>
  <w:style w:type="paragraph" w:styleId="Heading4">
    <w:name w:val="heading 4"/>
    <w:basedOn w:val="HeadingBase"/>
    <w:next w:val="BodyText"/>
    <w:link w:val="Heading4Char"/>
    <w:qFormat/>
    <w:rsid w:val="00790B6E"/>
    <w:pPr>
      <w:spacing w:before="160" w:after="120"/>
      <w:outlineLvl w:val="3"/>
    </w:pPr>
    <w:rPr>
      <w:sz w:val="22"/>
    </w:rPr>
  </w:style>
  <w:style w:type="paragraph" w:styleId="Heading5">
    <w:name w:val="heading 5"/>
    <w:basedOn w:val="HeadingBase"/>
    <w:next w:val="Normal"/>
    <w:link w:val="Heading5Char"/>
    <w:qFormat/>
    <w:rsid w:val="00790B6E"/>
    <w:pPr>
      <w:spacing w:before="80"/>
      <w:outlineLvl w:val="4"/>
    </w:pPr>
    <w:rPr>
      <w:color w:val="918585"/>
      <w:sz w:val="20"/>
    </w:rPr>
  </w:style>
  <w:style w:type="paragraph" w:styleId="Heading6">
    <w:name w:val="heading 6"/>
    <w:basedOn w:val="HeadingBase"/>
    <w:next w:val="Normal"/>
    <w:link w:val="Heading6Char"/>
    <w:qFormat/>
    <w:rsid w:val="00790B6E"/>
    <w:pPr>
      <w:spacing w:before="60"/>
      <w:outlineLvl w:val="5"/>
    </w:pPr>
    <w:rPr>
      <w:color w:val="918585"/>
      <w:sz w:val="20"/>
    </w:rPr>
  </w:style>
  <w:style w:type="paragraph" w:styleId="Heading7">
    <w:name w:val="heading 7"/>
    <w:basedOn w:val="Normal"/>
    <w:next w:val="Normal"/>
    <w:link w:val="Heading7Char"/>
    <w:qFormat/>
    <w:rsid w:val="00790B6E"/>
    <w:pPr>
      <w:ind w:left="720"/>
      <w:outlineLvl w:val="6"/>
    </w:pPr>
    <w:rPr>
      <w:i/>
    </w:rPr>
  </w:style>
  <w:style w:type="paragraph" w:styleId="Heading8">
    <w:name w:val="heading 8"/>
    <w:basedOn w:val="Normal"/>
    <w:next w:val="Normal"/>
    <w:link w:val="Heading8Char"/>
    <w:qFormat/>
    <w:rsid w:val="00790B6E"/>
    <w:pPr>
      <w:ind w:left="720"/>
      <w:outlineLvl w:val="7"/>
    </w:pPr>
    <w:rPr>
      <w:i/>
    </w:rPr>
  </w:style>
  <w:style w:type="paragraph" w:styleId="Heading9">
    <w:name w:val="heading 9"/>
    <w:basedOn w:val="Normal"/>
    <w:next w:val="Normal"/>
    <w:link w:val="Heading9Char"/>
    <w:qFormat/>
    <w:rsid w:val="00790B6E"/>
    <w:pPr>
      <w:ind w:left="720"/>
      <w:outlineLvl w:val="8"/>
    </w:pPr>
    <w:rPr>
      <w:i/>
    </w:rPr>
  </w:style>
  <w:style w:type="character" w:default="1" w:styleId="DefaultParagraphFont">
    <w:name w:val="Default Paragraph Font"/>
    <w:uiPriority w:val="1"/>
    <w:unhideWhenUsed/>
    <w:rsid w:val="00790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B6E"/>
  </w:style>
  <w:style w:type="character" w:customStyle="1" w:styleId="Heading1Char">
    <w:name w:val="Heading 1 Char"/>
    <w:basedOn w:val="DefaultParagraphFont"/>
    <w:link w:val="Heading1"/>
    <w:rsid w:val="00790B6E"/>
    <w:rPr>
      <w:rFonts w:ascii="Times New Roman" w:eastAsia="Times New Roman" w:hAnsi="Times New Roman" w:cs="Times New Roman"/>
      <w:b/>
      <w:sz w:val="32"/>
      <w:szCs w:val="20"/>
      <w:lang w:eastAsia="en-US"/>
    </w:rPr>
  </w:style>
  <w:style w:type="paragraph" w:styleId="BodyText">
    <w:name w:val="Body Text"/>
    <w:basedOn w:val="Normal"/>
    <w:link w:val="BodyTextChar"/>
    <w:rsid w:val="00790B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0B6E"/>
    <w:rPr>
      <w:rFonts w:ascii="Times New Roman" w:eastAsia="Times New Roman" w:hAnsi="Times New Roman" w:cs="Times New Roman"/>
      <w:sz w:val="24"/>
      <w:lang w:eastAsia="en-US"/>
    </w:rPr>
  </w:style>
  <w:style w:type="paragraph" w:styleId="ListBullet">
    <w:name w:val="List Bullet"/>
    <w:basedOn w:val="List"/>
    <w:rsid w:val="00790B6E"/>
    <w:pPr>
      <w:numPr>
        <w:numId w:val="12"/>
      </w:numPr>
      <w:tabs>
        <w:tab w:val="clear" w:pos="340"/>
      </w:tabs>
      <w:spacing w:before="40" w:after="40"/>
    </w:pPr>
  </w:style>
  <w:style w:type="character" w:customStyle="1" w:styleId="SpecialBold">
    <w:name w:val="Special Bold"/>
    <w:basedOn w:val="DefaultParagraphFont"/>
    <w:rsid w:val="00790B6E"/>
    <w:rPr>
      <w:b/>
      <w:spacing w:val="0"/>
    </w:rPr>
  </w:style>
  <w:style w:type="paragraph" w:customStyle="1" w:styleId="SuperHeading">
    <w:name w:val="SuperHeading"/>
    <w:basedOn w:val="Normal"/>
    <w:rsid w:val="00790B6E"/>
    <w:pPr>
      <w:spacing w:before="240" w:after="120"/>
      <w:outlineLvl w:val="0"/>
    </w:pPr>
    <w:rPr>
      <w:rFonts w:ascii="Times New Roman" w:hAnsi="Times New Roman"/>
      <w:b/>
      <w:sz w:val="32"/>
    </w:rPr>
  </w:style>
  <w:style w:type="paragraph" w:customStyle="1" w:styleId="AllowPageBreak">
    <w:name w:val="AllowPageBreak"/>
    <w:rsid w:val="00790B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B6E"/>
    <w:rPr>
      <w:rFonts w:ascii="Courier New" w:eastAsia="Times New Roman" w:hAnsi="Courier New" w:cs="Times New Roman"/>
      <w:i/>
      <w:szCs w:val="20"/>
      <w:lang w:eastAsia="en-US"/>
    </w:rPr>
  </w:style>
  <w:style w:type="paragraph" w:customStyle="1" w:styleId="HeadingBase">
    <w:name w:val="Heading Base"/>
    <w:rsid w:val="00790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B6E"/>
    <w:pPr>
      <w:tabs>
        <w:tab w:val="right" w:leader="dot" w:pos="9072"/>
      </w:tabs>
      <w:ind w:left="567"/>
    </w:pPr>
    <w:rPr>
      <w:szCs w:val="22"/>
    </w:rPr>
  </w:style>
  <w:style w:type="paragraph" w:customStyle="1" w:styleId="TOCBase">
    <w:name w:val="TOC Base"/>
    <w:rsid w:val="00790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B6E"/>
    <w:pPr>
      <w:tabs>
        <w:tab w:val="right" w:leader="dot" w:pos="9072"/>
      </w:tabs>
      <w:spacing w:before="40" w:after="40"/>
      <w:ind w:left="284"/>
    </w:pPr>
    <w:rPr>
      <w:rFonts w:ascii="Times New Roman" w:hAnsi="Times New Roman"/>
    </w:rPr>
  </w:style>
  <w:style w:type="paragraph" w:styleId="TOC1">
    <w:name w:val="toc 1"/>
    <w:basedOn w:val="TOCBase"/>
    <w:next w:val="Normal"/>
    <w:rsid w:val="00790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B6E"/>
    <w:rPr>
      <w:rFonts w:ascii="Times New Roman" w:eastAsia="Times New Roman" w:hAnsi="Times New Roman" w:cs="Times New Roman"/>
      <w:sz w:val="16"/>
      <w:lang w:eastAsia="en-US"/>
    </w:rPr>
  </w:style>
  <w:style w:type="paragraph" w:styleId="Title">
    <w:name w:val="Title"/>
    <w:basedOn w:val="HeadingBase"/>
    <w:link w:val="TitleChar"/>
    <w:qFormat/>
    <w:rsid w:val="00790B6E"/>
    <w:pPr>
      <w:spacing w:before="5040"/>
      <w:jc w:val="center"/>
    </w:pPr>
    <w:rPr>
      <w:sz w:val="48"/>
      <w:szCs w:val="72"/>
      <w:lang w:val="en-US"/>
    </w:rPr>
  </w:style>
  <w:style w:type="character" w:customStyle="1" w:styleId="TitleChar">
    <w:name w:val="Title Char"/>
    <w:basedOn w:val="DefaultParagraphFont"/>
    <w:link w:val="Title"/>
    <w:rsid w:val="00790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B6E"/>
    <w:pPr>
      <w:tabs>
        <w:tab w:val="left" w:pos="3600"/>
        <w:tab w:val="left" w:pos="3958"/>
      </w:tabs>
    </w:pPr>
  </w:style>
  <w:style w:type="paragraph" w:styleId="List">
    <w:name w:val="List"/>
    <w:basedOn w:val="BodyText"/>
    <w:next w:val="BodyText"/>
    <w:rsid w:val="00790B6E"/>
    <w:pPr>
      <w:tabs>
        <w:tab w:val="left" w:pos="340"/>
      </w:tabs>
      <w:spacing w:before="60" w:after="60"/>
      <w:ind w:left="340" w:hanging="340"/>
    </w:pPr>
  </w:style>
  <w:style w:type="paragraph" w:customStyle="1" w:styleId="Note">
    <w:name w:val="Note"/>
    <w:basedOn w:val="BodyText"/>
    <w:rsid w:val="00790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B6E"/>
    <w:pPr>
      <w:framePr w:wrap="auto" w:hAnchor="text" w:y="6049"/>
    </w:pPr>
    <w:rPr>
      <w:color w:val="000000"/>
      <w:sz w:val="40"/>
    </w:rPr>
  </w:style>
  <w:style w:type="paragraph" w:customStyle="1" w:styleId="TOCTitle">
    <w:name w:val="TOCTitle"/>
    <w:basedOn w:val="Heading1"/>
    <w:rsid w:val="00790B6E"/>
    <w:pPr>
      <w:spacing w:after="240"/>
      <w:jc w:val="center"/>
      <w:outlineLvl w:val="9"/>
    </w:pPr>
    <w:rPr>
      <w:caps/>
    </w:rPr>
  </w:style>
  <w:style w:type="paragraph" w:customStyle="1" w:styleId="Version">
    <w:name w:val="Version"/>
    <w:rsid w:val="00790B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B6E"/>
    <w:pPr>
      <w:numPr>
        <w:numId w:val="13"/>
      </w:numPr>
      <w:tabs>
        <w:tab w:val="clear" w:pos="680"/>
      </w:tabs>
    </w:pPr>
  </w:style>
  <w:style w:type="paragraph" w:styleId="Index1">
    <w:name w:val="index 1"/>
    <w:basedOn w:val="Normal"/>
    <w:next w:val="Normal"/>
    <w:semiHidden/>
    <w:rsid w:val="00790B6E"/>
    <w:pPr>
      <w:keepNext w:val="0"/>
      <w:tabs>
        <w:tab w:val="right" w:pos="4176"/>
      </w:tabs>
      <w:ind w:left="198" w:hanging="198"/>
    </w:pPr>
    <w:rPr>
      <w:rFonts w:ascii="Garamond" w:hAnsi="Garamond"/>
    </w:rPr>
  </w:style>
  <w:style w:type="paragraph" w:styleId="IndexHeading">
    <w:name w:val="index heading"/>
    <w:basedOn w:val="Normal"/>
    <w:next w:val="Index1"/>
    <w:semiHidden/>
    <w:rsid w:val="00790B6E"/>
    <w:pPr>
      <w:spacing w:before="120" w:after="120"/>
    </w:pPr>
    <w:rPr>
      <w:rFonts w:ascii="Arial" w:hAnsi="Arial"/>
      <w:b/>
      <w:color w:val="918585"/>
      <w:sz w:val="24"/>
    </w:rPr>
  </w:style>
  <w:style w:type="paragraph" w:styleId="Header">
    <w:name w:val="header"/>
    <w:basedOn w:val="Normal"/>
    <w:link w:val="HeaderChar"/>
    <w:rsid w:val="00790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B6E"/>
    <w:rPr>
      <w:rFonts w:ascii="Times New Roman" w:eastAsia="Times New Roman" w:hAnsi="Times New Roman" w:cs="Times New Roman"/>
      <w:sz w:val="16"/>
      <w:szCs w:val="20"/>
      <w:lang w:val="en-GB" w:eastAsia="en-US"/>
    </w:rPr>
  </w:style>
  <w:style w:type="paragraph" w:customStyle="1" w:styleId="Chapter">
    <w:name w:val="Chapter"/>
    <w:basedOn w:val="Normal"/>
    <w:rsid w:val="00790B6E"/>
    <w:pPr>
      <w:spacing w:before="240"/>
    </w:pPr>
    <w:rPr>
      <w:rFonts w:ascii="Times New Roman" w:hAnsi="Times New Roman"/>
      <w:smallCaps/>
      <w:spacing w:val="80"/>
      <w:sz w:val="28"/>
    </w:rPr>
  </w:style>
  <w:style w:type="paragraph" w:customStyle="1" w:styleId="InChapter">
    <w:name w:val="InChapter"/>
    <w:basedOn w:val="Heading3"/>
    <w:rsid w:val="00790B6E"/>
    <w:pPr>
      <w:spacing w:after="240"/>
      <w:outlineLvl w:val="9"/>
    </w:pPr>
    <w:rPr>
      <w:noProof/>
    </w:rPr>
  </w:style>
  <w:style w:type="paragraph" w:styleId="Index2">
    <w:name w:val="index 2"/>
    <w:basedOn w:val="Normal"/>
    <w:next w:val="Normal"/>
    <w:semiHidden/>
    <w:rsid w:val="00790B6E"/>
    <w:pPr>
      <w:tabs>
        <w:tab w:val="right" w:pos="4176"/>
      </w:tabs>
      <w:ind w:left="568" w:hanging="284"/>
    </w:pPr>
    <w:rPr>
      <w:rFonts w:ascii="Garamond" w:hAnsi="Garamond"/>
    </w:rPr>
  </w:style>
  <w:style w:type="paragraph" w:customStyle="1" w:styleId="Byline">
    <w:name w:val="Byline"/>
    <w:rsid w:val="00790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B6E"/>
    <w:pPr>
      <w:tabs>
        <w:tab w:val="clear" w:pos="3600"/>
        <w:tab w:val="clear" w:pos="3958"/>
      </w:tabs>
      <w:jc w:val="right"/>
    </w:pPr>
  </w:style>
  <w:style w:type="character" w:styleId="Emphasis">
    <w:name w:val="Emphasis"/>
    <w:basedOn w:val="DefaultParagraphFont"/>
    <w:qFormat/>
    <w:rsid w:val="00790B6E"/>
    <w:rPr>
      <w:i/>
    </w:rPr>
  </w:style>
  <w:style w:type="paragraph" w:styleId="Caption">
    <w:name w:val="caption"/>
    <w:basedOn w:val="BodyText"/>
    <w:next w:val="Normal"/>
    <w:qFormat/>
    <w:rsid w:val="00790B6E"/>
    <w:pPr>
      <w:framePr w:w="2268" w:hSpace="181" w:vSpace="181" w:wrap="around" w:vAnchor="text" w:hAnchor="page" w:x="1135" w:y="285" w:anchorLock="1"/>
    </w:pPr>
    <w:rPr>
      <w:i/>
    </w:rPr>
  </w:style>
  <w:style w:type="paragraph" w:customStyle="1" w:styleId="MiniTOCTitle">
    <w:name w:val="MiniTOCTitle"/>
    <w:basedOn w:val="Heading4"/>
    <w:rsid w:val="00790B6E"/>
    <w:pPr>
      <w:spacing w:before="240"/>
      <w:outlineLvl w:val="9"/>
    </w:pPr>
    <w:rPr>
      <w:noProof/>
      <w:sz w:val="24"/>
    </w:rPr>
  </w:style>
  <w:style w:type="paragraph" w:customStyle="1" w:styleId="MiniTOCItem">
    <w:name w:val="MiniTOCItem"/>
    <w:basedOn w:val="ListBullet"/>
    <w:rsid w:val="00790B6E"/>
    <w:pPr>
      <w:numPr>
        <w:numId w:val="0"/>
      </w:numPr>
      <w:tabs>
        <w:tab w:val="right" w:leader="dot" w:pos="6521"/>
      </w:tabs>
      <w:spacing w:before="0" w:after="0"/>
    </w:pPr>
  </w:style>
  <w:style w:type="paragraph" w:customStyle="1" w:styleId="TOFTitle">
    <w:name w:val="TOFTitle"/>
    <w:basedOn w:val="TOCTitle"/>
    <w:rsid w:val="00790B6E"/>
  </w:style>
  <w:style w:type="paragraph" w:styleId="TableofFigures">
    <w:name w:val="table of figures"/>
    <w:basedOn w:val="Normal"/>
    <w:next w:val="Normal"/>
    <w:semiHidden/>
    <w:rsid w:val="00790B6E"/>
    <w:pPr>
      <w:tabs>
        <w:tab w:val="right" w:leader="dot" w:pos="9072"/>
      </w:tabs>
      <w:ind w:left="970" w:hanging="403"/>
    </w:pPr>
    <w:rPr>
      <w:rFonts w:ascii="Times New Roman" w:hAnsi="Times New Roman"/>
      <w:b/>
    </w:rPr>
  </w:style>
  <w:style w:type="paragraph" w:styleId="ListNumber">
    <w:name w:val="List Number"/>
    <w:basedOn w:val="List"/>
    <w:rsid w:val="00790B6E"/>
    <w:pPr>
      <w:numPr>
        <w:numId w:val="10"/>
      </w:numPr>
    </w:pPr>
  </w:style>
  <w:style w:type="character" w:customStyle="1" w:styleId="WingdingSymbols">
    <w:name w:val="Wingding Symbols"/>
    <w:rsid w:val="00790B6E"/>
    <w:rPr>
      <w:rFonts w:ascii="Wingdings" w:hAnsi="Wingdings"/>
    </w:rPr>
  </w:style>
  <w:style w:type="paragraph" w:customStyle="1" w:styleId="TableHeading">
    <w:name w:val="Table Heading"/>
    <w:basedOn w:val="HeadingBase"/>
    <w:rsid w:val="00790B6E"/>
    <w:pPr>
      <w:keepLines/>
      <w:pBdr>
        <w:bottom w:val="single" w:sz="6" w:space="1" w:color="918585"/>
      </w:pBdr>
      <w:spacing w:before="240"/>
    </w:pPr>
  </w:style>
  <w:style w:type="character" w:customStyle="1" w:styleId="HotSpot">
    <w:name w:val="HotSpot"/>
    <w:rsid w:val="00790B6E"/>
    <w:rPr>
      <w:color w:val="0033CC"/>
      <w:u w:val="none"/>
    </w:rPr>
  </w:style>
  <w:style w:type="paragraph" w:customStyle="1" w:styleId="BodyTextRight">
    <w:name w:val="Body Text Right"/>
    <w:basedOn w:val="BodyText"/>
    <w:rsid w:val="00790B6E"/>
    <w:pPr>
      <w:spacing w:before="0" w:after="0"/>
      <w:jc w:val="right"/>
    </w:pPr>
  </w:style>
  <w:style w:type="paragraph" w:styleId="Index3">
    <w:name w:val="index 3"/>
    <w:basedOn w:val="ListNumber2"/>
    <w:next w:val="Normal"/>
    <w:semiHidden/>
    <w:rsid w:val="00790B6E"/>
    <w:pPr>
      <w:numPr>
        <w:numId w:val="0"/>
      </w:numPr>
      <w:tabs>
        <w:tab w:val="right" w:leader="dot" w:pos="4176"/>
      </w:tabs>
    </w:pPr>
  </w:style>
  <w:style w:type="paragraph" w:styleId="ListNumber2">
    <w:name w:val="List Number 2"/>
    <w:basedOn w:val="List2"/>
    <w:rsid w:val="00790B6E"/>
    <w:pPr>
      <w:numPr>
        <w:numId w:val="9"/>
      </w:numPr>
      <w:tabs>
        <w:tab w:val="clear" w:pos="1060"/>
      </w:tabs>
    </w:pPr>
  </w:style>
  <w:style w:type="paragraph" w:customStyle="1" w:styleId="MarginNote">
    <w:name w:val="Margin Note"/>
    <w:basedOn w:val="BodyText"/>
    <w:rsid w:val="00790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B6E"/>
    <w:rPr>
      <w:sz w:val="32"/>
    </w:rPr>
  </w:style>
  <w:style w:type="paragraph" w:customStyle="1" w:styleId="HeadingProcedure">
    <w:name w:val="Heading Procedure"/>
    <w:basedOn w:val="HeadingBase"/>
    <w:next w:val="Normal"/>
    <w:rsid w:val="00790B6E"/>
    <w:pPr>
      <w:tabs>
        <w:tab w:val="left" w:pos="0"/>
      </w:tabs>
      <w:spacing w:before="120" w:after="60"/>
    </w:pPr>
    <w:rPr>
      <w:i/>
      <w:color w:val="918585"/>
      <w:sz w:val="22"/>
    </w:rPr>
  </w:style>
  <w:style w:type="paragraph" w:customStyle="1" w:styleId="TableBodyText">
    <w:name w:val="Table Body Text"/>
    <w:basedOn w:val="BodyText"/>
    <w:rsid w:val="00790B6E"/>
    <w:pPr>
      <w:spacing w:before="60" w:after="60"/>
    </w:pPr>
  </w:style>
  <w:style w:type="paragraph" w:styleId="ListContinue">
    <w:name w:val="List Continue"/>
    <w:basedOn w:val="List"/>
    <w:rsid w:val="00790B6E"/>
    <w:pPr>
      <w:ind w:firstLine="0"/>
    </w:pPr>
  </w:style>
  <w:style w:type="paragraph" w:customStyle="1" w:styleId="ListNote">
    <w:name w:val="List Note"/>
    <w:basedOn w:val="List"/>
    <w:rsid w:val="00790B6E"/>
    <w:pPr>
      <w:pBdr>
        <w:top w:val="single" w:sz="6" w:space="2" w:color="918585"/>
        <w:bottom w:val="single" w:sz="6" w:space="2" w:color="918585"/>
      </w:pBdr>
      <w:tabs>
        <w:tab w:val="left" w:pos="1021"/>
      </w:tabs>
      <w:ind w:firstLine="0"/>
    </w:pPr>
  </w:style>
  <w:style w:type="paragraph" w:customStyle="1" w:styleId="Warning">
    <w:name w:val="Warning"/>
    <w:basedOn w:val="BodyText"/>
    <w:rsid w:val="00790B6E"/>
    <w:pPr>
      <w:shd w:val="clear" w:color="auto" w:fill="D9D9D9"/>
      <w:tabs>
        <w:tab w:val="left" w:pos="992"/>
      </w:tabs>
      <w:ind w:left="119" w:right="119"/>
    </w:pPr>
    <w:rPr>
      <w:sz w:val="20"/>
    </w:rPr>
  </w:style>
  <w:style w:type="paragraph" w:customStyle="1" w:styleId="MarginIcons">
    <w:name w:val="Margin Icons"/>
    <w:basedOn w:val="BodyText"/>
    <w:rsid w:val="00790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B6E"/>
    <w:rPr>
      <w:rFonts w:ascii="Courier New" w:hAnsi="Courier New"/>
    </w:rPr>
  </w:style>
  <w:style w:type="paragraph" w:customStyle="1" w:styleId="NoteBullet">
    <w:name w:val="Note Bullet"/>
    <w:basedOn w:val="Note"/>
    <w:rsid w:val="00790B6E"/>
    <w:pPr>
      <w:tabs>
        <w:tab w:val="clear" w:pos="680"/>
      </w:tabs>
      <w:spacing w:before="60" w:after="60"/>
    </w:pPr>
  </w:style>
  <w:style w:type="paragraph" w:customStyle="1" w:styleId="SubHeading2">
    <w:name w:val="SubHeading2"/>
    <w:basedOn w:val="HeadingBase"/>
    <w:rsid w:val="00790B6E"/>
    <w:pPr>
      <w:spacing w:before="240" w:after="60"/>
    </w:pPr>
    <w:rPr>
      <w:sz w:val="20"/>
    </w:rPr>
  </w:style>
  <w:style w:type="paragraph" w:customStyle="1" w:styleId="SubHeading1">
    <w:name w:val="SubHeading1"/>
    <w:basedOn w:val="HeadingBase"/>
    <w:rsid w:val="00790B6E"/>
    <w:pPr>
      <w:spacing w:before="240" w:after="60"/>
    </w:pPr>
    <w:rPr>
      <w:color w:val="918585"/>
      <w:sz w:val="22"/>
    </w:rPr>
  </w:style>
  <w:style w:type="paragraph" w:customStyle="1" w:styleId="SideHeading">
    <w:name w:val="Side Heading"/>
    <w:basedOn w:val="HeadingBase"/>
    <w:rsid w:val="00790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B6E"/>
    <w:pPr>
      <w:tabs>
        <w:tab w:val="num" w:pos="360"/>
      </w:tabs>
    </w:pPr>
  </w:style>
  <w:style w:type="paragraph" w:styleId="PlainText">
    <w:name w:val="Plain Text"/>
    <w:basedOn w:val="Normal"/>
    <w:link w:val="PlainTextChar"/>
    <w:rsid w:val="00790B6E"/>
    <w:rPr>
      <w:sz w:val="20"/>
    </w:rPr>
  </w:style>
  <w:style w:type="character" w:customStyle="1" w:styleId="PlainTextChar">
    <w:name w:val="Plain Text Char"/>
    <w:basedOn w:val="DefaultParagraphFont"/>
    <w:link w:val="PlainText"/>
    <w:rsid w:val="00790B6E"/>
    <w:rPr>
      <w:rFonts w:ascii="Courier New" w:eastAsia="Times New Roman" w:hAnsi="Courier New" w:cs="Times New Roman"/>
      <w:sz w:val="20"/>
      <w:szCs w:val="20"/>
      <w:lang w:eastAsia="en-US"/>
    </w:rPr>
  </w:style>
  <w:style w:type="character" w:customStyle="1" w:styleId="MenuOption">
    <w:name w:val="Menu Option"/>
    <w:basedOn w:val="DefaultParagraphFont"/>
    <w:rsid w:val="00790B6E"/>
    <w:rPr>
      <w:b/>
      <w:smallCaps/>
    </w:rPr>
  </w:style>
  <w:style w:type="paragraph" w:customStyle="1" w:styleId="TableListNumber">
    <w:name w:val="Table List Number"/>
    <w:basedOn w:val="ListNumber"/>
    <w:rsid w:val="00790B6E"/>
    <w:pPr>
      <w:numPr>
        <w:numId w:val="0"/>
      </w:numPr>
    </w:pPr>
  </w:style>
  <w:style w:type="paragraph" w:styleId="TOC4">
    <w:name w:val="toc 4"/>
    <w:basedOn w:val="TOCBase"/>
    <w:next w:val="Normal"/>
    <w:semiHidden/>
    <w:rsid w:val="00790B6E"/>
    <w:pPr>
      <w:tabs>
        <w:tab w:val="right" w:leader="dot" w:pos="9071"/>
      </w:tabs>
      <w:ind w:left="1701"/>
    </w:pPr>
  </w:style>
  <w:style w:type="paragraph" w:customStyle="1" w:styleId="ListAlpha">
    <w:name w:val="List Alpha"/>
    <w:basedOn w:val="List"/>
    <w:rsid w:val="00790B6E"/>
    <w:pPr>
      <w:numPr>
        <w:numId w:val="8"/>
      </w:numPr>
    </w:pPr>
  </w:style>
  <w:style w:type="paragraph" w:customStyle="1" w:styleId="ListAlpha2">
    <w:name w:val="List Alpha 2"/>
    <w:basedOn w:val="List2"/>
    <w:rsid w:val="00790B6E"/>
    <w:pPr>
      <w:numPr>
        <w:numId w:val="7"/>
      </w:numPr>
    </w:pPr>
  </w:style>
  <w:style w:type="paragraph" w:styleId="List2">
    <w:name w:val="List 2"/>
    <w:basedOn w:val="BodyText"/>
    <w:rsid w:val="00790B6E"/>
    <w:pPr>
      <w:tabs>
        <w:tab w:val="left" w:pos="680"/>
      </w:tabs>
      <w:spacing w:before="60" w:after="60"/>
      <w:ind w:left="680" w:hanging="340"/>
    </w:pPr>
  </w:style>
  <w:style w:type="paragraph" w:styleId="List3">
    <w:name w:val="List 3"/>
    <w:basedOn w:val="BodyText"/>
    <w:rsid w:val="00790B6E"/>
    <w:pPr>
      <w:tabs>
        <w:tab w:val="left" w:pos="1021"/>
      </w:tabs>
      <w:spacing w:before="60" w:after="60"/>
      <w:ind w:left="1020" w:hanging="340"/>
    </w:pPr>
  </w:style>
  <w:style w:type="paragraph" w:styleId="List4">
    <w:name w:val="List 4"/>
    <w:basedOn w:val="BodyText"/>
    <w:rsid w:val="00790B6E"/>
    <w:pPr>
      <w:tabs>
        <w:tab w:val="left" w:pos="1361"/>
      </w:tabs>
      <w:spacing w:before="60" w:after="60"/>
      <w:ind w:left="1361" w:hanging="340"/>
    </w:pPr>
  </w:style>
  <w:style w:type="paragraph" w:styleId="List5">
    <w:name w:val="List 5"/>
    <w:basedOn w:val="BodyText"/>
    <w:rsid w:val="00790B6E"/>
    <w:pPr>
      <w:tabs>
        <w:tab w:val="left" w:pos="1701"/>
      </w:tabs>
      <w:spacing w:before="60" w:after="60"/>
      <w:ind w:left="1701" w:hanging="340"/>
    </w:pPr>
  </w:style>
  <w:style w:type="paragraph" w:styleId="ListBullet3">
    <w:name w:val="List Bullet 3"/>
    <w:basedOn w:val="List3"/>
    <w:rsid w:val="00790B6E"/>
    <w:pPr>
      <w:numPr>
        <w:numId w:val="14"/>
      </w:numPr>
      <w:tabs>
        <w:tab w:val="clear" w:pos="1021"/>
      </w:tabs>
      <w:ind w:left="1037" w:hanging="357"/>
    </w:pPr>
  </w:style>
  <w:style w:type="paragraph" w:styleId="ListBullet4">
    <w:name w:val="List Bullet 4"/>
    <w:basedOn w:val="List4"/>
    <w:rsid w:val="00790B6E"/>
    <w:pPr>
      <w:numPr>
        <w:numId w:val="2"/>
      </w:numPr>
    </w:pPr>
  </w:style>
  <w:style w:type="paragraph" w:styleId="ListBullet5">
    <w:name w:val="List Bullet 5"/>
    <w:basedOn w:val="List5"/>
    <w:rsid w:val="00790B6E"/>
    <w:pPr>
      <w:numPr>
        <w:numId w:val="3"/>
      </w:numPr>
    </w:pPr>
  </w:style>
  <w:style w:type="paragraph" w:styleId="ListContinue2">
    <w:name w:val="List Continue 2"/>
    <w:basedOn w:val="List2"/>
    <w:rsid w:val="00790B6E"/>
    <w:pPr>
      <w:ind w:firstLine="0"/>
    </w:pPr>
  </w:style>
  <w:style w:type="paragraph" w:styleId="ListContinue3">
    <w:name w:val="List Continue 3"/>
    <w:basedOn w:val="List3"/>
    <w:rsid w:val="00790B6E"/>
    <w:pPr>
      <w:ind w:left="1021" w:firstLine="0"/>
    </w:pPr>
  </w:style>
  <w:style w:type="paragraph" w:styleId="ListContinue4">
    <w:name w:val="List Continue 4"/>
    <w:basedOn w:val="List4"/>
    <w:rsid w:val="00790B6E"/>
    <w:pPr>
      <w:ind w:firstLine="0"/>
    </w:pPr>
  </w:style>
  <w:style w:type="paragraph" w:styleId="ListContinue5">
    <w:name w:val="List Continue 5"/>
    <w:basedOn w:val="List5"/>
    <w:rsid w:val="00790B6E"/>
    <w:pPr>
      <w:ind w:firstLine="0"/>
    </w:pPr>
  </w:style>
  <w:style w:type="paragraph" w:styleId="ListNumber3">
    <w:name w:val="List Number 3"/>
    <w:basedOn w:val="List3"/>
    <w:rsid w:val="00790B6E"/>
    <w:pPr>
      <w:numPr>
        <w:numId w:val="4"/>
      </w:numPr>
    </w:pPr>
  </w:style>
  <w:style w:type="paragraph" w:styleId="ListNumber4">
    <w:name w:val="List Number 4"/>
    <w:basedOn w:val="List4"/>
    <w:rsid w:val="00790B6E"/>
    <w:pPr>
      <w:numPr>
        <w:numId w:val="5"/>
      </w:numPr>
    </w:pPr>
  </w:style>
  <w:style w:type="paragraph" w:styleId="ListNumber5">
    <w:name w:val="List Number 5"/>
    <w:basedOn w:val="List5"/>
    <w:rsid w:val="00790B6E"/>
    <w:pPr>
      <w:numPr>
        <w:numId w:val="6"/>
      </w:numPr>
    </w:pPr>
  </w:style>
  <w:style w:type="paragraph" w:styleId="BlockText">
    <w:name w:val="Block Text"/>
    <w:basedOn w:val="Normal"/>
    <w:rsid w:val="00790B6E"/>
    <w:pPr>
      <w:spacing w:after="120"/>
      <w:ind w:left="1440" w:right="1440"/>
    </w:pPr>
  </w:style>
  <w:style w:type="character" w:customStyle="1" w:styleId="Subscript">
    <w:name w:val="Subscript"/>
    <w:basedOn w:val="DefaultParagraphFont"/>
    <w:rsid w:val="00790B6E"/>
    <w:rPr>
      <w:sz w:val="16"/>
      <w:vertAlign w:val="subscript"/>
    </w:rPr>
  </w:style>
  <w:style w:type="character" w:customStyle="1" w:styleId="Superscript">
    <w:name w:val="Superscript"/>
    <w:basedOn w:val="DefaultParagraphFont"/>
    <w:rsid w:val="00790B6E"/>
    <w:rPr>
      <w:sz w:val="16"/>
      <w:vertAlign w:val="superscript"/>
    </w:rPr>
  </w:style>
  <w:style w:type="character" w:customStyle="1" w:styleId="Symbols">
    <w:name w:val="Symbols"/>
    <w:basedOn w:val="DefaultParagraphFont"/>
    <w:rsid w:val="00790B6E"/>
    <w:rPr>
      <w:rFonts w:ascii="Symbol" w:hAnsi="Symbol"/>
    </w:rPr>
  </w:style>
  <w:style w:type="character" w:customStyle="1" w:styleId="MenuOptions">
    <w:name w:val="Menu Options"/>
    <w:basedOn w:val="DefaultParagraphFont"/>
    <w:rsid w:val="00790B6E"/>
    <w:rPr>
      <w:rFonts w:ascii="Arial Narrow" w:hAnsi="Arial Narrow"/>
      <w:smallCaps/>
    </w:rPr>
  </w:style>
  <w:style w:type="character" w:customStyle="1" w:styleId="Buttons">
    <w:name w:val="Buttons"/>
    <w:basedOn w:val="DefaultParagraphFont"/>
    <w:rsid w:val="00790B6E"/>
    <w:rPr>
      <w:b/>
    </w:rPr>
  </w:style>
  <w:style w:type="character" w:customStyle="1" w:styleId="Underlined">
    <w:name w:val="Underlined"/>
    <w:basedOn w:val="DefaultParagraphFont"/>
    <w:rsid w:val="00790B6E"/>
    <w:rPr>
      <w:u w:val="single"/>
    </w:rPr>
  </w:style>
  <w:style w:type="paragraph" w:customStyle="1" w:styleId="TableBodyTextRight">
    <w:name w:val="Table Body Text Right"/>
    <w:basedOn w:val="TableBodyText"/>
    <w:rsid w:val="00790B6E"/>
    <w:pPr>
      <w:widowControl w:val="0"/>
      <w:autoSpaceDE w:val="0"/>
      <w:autoSpaceDN w:val="0"/>
      <w:adjustRightInd w:val="0"/>
      <w:jc w:val="right"/>
    </w:pPr>
    <w:rPr>
      <w:rFonts w:cs="Arial"/>
      <w:szCs w:val="18"/>
    </w:rPr>
  </w:style>
  <w:style w:type="paragraph" w:customStyle="1" w:styleId="CopyrightText">
    <w:name w:val="Copyright Text"/>
    <w:basedOn w:val="BodyText"/>
    <w:rsid w:val="00790B6E"/>
    <w:rPr>
      <w:sz w:val="18"/>
    </w:rPr>
  </w:style>
  <w:style w:type="paragraph" w:customStyle="1" w:styleId="BodySmallRight">
    <w:name w:val="Body Small Right"/>
    <w:basedOn w:val="BodyTextRight"/>
    <w:rsid w:val="00790B6E"/>
    <w:rPr>
      <w:sz w:val="18"/>
      <w:szCs w:val="18"/>
    </w:rPr>
  </w:style>
  <w:style w:type="paragraph" w:customStyle="1" w:styleId="MarginEdition">
    <w:name w:val="Margin Edition"/>
    <w:basedOn w:val="MarginNote"/>
    <w:rsid w:val="00790B6E"/>
    <w:pPr>
      <w:spacing w:before="0" w:after="0"/>
    </w:pPr>
    <w:rPr>
      <w:rFonts w:ascii="Times New Roman" w:hAnsi="Times New Roman"/>
      <w:color w:val="999999"/>
    </w:rPr>
  </w:style>
  <w:style w:type="paragraph" w:customStyle="1" w:styleId="Spacer">
    <w:name w:val="Spacer"/>
    <w:basedOn w:val="Normal"/>
    <w:rsid w:val="00790B6E"/>
    <w:rPr>
      <w:sz w:val="2"/>
      <w:szCs w:val="2"/>
    </w:rPr>
  </w:style>
  <w:style w:type="character" w:customStyle="1" w:styleId="Small">
    <w:name w:val="Small"/>
    <w:basedOn w:val="DefaultParagraphFont"/>
    <w:rsid w:val="00790B6E"/>
    <w:rPr>
      <w:sz w:val="16"/>
    </w:rPr>
  </w:style>
  <w:style w:type="paragraph" w:customStyle="1" w:styleId="WideTable">
    <w:name w:val="Wide Table"/>
    <w:basedOn w:val="Normal"/>
    <w:rsid w:val="00790B6E"/>
    <w:pPr>
      <w:ind w:left="-1418"/>
    </w:pPr>
    <w:rPr>
      <w:sz w:val="2"/>
      <w:szCs w:val="2"/>
    </w:rPr>
  </w:style>
  <w:style w:type="character" w:styleId="PageNumber">
    <w:name w:val="page number"/>
    <w:basedOn w:val="DefaultParagraphFont"/>
    <w:rsid w:val="00790B6E"/>
  </w:style>
  <w:style w:type="paragraph" w:styleId="Quote">
    <w:name w:val="Quote"/>
    <w:basedOn w:val="Heading1"/>
    <w:link w:val="QuoteChar"/>
    <w:qFormat/>
    <w:rsid w:val="00790B6E"/>
    <w:rPr>
      <w:b w:val="0"/>
      <w:sz w:val="72"/>
      <w:szCs w:val="72"/>
      <w:lang w:val="en-NZ"/>
    </w:rPr>
  </w:style>
  <w:style w:type="character" w:customStyle="1" w:styleId="QuoteChar">
    <w:name w:val="Quote Char"/>
    <w:basedOn w:val="DefaultParagraphFont"/>
    <w:link w:val="Quote"/>
    <w:rsid w:val="00790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B6E"/>
    <w:pPr>
      <w:pageBreakBefore/>
    </w:pPr>
  </w:style>
  <w:style w:type="paragraph" w:customStyle="1" w:styleId="Border">
    <w:name w:val="Border"/>
    <w:basedOn w:val="Normal"/>
    <w:qFormat/>
    <w:rsid w:val="00790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B6E"/>
    <w:rPr>
      <w:b/>
      <w:bCs/>
      <w:i/>
      <w:iCs/>
      <w:color w:val="auto"/>
    </w:rPr>
  </w:style>
  <w:style w:type="paragraph" w:styleId="IntenseQuote">
    <w:name w:val="Intense Quote"/>
    <w:basedOn w:val="Normal"/>
    <w:next w:val="Normal"/>
    <w:link w:val="IntenseQuoteChar"/>
    <w:uiPriority w:val="30"/>
    <w:qFormat/>
    <w:rsid w:val="00790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B6E"/>
    <w:rPr>
      <w:smallCaps/>
      <w:color w:val="auto"/>
      <w:u w:val="single"/>
    </w:rPr>
  </w:style>
  <w:style w:type="character" w:styleId="IntenseReference">
    <w:name w:val="Intense Reference"/>
    <w:basedOn w:val="DefaultParagraphFont"/>
    <w:uiPriority w:val="32"/>
    <w:qFormat/>
    <w:rsid w:val="00790B6E"/>
    <w:rPr>
      <w:b/>
      <w:bCs/>
      <w:smallCaps/>
      <w:color w:val="auto"/>
      <w:spacing w:val="5"/>
      <w:u w:val="single"/>
    </w:rPr>
  </w:style>
  <w:style w:type="paragraph" w:customStyle="1" w:styleId="2ColumnHeading">
    <w:name w:val="2Column Heading"/>
    <w:basedOn w:val="BodyText"/>
    <w:qFormat/>
    <w:rsid w:val="00790B6E"/>
    <w:pPr>
      <w:spacing w:after="60"/>
      <w:ind w:left="-2268"/>
    </w:pPr>
    <w:rPr>
      <w:b/>
    </w:rPr>
  </w:style>
  <w:style w:type="paragraph" w:customStyle="1" w:styleId="Heading1TOC">
    <w:name w:val="Heading1 TOC"/>
    <w:basedOn w:val="Normal"/>
    <w:qFormat/>
    <w:rsid w:val="00790B6E"/>
    <w:pPr>
      <w:spacing w:before="240" w:after="120"/>
    </w:pPr>
    <w:rPr>
      <w:rFonts w:ascii="Times New Roman" w:hAnsi="Times New Roman"/>
      <w:b/>
      <w:sz w:val="32"/>
    </w:rPr>
  </w:style>
  <w:style w:type="paragraph" w:customStyle="1" w:styleId="Heading2TOC">
    <w:name w:val="Heading2 TOC"/>
    <w:basedOn w:val="Normal"/>
    <w:qFormat/>
    <w:rsid w:val="00790B6E"/>
    <w:pPr>
      <w:spacing w:before="240" w:after="60"/>
    </w:pPr>
    <w:rPr>
      <w:rFonts w:ascii="Times New Roman" w:hAnsi="Times New Roman"/>
      <w:b/>
      <w:sz w:val="28"/>
    </w:rPr>
  </w:style>
  <w:style w:type="character" w:customStyle="1" w:styleId="Underline">
    <w:name w:val="Underline"/>
    <w:basedOn w:val="DefaultParagraphFont"/>
    <w:qFormat/>
    <w:rsid w:val="00790B6E"/>
    <w:rPr>
      <w:u w:val="single"/>
    </w:rPr>
  </w:style>
  <w:style w:type="character" w:customStyle="1" w:styleId="BoldandItalics">
    <w:name w:val="Bold and Italics"/>
    <w:qFormat/>
    <w:rsid w:val="00790B6E"/>
    <w:rPr>
      <w:b/>
      <w:i/>
      <w:u w:val="none"/>
    </w:rPr>
  </w:style>
  <w:style w:type="paragraph" w:styleId="BalloonText">
    <w:name w:val="Balloon Text"/>
    <w:basedOn w:val="Normal"/>
    <w:link w:val="BalloonTextChar"/>
    <w:rsid w:val="00790B6E"/>
    <w:rPr>
      <w:rFonts w:ascii="Tahoma" w:hAnsi="Tahoma" w:cs="Tahoma"/>
      <w:sz w:val="16"/>
      <w:szCs w:val="16"/>
    </w:rPr>
  </w:style>
  <w:style w:type="character" w:customStyle="1" w:styleId="BalloonTextChar">
    <w:name w:val="Balloon Text Char"/>
    <w:basedOn w:val="DefaultParagraphFont"/>
    <w:link w:val="BalloonText"/>
    <w:rsid w:val="00790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B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0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B6E"/>
    <w:rPr>
      <w:b/>
      <w:color w:val="660033"/>
      <w:spacing w:val="0"/>
    </w:rPr>
  </w:style>
  <w:style w:type="paragraph" w:customStyle="1" w:styleId="Nameditemlist">
    <w:name w:val="Named item list"/>
    <w:basedOn w:val="BodyText"/>
    <w:qFormat/>
    <w:rsid w:val="00790B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1293</Words>
  <Characters>7935</Characters>
  <Application>Microsoft Office Word</Application>
  <DocSecurity>0</DocSecurity>
  <Lines>415</Lines>
  <Paragraphs>325</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UEG20114 Certificate II in Gas Supply Industry Operations</dc:title>
  <dc:subject>Approved</dc:subject>
  <dc:creator>E-Oz Training Standards</dc:creator>
  <cp:keywords>Release 1</cp:keywords>
  <dc:description>Review Date: 12 April 2008</dc:description>
  <cp:lastModifiedBy>HSD_TPCMSd.prod</cp:lastModifiedBy>
  <cp:revision>3</cp:revision>
  <dcterms:created xsi:type="dcterms:W3CDTF">2014-03-13T15:18:36Z</dcterms:created>
  <dcterms:modified xsi:type="dcterms:W3CDTF">2014-03-13T03:50:00Z</dcterms:modified>
</cp:coreProperties>
</file>