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78D" w:rsidP="003A078D">
      <w:pPr>
        <w:pStyle w:val="Title"/>
      </w:pPr>
      <w:r>
        <w:fldChar w:fldCharType="begin"/>
      </w:r>
      <w:r>
        <w:instrText xml:space="preserve"> TITLE   \* MERGEFORMAT </w:instrText>
      </w:r>
      <w:r>
        <w:fldChar w:fldCharType="separate"/>
      </w:r>
      <w:r>
        <w:t>UEGNSG702A Read and record meter readings</w:t>
      </w:r>
      <w:r>
        <w:fldChar w:fldCharType="end"/>
      </w:r>
    </w:p>
    <w:p w:rsidR="003A078D" w:rsidP="003A078D">
      <w:pPr>
        <w:pStyle w:val="Version"/>
        <w:sectPr w:rsidSect="00557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929" w:rsidP="00557929">
      <w:pPr>
        <w:pStyle w:val="SuperHeading"/>
      </w:pPr>
      <w:r w:rsidRPr="00557929">
        <w:t>UEGNSG702A Read and record meter readings</w:t>
      </w:r>
    </w:p>
    <w:p w:rsidR="00000000" w:rsidRPr="00557929" w:rsidP="00557929">
      <w:pPr>
        <w:pStyle w:val="Heading1"/>
      </w:pPr>
      <w:bookmarkStart w:id="1" w:name="O_275147"/>
      <w:bookmarkEnd w:id="1"/>
      <w:r w:rsidRPr="00557929">
        <w:t>Modification History</w:t>
      </w:r>
    </w:p>
    <w:p w:rsidR="00000000" w:rsidRPr="00557929" w:rsidP="00557929">
      <w:pPr>
        <w:pStyle w:val="BodyText"/>
      </w:pPr>
      <w:r w:rsidRPr="00557929">
        <w:t>Not Applicable</w:t>
      </w:r>
    </w:p>
    <w:p w:rsidR="00000000" w:rsidRPr="00557929" w:rsidP="00557929">
      <w:pPr>
        <w:pStyle w:val="AllowPageBreak"/>
      </w:pPr>
    </w:p>
    <w:p w:rsidR="00000000" w:rsidRPr="00557929" w:rsidP="00557929">
      <w:pPr>
        <w:pStyle w:val="Heading1"/>
      </w:pPr>
      <w:bookmarkStart w:id="2" w:name="O_229702"/>
      <w:bookmarkEnd w:id="2"/>
      <w:r w:rsidRPr="00557929">
        <w:t>Unit Descriptor</w:t>
      </w:r>
    </w:p>
    <w:tbl>
      <w:tblPr>
        <w:tblW w:w="0" w:type="auto"/>
        <w:tblLayout w:type="fixed"/>
        <w:tblCellMar>
          <w:left w:w="62" w:type="dxa"/>
          <w:right w:w="62" w:type="dxa"/>
        </w:tblCellMar>
        <w:tblLook w:val="0000"/>
      </w:tblPr>
      <w:tblGrid>
        <w:gridCol w:w="2700"/>
        <w:gridCol w:w="5760"/>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1</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 xml:space="preserve">This Competency Standard Unit covers the operations to plan, sequence, use and record utilities industries meter reading data. Resources used enable efficient planning and scheduling of routes that includes availability of competent meter readers, vehicle </w:t>
            </w:r>
            <w:r w:rsidRPr="00557929">
              <w:t>and appropriate meter reading equipment. Included also is scheduled requirements; sequencing a route for an individual; account information aspects; records relating to previous; methods used to record meter readings; damage or faults to meters; new and ch</w:t>
            </w:r>
            <w:r w:rsidRPr="00557929">
              <w:t>anged information.</w:t>
            </w:r>
          </w:p>
        </w:tc>
      </w:tr>
    </w:tbl>
    <w:p w:rsidR="003A078D" w:rsidP="00557929">
      <w:pPr>
        <w:pStyle w:val="BodyText"/>
      </w:pPr>
    </w:p>
    <w:p w:rsidR="003A078D" w:rsidP="00557929">
      <w:pPr>
        <w:pStyle w:val="BodyText"/>
      </w:pPr>
    </w:p>
    <w:p w:rsidR="00000000" w:rsidRPr="00557929" w:rsidP="00557929">
      <w:pPr>
        <w:pStyle w:val="Heading1"/>
      </w:pPr>
      <w:bookmarkStart w:id="3" w:name="O_229705"/>
      <w:bookmarkEnd w:id="3"/>
      <w:r w:rsidRPr="00557929">
        <w:t>Application of the Unit</w:t>
      </w:r>
    </w:p>
    <w:tbl>
      <w:tblPr>
        <w:tblW w:w="0" w:type="auto"/>
        <w:tblLayout w:type="fixed"/>
        <w:tblCellMar>
          <w:left w:w="62" w:type="dxa"/>
          <w:right w:w="62" w:type="dxa"/>
        </w:tblCellMar>
        <w:tblLook w:val="0000"/>
      </w:tblPr>
      <w:tblGrid>
        <w:gridCol w:w="2700"/>
        <w:gridCol w:w="5760"/>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3</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This competency standard shall apply to any basic and safe work site where Gas Industry operations occur. It could also apply, where applicable to other workplaces</w:t>
            </w:r>
            <w:r w:rsidRPr="00557929">
              <w:t xml:space="preserve"> in the electricity supply industry (transmission and distribution and generation), the electrotechnology industry and the water industry, subject to all Occupational Health and Safety and duty of care requirements being met for the workplace.</w:t>
            </w:r>
          </w:p>
        </w:tc>
      </w:tr>
    </w:tbl>
    <w:p w:rsidR="003A078D" w:rsidP="00557929">
      <w:pPr>
        <w:pStyle w:val="BodyText"/>
      </w:pPr>
    </w:p>
    <w:p w:rsidR="003A078D" w:rsidP="00557929">
      <w:pPr>
        <w:pStyle w:val="BodyText"/>
      </w:pPr>
    </w:p>
    <w:p w:rsidR="00000000" w:rsidRPr="00557929" w:rsidP="00557929">
      <w:pPr>
        <w:pStyle w:val="Heading1"/>
      </w:pPr>
      <w:bookmarkStart w:id="4" w:name="O_229706"/>
      <w:bookmarkEnd w:id="4"/>
      <w:r w:rsidRPr="00557929">
        <w:t>Licensing/Regulatory Information</w:t>
      </w:r>
    </w:p>
    <w:tbl>
      <w:tblPr>
        <w:tblW w:w="0" w:type="auto"/>
        <w:tblLayout w:type="fixed"/>
        <w:tblCellMar>
          <w:left w:w="62" w:type="dxa"/>
          <w:right w:w="62" w:type="dxa"/>
        </w:tblCellMar>
        <w:tblLook w:val="0000"/>
      </w:tblPr>
      <w:tblGrid>
        <w:gridCol w:w="2700"/>
        <w:gridCol w:w="5760"/>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3</w:t>
            </w:r>
            <w:r w:rsidRPr="00557929">
              <w:t>.</w:t>
            </w:r>
            <w:r w:rsidRPr="00557929">
              <w:rPr>
                <w:rStyle w:val="SpecialBold"/>
              </w:rPr>
              <w:t>1</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 xml:space="preserve">The skills and knowledge described in this unit are not subject to licence regulation other than those directly </w:t>
            </w:r>
            <w:r w:rsidRPr="00557929">
              <w:t xml:space="preserve">related to Occupational Health </w:t>
            </w:r>
            <w:r w:rsidRPr="00557929">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557929">
              <w:t>that limits the age of operating certain equipment.</w:t>
            </w:r>
          </w:p>
        </w:tc>
      </w:tr>
    </w:tbl>
    <w:p w:rsidR="003A078D" w:rsidP="00557929">
      <w:pPr>
        <w:pStyle w:val="BodyText"/>
      </w:pPr>
    </w:p>
    <w:p w:rsidR="003A078D" w:rsidP="00557929">
      <w:pPr>
        <w:pStyle w:val="BodyText"/>
      </w:pPr>
    </w:p>
    <w:p w:rsidR="00000000" w:rsidRPr="00557929" w:rsidP="00557929">
      <w:pPr>
        <w:pStyle w:val="Heading1"/>
      </w:pPr>
      <w:bookmarkStart w:id="5" w:name="O_229703"/>
      <w:bookmarkEnd w:id="5"/>
      <w:r w:rsidRPr="00557929">
        <w:t>Pre-Requisites</w:t>
      </w:r>
    </w:p>
    <w:tbl>
      <w:tblPr>
        <w:tblW w:w="0" w:type="auto"/>
        <w:tblLayout w:type="fixed"/>
        <w:tblCellMar>
          <w:left w:w="62" w:type="dxa"/>
          <w:right w:w="62" w:type="dxa"/>
        </w:tblCellMar>
        <w:tblLook w:val="0000"/>
      </w:tblPr>
      <w:tblGrid>
        <w:gridCol w:w="2700"/>
        <w:gridCol w:w="1800"/>
        <w:gridCol w:w="3960"/>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Prerequisite Unit</w:t>
            </w:r>
            <w:r w:rsidRPr="00557929">
              <w:t>(</w:t>
            </w:r>
            <w:r w:rsidRPr="00557929">
              <w:rPr>
                <w:rStyle w:val="SpecialBold"/>
              </w:rPr>
              <w:t>s</w:t>
            </w:r>
            <w:r w:rsidRPr="00557929">
              <w:t>)</w:t>
            </w:r>
          </w:p>
        </w:tc>
        <w:tc>
          <w:tcPr>
            <w:tcW w:w="576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2</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2</w:t>
            </w:r>
            <w:r w:rsidRPr="00557929">
              <w:t>.</w:t>
            </w:r>
            <w:r w:rsidRPr="00557929">
              <w:rPr>
                <w:rStyle w:val="SpecialBold"/>
              </w:rPr>
              <w:t>1</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Granting of competency in this unit shall be made only after competency in the following unit(s) has/have been confirmed:</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Nil</w:t>
            </w:r>
          </w:p>
        </w:tc>
        <w:tc>
          <w:tcPr>
            <w:tcW w:w="3960" w:type="dxa"/>
            <w:tcBorders>
              <w:top w:val="nil"/>
              <w:left w:val="nil"/>
              <w:bottom w:val="nil"/>
              <w:right w:val="nil"/>
            </w:tcBorders>
            <w:tcMar>
              <w:top w:w="0" w:type="dxa"/>
              <w:left w:w="62" w:type="dxa"/>
              <w:bottom w:w="0" w:type="dxa"/>
              <w:right w:w="62" w:type="dxa"/>
            </w:tcMar>
          </w:tcPr>
          <w:p w:rsidR="00000000" w:rsidRPr="00557929" w:rsidP="00557929">
            <w:pPr>
              <w:pStyle w:val="BodyText"/>
            </w:pPr>
          </w:p>
        </w:tc>
      </w:tr>
    </w:tbl>
    <w:p w:rsidR="003A078D" w:rsidP="00557929">
      <w:pPr>
        <w:pStyle w:val="BodyText"/>
      </w:pPr>
    </w:p>
    <w:p w:rsidR="003A078D" w:rsidP="00557929">
      <w:pPr>
        <w:pStyle w:val="BodyText"/>
      </w:pPr>
    </w:p>
    <w:p w:rsidR="00000000" w:rsidRPr="00557929" w:rsidP="00557929">
      <w:pPr>
        <w:pStyle w:val="Heading1"/>
      </w:pPr>
      <w:bookmarkStart w:id="6" w:name="O_285396"/>
      <w:bookmarkEnd w:id="6"/>
      <w:r w:rsidRPr="00557929">
        <w:t>Employability Skills Information</w:t>
      </w:r>
    </w:p>
    <w:p w:rsidR="00000000" w:rsidRPr="00557929" w:rsidP="00557929">
      <w:pPr>
        <w:pStyle w:val="BodyText"/>
      </w:pPr>
      <w:r w:rsidRPr="00557929">
        <w:t>Refer to the Evidence Guide</w:t>
      </w:r>
    </w:p>
    <w:p w:rsidR="00000000" w:rsidRPr="00557929" w:rsidP="00557929">
      <w:pPr>
        <w:pStyle w:val="AllowPageBreak"/>
      </w:pPr>
    </w:p>
    <w:p w:rsidR="00000000" w:rsidRPr="00557929" w:rsidP="00557929">
      <w:pPr>
        <w:pStyle w:val="Heading1"/>
      </w:pPr>
      <w:bookmarkStart w:id="7" w:name="O_293193"/>
      <w:bookmarkEnd w:id="7"/>
      <w:r w:rsidRPr="00557929">
        <w:t>Elements and Performance Criteria Pre-Content</w:t>
      </w:r>
    </w:p>
    <w:tbl>
      <w:tblPr>
        <w:tblW w:w="0" w:type="auto"/>
        <w:tblLayout w:type="fixed"/>
        <w:tblCellMar>
          <w:left w:w="62" w:type="dxa"/>
          <w:right w:w="62" w:type="dxa"/>
        </w:tblCellMar>
        <w:tblLook w:val="0000"/>
      </w:tblPr>
      <w:tblGrid>
        <w:gridCol w:w="2700"/>
        <w:gridCol w:w="5760"/>
      </w:tblGrid>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5</w:t>
            </w:r>
            <w:r w:rsidRPr="0055792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Performance criteria describe the required performance needed to demonstrate achievement of the element. Assessment of performance is to</w:t>
            </w:r>
            <w:r w:rsidRPr="00557929">
              <w:t xml:space="preserve"> be consistent with the Evidence Guide.</w:t>
            </w:r>
          </w:p>
        </w:tc>
      </w:tr>
    </w:tbl>
    <w:p w:rsidR="00000000" w:rsidRPr="00557929" w:rsidP="00557929">
      <w:pPr>
        <w:pStyle w:val="BodyText"/>
      </w:pPr>
    </w:p>
    <w:p w:rsidR="00000000" w:rsidRPr="00557929" w:rsidP="00557929">
      <w:pPr>
        <w:pStyle w:val="AllowPageBreak"/>
      </w:pPr>
    </w:p>
    <w:p w:rsidR="00000000" w:rsidRPr="00557929" w:rsidP="00557929">
      <w:pPr>
        <w:pStyle w:val="Heading1"/>
      </w:pPr>
      <w:bookmarkStart w:id="8" w:name="O_239861"/>
      <w:bookmarkEnd w:id="8"/>
      <w:r w:rsidRPr="0055792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078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PERFORMANCE CRITERIA</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w:t>
            </w:r>
          </w:p>
        </w:tc>
        <w:tc>
          <w:tcPr>
            <w:tcW w:w="2296" w:type="dxa"/>
            <w:vMerge w:val="restart"/>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Plan and record meter reading routine/sequence </w:t>
            </w: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1.1</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Work instructions are received and confirmed and routes are mapped to correspond to schedule requirements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1.2</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Records relating to previous routes are confirmed and other established procedures are followed for the work to be performed against the work s</w:t>
            </w:r>
            <w:r w:rsidRPr="00557929">
              <w:t xml:space="preserve">chedule </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1.3</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OHS, environmental and sustainable energy policies and procedures to be followed for the work to be performed are received and confirmed</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1.4</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Suggestions to assist with the reading and recording of meters are made to others involved in the work</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1.5</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Hazards are identified, OHS risks assessed and control measures are prioritised, implemented and monitored including emergency exits kept clear ac</w:t>
            </w:r>
            <w:r w:rsidRPr="00557929">
              <w:t>cording to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1.6</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Scope of responsibility under the relevant work permit are received and confirmed according to requirements and established procedures with relevant persons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1.7</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Resources including equipment, tools and route sequences are obtained and are checked for working order according to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1.8</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Relevant responsibilities associated with first aid and other related work safety procedures at the worksite </w:t>
            </w:r>
            <w:r w:rsidRPr="00557929">
              <w:t>are confirmed in accordance with requirements and established procedures to ensure safety measures and followed in the instance of an incident.</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1.9</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Client issues are referred to appropriate persons in accordance with industry and community standards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1.10</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Records are maintained according to given </w:t>
            </w:r>
            <w:r w:rsidRPr="00557929">
              <w:t>instructions and the work schedule for a quality outcome and to minimise risk and damage to property, commerce and individuals in accordance with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w:t>
            </w:r>
          </w:p>
        </w:tc>
        <w:tc>
          <w:tcPr>
            <w:tcW w:w="2296"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Carry out meter reading process</w:t>
            </w: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2.1</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O</w:t>
            </w:r>
            <w:r w:rsidRPr="00557929">
              <w:t>HS policies and procedures and safe work practices are followed to eliminate or minimise incidents and hazards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2.2</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Working in confined spaces and aloft techniques and practices are safely followed in accordance with given instructions and according to requirements confirmed to eliminate the prospects of incidents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2.3</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Operational knowledge for the reading and recordi</w:t>
            </w:r>
            <w:r w:rsidRPr="00557929">
              <w:t>ng of meter readings is confirmed to ensure completion in an agreed timeframe and to quality standards with a minimum of waste according to requirements and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2.4</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Reading and recording of meter readings is carried out in accordance </w:t>
            </w:r>
            <w:r w:rsidRPr="00557929">
              <w:t xml:space="preserve">with given instructions and established procedures </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2.5</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Hazard warnings and safety signs are recognised and hazards and assessed OHS risks are reported to the immediate authorised persons for directions according to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2.6</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Non-routine events are referred to the immediate authorised persons for directions according to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2.7</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Problems associated with establishing the work site are dealt with using acquired known solutions and skills related to routine pr</w:t>
            </w:r>
            <w:r w:rsidRPr="00557929">
              <w:t>ocedures to ensure work instructions and established procedures are met</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2.8</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Ongoing checks of quality of the work are undertaken in accordance with given instructions and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w:t>
            </w:r>
          </w:p>
        </w:tc>
        <w:tc>
          <w:tcPr>
            <w:tcW w:w="2296"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Complete the reading and</w:t>
            </w:r>
            <w:r w:rsidRPr="00557929">
              <w:t xml:space="preserve"> recording of meter readings process</w:t>
            </w: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3.1</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Work undertaken is checked against work schedule and anomalies reported to authorised persons in accordance with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3.2</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Accidents and incidents are actioned and reported to authorised persons </w:t>
            </w:r>
            <w:r w:rsidRPr="00557929">
              <w:t xml:space="preserve">in accordance with established procedures </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3.3</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Work site is rehabilitated, cleaned up and made safe in accordance with given instructions and established procedures </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3.4</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Tools, equipment and any surplus resources and materials are, where appropriate,</w:t>
            </w:r>
            <w:r w:rsidRPr="00557929">
              <w:t xml:space="preserve"> cleaned, checked and returned to storage in accordance with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3.5</w:t>
            </w:r>
          </w:p>
        </w:tc>
        <w:tc>
          <w:tcPr>
            <w:tcW w:w="48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Appropriate persons are notified of work completion according to established procedures</w:t>
            </w:r>
          </w:p>
        </w:tc>
      </w:tr>
      <w:tr w:rsidTr="003A07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3.6</w:t>
            </w:r>
          </w:p>
        </w:tc>
        <w:tc>
          <w:tcPr>
            <w:tcW w:w="48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Work completion records, report forms and data sheets are completed accurately, with unusually high or low meter readings noted and new or changed information updated in accordance with given instructions and established procedures</w:t>
            </w:r>
          </w:p>
        </w:tc>
      </w:tr>
    </w:tbl>
    <w:p w:rsidR="003A078D" w:rsidP="00557929">
      <w:pPr>
        <w:pStyle w:val="BodyText"/>
      </w:pPr>
    </w:p>
    <w:p w:rsidR="003A078D" w:rsidP="00557929">
      <w:pPr>
        <w:pStyle w:val="BodyText"/>
      </w:pPr>
    </w:p>
    <w:p w:rsidR="00000000" w:rsidRPr="00557929" w:rsidP="00557929">
      <w:pPr>
        <w:pStyle w:val="Heading1"/>
      </w:pPr>
      <w:bookmarkStart w:id="9" w:name="O_263652"/>
      <w:bookmarkEnd w:id="9"/>
      <w:r w:rsidRPr="00557929">
        <w:t>Req</w:t>
      </w:r>
      <w:r w:rsidRPr="00557929">
        <w:t>uired Skills and Knowledge</w:t>
      </w:r>
    </w:p>
    <w:tbl>
      <w:tblPr>
        <w:tblW w:w="0" w:type="auto"/>
        <w:tblLayout w:type="fixed"/>
        <w:tblCellMar>
          <w:left w:w="62" w:type="dxa"/>
          <w:right w:w="62" w:type="dxa"/>
        </w:tblCellMar>
        <w:tblLook w:val="0000"/>
      </w:tblPr>
      <w:tblGrid>
        <w:gridCol w:w="2700"/>
        <w:gridCol w:w="1080"/>
        <w:gridCol w:w="4680"/>
      </w:tblGrid>
      <w:tr w:rsidTr="003A078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REQUIRED SKILLS AND KNOWLEDGE</w:t>
            </w:r>
          </w:p>
        </w:tc>
      </w:tr>
      <w:tr w:rsidTr="003A07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6</w:t>
            </w:r>
            <w:r w:rsidRPr="00557929">
              <w:t>) This describes the essential skills and knowledge and their level, required for this unit.</w:t>
            </w:r>
          </w:p>
        </w:tc>
      </w:tr>
      <w:tr w:rsidTr="003A07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Evidence shall show that knowledge has been acquired of safe working practices for reading and recording meter readings. The extent of the essential knowledge and associated skills (EKAS) required is given in Volume 2 - Part 2.2 EKAS.  It forms an integral</w:t>
            </w:r>
            <w:r w:rsidRPr="00557929">
              <w:t xml:space="preserve"> part of this unit.</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Working in the gas sector</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2.1.2</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Identify roles of statutory authorities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2.1.3</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Identify employment roles and responsibilities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2.1.4</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Apply relevant OHS regulations, policies and procedures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2.1.5</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Maintain safe, clean and healthy workplace</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2.1.6</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Work safely with hazardous materials and equipment</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2.1.7</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Apply safe manual handling techniques in the workplace</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2.1.8</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Control traffic at the work-site</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2.1.9</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Respond to emergency and accident situations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2.1.10</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Apply relevant environmental legislation, regulations and codes of practice</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2.1.11</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Protect and maintain the environment</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2.1.12</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Communicate in the workplace</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2.1.13</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Commu</w:t>
            </w:r>
            <w:r w:rsidRPr="00557929">
              <w:t>nicate effectively in a team</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2.1.14</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Read and interpret workplace documents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2.1.15</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Complete routine workplace forms, memos and reports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2.1.16</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Identify requirements of work activity</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2.1.17</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Apply basic planning skills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2.1.18</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Conduct tasks to complete work activity</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2.1.19</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Review work activity</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2.1.20</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Customer relations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2.1.21</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Problem solving</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2.1.22</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Confined spaces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2.7.1</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Reading maps/directories to determine routes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2.7.2</w:t>
            </w:r>
          </w:p>
        </w:tc>
        <w:tc>
          <w:tcPr>
            <w:tcW w:w="46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Communication for reading utilities meters</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G 2.7.3</w:t>
            </w:r>
          </w:p>
        </w:tc>
        <w:tc>
          <w:tcPr>
            <w:tcW w:w="468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Meter/reading meters</w:t>
            </w:r>
          </w:p>
        </w:tc>
      </w:tr>
    </w:tbl>
    <w:p w:rsidR="003A078D" w:rsidP="00557929">
      <w:pPr>
        <w:pStyle w:val="BodyText"/>
      </w:pPr>
    </w:p>
    <w:p w:rsidR="003A078D" w:rsidP="00557929">
      <w:pPr>
        <w:pStyle w:val="BodyText"/>
      </w:pPr>
    </w:p>
    <w:p w:rsidR="00000000" w:rsidRPr="00557929" w:rsidP="00557929">
      <w:pPr>
        <w:pStyle w:val="Heading1"/>
      </w:pPr>
      <w:bookmarkStart w:id="10" w:name="O_247844"/>
      <w:bookmarkEnd w:id="10"/>
      <w:r w:rsidRPr="00557929">
        <w:t>Evidence Guide</w:t>
      </w:r>
    </w:p>
    <w:tbl>
      <w:tblPr>
        <w:tblW w:w="0" w:type="auto"/>
        <w:tblLayout w:type="fixed"/>
        <w:tblCellMar>
          <w:left w:w="62" w:type="dxa"/>
          <w:right w:w="62" w:type="dxa"/>
        </w:tblCellMar>
        <w:tblLook w:val="0000"/>
      </w:tblPr>
      <w:tblGrid>
        <w:gridCol w:w="2160"/>
        <w:gridCol w:w="540"/>
        <w:gridCol w:w="900"/>
        <w:gridCol w:w="1980"/>
        <w:gridCol w:w="2880"/>
      </w:tblGrid>
      <w:tr w:rsidTr="003A078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EVIDENCE GUIDE</w:t>
            </w:r>
          </w:p>
        </w:tc>
      </w:tr>
      <w:tr w:rsidTr="003A078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 xml:space="preserve">) </w:t>
            </w:r>
          </w:p>
          <w:p w:rsidR="00000000" w:rsidP="00557929">
            <w:pPr>
              <w:pStyle w:val="BodyText"/>
              <w:rPr>
                <w:lang w:val="en-NZ"/>
              </w:rPr>
            </w:pPr>
            <w:r w:rsidRPr="00557929">
              <w:t>The Evidence Guide forms an integral part of this Competency Standard Unit and shall be used in conjunction with all components parts of this unit and performed in accordance with the Assessment Guidelines of this Training Package.</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Overview of Assessm</w:t>
            </w:r>
            <w:r w:rsidRPr="00557929">
              <w:rPr>
                <w:rStyle w:val="SpecialBold"/>
              </w:rPr>
              <w:t>ent</w:t>
            </w: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1</w:t>
            </w:r>
            <w:r w:rsidRPr="00557929">
              <w:t xml:space="preserve">) </w:t>
            </w:r>
          </w:p>
          <w:p w:rsidR="00000000" w:rsidRPr="00557929" w:rsidP="00557929">
            <w:pPr>
              <w:pStyle w:val="BodyText"/>
            </w:pPr>
            <w:r w:rsidRPr="00557929">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557929">
              <w:t>assessment intervention. It is the Industry's preferred model for apprenticeships. However, where summative (or final) assessment is used it is to include the application of the competency in the normal work environment or, at a minimum, the application of</w:t>
            </w:r>
            <w:r w:rsidRPr="00557929">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557929" w:rsidP="00557929">
            <w:pPr>
              <w:pStyle w:val="BodyText"/>
            </w:pPr>
            <w:r w:rsidRPr="00557929">
              <w:t>Metho</w:t>
            </w:r>
            <w:r w:rsidRPr="00557929">
              <w:t>ds chosen for a particular assessment will be influenced by various factors. These include the extent of the assessment, the most effective locations for the assessment activities to take place, access to physical resources, additional safety measures that</w:t>
            </w:r>
            <w:r w:rsidRPr="00557929">
              <w:t xml:space="preserve"> may be required and the critical nature of the competencies being assessed.</w:t>
            </w:r>
          </w:p>
          <w:p w:rsidR="00000000" w:rsidRPr="00557929" w:rsidP="00557929">
            <w:pPr>
              <w:pStyle w:val="BodyText"/>
            </w:pPr>
            <w:r w:rsidRPr="00557929">
              <w:t>The critical safety nature of working with electricity, electrical equipment, gas or any other hazardous substance/material carries risk in deeming a person competent. Hence, sour</w:t>
            </w:r>
            <w:r w:rsidRPr="00557929">
              <w:t>ces of evidence need to be 'rich' in nature so as to minimise error in judgment.</w:t>
            </w:r>
          </w:p>
          <w:p w:rsidR="00000000" w:rsidP="00557929">
            <w:pPr>
              <w:pStyle w:val="BodyText"/>
              <w:rPr>
                <w:lang w:val="en-NZ"/>
              </w:rPr>
            </w:pPr>
            <w:r w:rsidRPr="00557929">
              <w:t>Activities associated with normal every day work have a bearing on the decision as to how much and how detailed the data gathered will contribute to its 'richness'. Some skill</w:t>
            </w:r>
            <w:r w:rsidRPr="00557929">
              <w:t>s are more critical to safety and operational requirements while the same skills may be more or less frequently practiced. These points are raised for the assessors to consider when choosing an assessment method and developing assessment instruments. Sampl</w:t>
            </w:r>
            <w:r w:rsidRPr="00557929">
              <w:t>e assessment instruments are included for Assessors in the Assessment Guidelines of this Training Package.</w:t>
            </w:r>
          </w:p>
        </w:tc>
      </w:tr>
      <w:tr w:rsidTr="003A078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2</w:t>
            </w:r>
            <w:r w:rsidRPr="00557929">
              <w:t xml:space="preserve">) </w:t>
            </w:r>
          </w:p>
          <w:p w:rsidR="00000000" w:rsidP="00557929">
            <w:pPr>
              <w:pStyle w:val="BodyText"/>
              <w:rPr>
                <w:lang w:val="en-NZ"/>
              </w:rPr>
            </w:pPr>
            <w:r w:rsidRPr="00557929">
              <w:t>Before the critical aspects of evidence are considered all prerequisites shall be met.</w:t>
            </w:r>
          </w:p>
        </w:tc>
      </w:tr>
      <w:tr w:rsidTr="003A07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Evidence for competence in this unit shall be considered holistically. Each element and associated performance criteria shall be demonstrated on at least two occasi</w:t>
            </w:r>
            <w:r w:rsidRPr="00557929">
              <w:t>ons in accordance with the 'Assessment Guidelines - UEG06'. Evidence shall also comprise:</w:t>
            </w:r>
          </w:p>
          <w:p w:rsidR="00000000" w:rsidP="00557929">
            <w:pPr>
              <w:pStyle w:val="ListBullet"/>
              <w:rPr>
                <w:lang w:val="en-NZ"/>
              </w:rPr>
            </w:pPr>
            <w:r w:rsidRPr="00557929">
              <w:t>A representative body of performance criteria demonstrated within the timeframes typically expected of the discipline, work function and industrial environment. In p</w:t>
            </w:r>
            <w:r w:rsidRPr="00557929">
              <w:t>articular this shall incorporate evidence that shows a candidate is able to:</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ListBullet2"/>
            </w:pPr>
            <w:r w:rsidRPr="00557929">
              <w:t>Implement Occupational Health and Safety workplace procedures and practices including the use of risk control measures as specified in the performance criteria and range</w:t>
            </w:r>
          </w:p>
          <w:p w:rsidR="00000000" w:rsidRPr="00557929" w:rsidP="00557929">
            <w:pPr>
              <w:pStyle w:val="ListBullet2"/>
            </w:pPr>
            <w:r w:rsidRPr="00557929">
              <w:t>Apply sustainable energy principles and practices as specified in the performance criteria and range</w:t>
            </w:r>
          </w:p>
          <w:p w:rsidR="00000000" w:rsidRPr="00557929" w:rsidP="00557929">
            <w:pPr>
              <w:pStyle w:val="ListBullet2"/>
            </w:pPr>
            <w:r w:rsidRPr="00557929">
              <w:t>Demonstrate an understanding of the essential knowledge and associated skills as described in this unit to such an extent that the learner's performance ou</w:t>
            </w:r>
            <w:r w:rsidRPr="00557929">
              <w:t>tcome is reported in accordance with the preferred approach; namely a percentile graded result, where required by the regulated environment</w:t>
            </w:r>
          </w:p>
          <w:p w:rsidR="00000000" w:rsidRPr="00557929" w:rsidP="00557929">
            <w:pPr>
              <w:pStyle w:val="ListBullet2"/>
            </w:pPr>
            <w:r w:rsidRPr="00557929">
              <w:t>Demonstrate an appropriate level of skills enabling employment</w:t>
            </w:r>
          </w:p>
          <w:p w:rsidR="00000000" w:rsidP="00557929">
            <w:pPr>
              <w:pStyle w:val="ListBullet2"/>
              <w:rPr>
                <w:lang w:val="en-NZ"/>
              </w:rPr>
            </w:pPr>
            <w:r w:rsidRPr="00557929">
              <w:t>Conduct work observing the relevant Anti Discriminati</w:t>
            </w:r>
            <w:r w:rsidRPr="00557929">
              <w:t>on legislation, regulations, polices and workplace procedures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7929">
            <w:pPr>
              <w:pStyle w:val="ListBullet2"/>
              <w:rPr>
                <w:lang w:val="en-NZ"/>
              </w:rPr>
            </w:pPr>
            <w:r w:rsidRPr="00557929">
              <w:t>Demonstrate performance across a representative range of contexts from the prescribed items below.</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57929">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rPr>
                <w:rStyle w:val="SpecialBold"/>
              </w:rPr>
              <w:t>Range of tools</w:t>
            </w:r>
            <w:r w:rsidRPr="00557929">
              <w:t>/</w:t>
            </w:r>
            <w:r w:rsidRPr="00557929">
              <w:rPr>
                <w:rStyle w:val="SpecialBold"/>
              </w:rPr>
              <w:t>equipment</w:t>
            </w:r>
            <w:r w:rsidRPr="00557929">
              <w:t>/</w:t>
            </w:r>
            <w:r w:rsidRPr="00557929">
              <w:rPr>
                <w:rStyle w:val="SpecialBold"/>
              </w:rPr>
              <w:t>materials</w:t>
            </w:r>
            <w:r w:rsidRPr="00557929">
              <w:t>/</w:t>
            </w:r>
            <w:r w:rsidRPr="00557929">
              <w:rPr>
                <w:rStyle w:val="SpecialBold"/>
              </w:rPr>
              <w:t>procedures</w:t>
            </w:r>
            <w:r w:rsidRPr="00557929">
              <w:t>/</w:t>
            </w:r>
            <w:r w:rsidRPr="00557929">
              <w:br/>
            </w:r>
            <w:r w:rsidRPr="00557929">
              <w:rPr>
                <w:rStyle w:val="SpecialBold"/>
              </w:rPr>
              <w:t>workplaces</w:t>
            </w:r>
            <w:r w:rsidRPr="00557929">
              <w:t>/</w:t>
            </w:r>
            <w:r w:rsidRPr="00557929">
              <w:rPr>
                <w:rStyle w:val="SpecialBold"/>
              </w:rPr>
              <w:t>other variables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5792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rPr>
                <w:rStyle w:val="SpecialBold"/>
              </w:rPr>
              <w:t>Item List</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t>Methods used to record meter readings:</w:t>
            </w:r>
          </w:p>
          <w:p w:rsidR="00000000" w:rsidRPr="00557929" w:rsidP="00557929">
            <w:pPr>
              <w:pStyle w:val="BodyText"/>
            </w:pPr>
            <w:r w:rsidRPr="00557929">
              <w:t>Meter reading cards</w:t>
            </w:r>
          </w:p>
          <w:p w:rsidR="00000000" w:rsidRPr="00557929" w:rsidP="00557929">
            <w:pPr>
              <w:pStyle w:val="BodyText"/>
            </w:pPr>
            <w:r w:rsidRPr="00557929">
              <w:t>Meter reading sheets</w:t>
            </w:r>
          </w:p>
          <w:p w:rsidR="00000000" w:rsidP="00557929">
            <w:pPr>
              <w:pStyle w:val="BodyText"/>
              <w:rPr>
                <w:lang w:val="en-NZ"/>
              </w:rPr>
            </w:pPr>
            <w:r w:rsidRPr="00557929">
              <w:t>Electronic reading devices such as Portable Data Entry Terminal (PDET)</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t>Damage or faults to meters:</w:t>
            </w:r>
          </w:p>
          <w:p w:rsidR="00000000" w:rsidRPr="00557929" w:rsidP="00557929">
            <w:pPr>
              <w:pStyle w:val="BodyText"/>
            </w:pPr>
            <w:r w:rsidRPr="00557929">
              <w:t>Unreadable meters</w:t>
            </w:r>
          </w:p>
          <w:p w:rsidR="00000000" w:rsidRPr="00557929" w:rsidP="00557929">
            <w:pPr>
              <w:pStyle w:val="BodyText"/>
            </w:pPr>
            <w:r w:rsidRPr="00557929">
              <w:t>Incorrect meter locations</w:t>
            </w:r>
          </w:p>
          <w:p w:rsidR="00000000" w:rsidRPr="00557929" w:rsidP="00557929">
            <w:pPr>
              <w:pStyle w:val="BodyText"/>
            </w:pPr>
            <w:r w:rsidRPr="00557929">
              <w:t>Suspected tampering with the meter</w:t>
            </w:r>
          </w:p>
          <w:p w:rsidR="00000000" w:rsidP="00557929">
            <w:pPr>
              <w:pStyle w:val="BodyText"/>
              <w:rPr>
                <w:lang w:val="en-NZ"/>
              </w:rPr>
            </w:pPr>
            <w:r w:rsidRPr="00557929">
              <w:t>Suspected illegal connections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t>New or changed information:</w:t>
            </w:r>
          </w:p>
          <w:p w:rsidR="00000000" w:rsidRPr="00557929" w:rsidP="00557929">
            <w:pPr>
              <w:pStyle w:val="BodyText"/>
            </w:pPr>
            <w:r w:rsidRPr="00557929">
              <w:t>Special customer requirements</w:t>
            </w:r>
          </w:p>
          <w:p w:rsidR="00000000" w:rsidRPr="00557929" w:rsidP="00557929">
            <w:pPr>
              <w:pStyle w:val="BodyText"/>
            </w:pPr>
            <w:r w:rsidRPr="00557929">
              <w:t>Additions of new meters</w:t>
            </w:r>
          </w:p>
          <w:p w:rsidR="00000000" w:rsidRPr="00557929" w:rsidP="00557929">
            <w:pPr>
              <w:pStyle w:val="BodyText"/>
            </w:pPr>
            <w:r w:rsidRPr="00557929">
              <w:t>Deletion of meter when necessary</w:t>
            </w:r>
          </w:p>
          <w:p w:rsidR="00000000" w:rsidRPr="00557929" w:rsidP="00557929">
            <w:pPr>
              <w:pStyle w:val="BodyText"/>
            </w:pPr>
            <w:r w:rsidRPr="00557929">
              <w:t>Changes to meter numbers</w:t>
            </w:r>
          </w:p>
          <w:p w:rsidR="00000000" w:rsidRPr="00557929" w:rsidP="00557929">
            <w:pPr>
              <w:pStyle w:val="BodyText"/>
            </w:pPr>
            <w:r w:rsidRPr="00557929">
              <w:t>Changes to property information</w:t>
            </w:r>
          </w:p>
          <w:p w:rsidR="00000000" w:rsidP="00557929">
            <w:pPr>
              <w:pStyle w:val="BodyText"/>
              <w:rPr>
                <w:lang w:val="en-NZ"/>
              </w:rPr>
            </w:pPr>
            <w:r w:rsidRPr="00557929">
              <w:t>Changes in location of meter</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t>Work utilising relevant OHS legislation, regulations, codes of practice, policies and procedures</w:t>
            </w:r>
          </w:p>
          <w:p w:rsidR="00000000" w:rsidRPr="00557929" w:rsidP="00557929">
            <w:pPr>
              <w:pStyle w:val="BodyText"/>
            </w:pPr>
            <w:r w:rsidRPr="00557929">
              <w:t>Maintain a safe and clean workp</w:t>
            </w:r>
            <w:r w:rsidRPr="00557929">
              <w:t>lace</w:t>
            </w:r>
          </w:p>
          <w:p w:rsidR="00000000" w:rsidRPr="00557929" w:rsidP="00557929">
            <w:pPr>
              <w:pStyle w:val="BodyText"/>
            </w:pPr>
            <w:r w:rsidRPr="00557929">
              <w:t>Apply safe manual handling techniques</w:t>
            </w:r>
          </w:p>
          <w:p w:rsidR="00000000" w:rsidRPr="00557929" w:rsidP="00557929">
            <w:pPr>
              <w:pStyle w:val="BodyText"/>
            </w:pPr>
            <w:r w:rsidRPr="00557929">
              <w:t>Communicate effectively in the workplace</w:t>
            </w:r>
          </w:p>
          <w:p w:rsidR="00000000" w:rsidRPr="00557929" w:rsidP="00557929">
            <w:pPr>
              <w:pStyle w:val="BodyText"/>
            </w:pPr>
            <w:r w:rsidRPr="00557929">
              <w:t>Read and interpret diagrams and drawings</w:t>
            </w:r>
          </w:p>
          <w:p w:rsidR="00000000" w:rsidP="00557929">
            <w:pPr>
              <w:pStyle w:val="BodyText"/>
              <w:rPr>
                <w:lang w:val="en-NZ"/>
              </w:rPr>
            </w:pPr>
            <w:r w:rsidRPr="00557929">
              <w:t>Apply basic planning skills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 xml:space="preserve">Dealing with an unplanned event by drawing on essential knowledge and associated skills to provide appropriate solutions incorporated in the holistic assessment with the above listed items </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3</w:t>
            </w:r>
            <w:r w:rsidRPr="00557929">
              <w:t xml:space="preserve">) </w:t>
            </w:r>
          </w:p>
          <w:p w:rsidR="00000000" w:rsidRPr="00557929" w:rsidP="00557929">
            <w:pPr>
              <w:pStyle w:val="BodyText"/>
            </w:pPr>
            <w:r w:rsidRPr="00557929">
              <w:t xml:space="preserve">This unit </w:t>
            </w:r>
            <w:r w:rsidRPr="00557929">
              <w:t>should be assessed as it relates to normal work practice using procedures, information and resources typical of a workplace. This should include:</w:t>
            </w:r>
          </w:p>
          <w:p w:rsidR="00000000" w:rsidRPr="00557929" w:rsidP="00557929">
            <w:pPr>
              <w:pStyle w:val="ListBullet"/>
            </w:pPr>
            <w:r w:rsidRPr="00557929">
              <w:t>OHS policy and work procedures and instructions.</w:t>
            </w:r>
          </w:p>
          <w:p w:rsidR="00000000" w:rsidRPr="00557929" w:rsidP="00557929">
            <w:pPr>
              <w:pStyle w:val="ListBullet"/>
            </w:pPr>
            <w:r w:rsidRPr="00557929">
              <w:t>Suitable work environment, facilities, equipment and materia</w:t>
            </w:r>
            <w:r w:rsidRPr="00557929">
              <w:t>ls to undertake actual work as prescribed by this Competency Standard Unit.</w:t>
            </w:r>
          </w:p>
          <w:p w:rsidR="00000000" w:rsidRPr="00557929" w:rsidP="00557929">
            <w:pPr>
              <w:pStyle w:val="ListBullet"/>
            </w:pPr>
            <w:r w:rsidRPr="00557929">
              <w:t>Appropriate environmental regulation and work practices.</w:t>
            </w:r>
          </w:p>
          <w:p w:rsidR="00000000" w:rsidRPr="00557929" w:rsidP="00557929">
            <w:pPr>
              <w:pStyle w:val="ListBullet"/>
            </w:pPr>
            <w:r w:rsidRPr="00557929">
              <w:t>Appropriate organisational requirements.</w:t>
            </w:r>
          </w:p>
          <w:p w:rsidR="00000000" w:rsidP="00557929">
            <w:pPr>
              <w:pStyle w:val="ListBullet"/>
              <w:rPr>
                <w:lang w:val="en-NZ"/>
              </w:rPr>
            </w:pPr>
            <w:r w:rsidRPr="00557929">
              <w:t>Appropriate work environment, equipment and tools.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In addition to the resources listed above, in Context of and specific resources for assessment, evidence should show demonstrated competency in reading and recording meter readings.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Assessment of this competency must also be undertaken in either an actual workplace or under a simulated work environment. Assessment must also integrate the Key Competencies.</w:t>
            </w:r>
          </w:p>
        </w:tc>
      </w:tr>
      <w:tr w:rsidTr="003A07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4</w:t>
            </w:r>
            <w:r w:rsidRPr="00557929">
              <w:t xml:space="preserve">) </w:t>
            </w:r>
            <w:r w:rsidRPr="00557929">
              <w:rPr>
                <w:rStyle w:val="SpecialBold"/>
              </w:rPr>
              <w:t>Assessment Method</w:t>
            </w:r>
            <w:r w:rsidRPr="00557929">
              <w:t>(</w:t>
            </w:r>
            <w:r w:rsidRPr="00557929">
              <w:rPr>
                <w:rStyle w:val="SpecialBold"/>
              </w:rPr>
              <w:t>s</w:t>
            </w:r>
            <w:r w:rsidRPr="00557929">
              <w:t>):</w:t>
            </w:r>
          </w:p>
          <w:p w:rsidR="00000000" w:rsidRPr="00557929" w:rsidP="00557929">
            <w:pPr>
              <w:pStyle w:val="BodyText"/>
            </w:pPr>
            <w:r w:rsidRPr="00557929">
              <w:t>This Competency Standard Uni</w:t>
            </w:r>
            <w:r w:rsidRPr="00557929">
              <w:t>t shall be assessed by methods given in Volume 1, Part 3 'Assessment Guidelines'.</w:t>
            </w:r>
          </w:p>
          <w:p w:rsidR="00000000" w:rsidRPr="00557929" w:rsidP="00557929">
            <w:pPr>
              <w:pStyle w:val="BodyText"/>
            </w:pPr>
            <w:r w:rsidRPr="00557929">
              <w:t>Note:</w:t>
            </w:r>
            <w:r w:rsidRPr="00557929">
              <w:br/>
              <w:t xml:space="preserve">Competent performance with inherent safe working practices is expected in the Industry to which this Competency Standard Unit applies. This requires that the specified </w:t>
            </w:r>
            <w:r w:rsidRPr="00557929">
              <w:t>Essential Knowledge and Associated Skills are assessed in a structured environment which is primarily intended for learning/assessment and incorporates all necessary equipment and facilities for learners to develop and demonstrate the essential knowledge a</w:t>
            </w:r>
            <w:r w:rsidRPr="00557929">
              <w:t>nd associated skills described in this unit.</w:t>
            </w:r>
          </w:p>
        </w:tc>
      </w:tr>
    </w:tbl>
    <w:p w:rsidR="00000000" w:rsidRPr="00557929" w:rsidP="00557929">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3A078D">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8</w:t>
            </w:r>
            <w:r w:rsidRPr="00557929">
              <w:t>.</w:t>
            </w:r>
            <w:r w:rsidRPr="00557929">
              <w:rPr>
                <w:rStyle w:val="SpecialBold"/>
              </w:rPr>
              <w:t>5</w:t>
            </w:r>
            <w:r w:rsidRPr="00557929">
              <w:t xml:space="preserve">) </w:t>
            </w:r>
          </w:p>
        </w:tc>
      </w:tr>
      <w:tr w:rsidTr="003A078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There are no recommended concurrent assessments with this unit, however in some cases efficiencies may be gained in terms of learning and assessment effort being concurrently managed with allied Competency Standard Units where listed.</w:t>
            </w:r>
          </w:p>
        </w:tc>
      </w:tr>
      <w:tr w:rsidTr="003A078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UEGNSG102A</w:t>
            </w:r>
          </w:p>
        </w:tc>
        <w:tc>
          <w:tcPr>
            <w:tcW w:w="468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Carry</w:t>
            </w:r>
            <w:r w:rsidRPr="00557929">
              <w:t xml:space="preserve"> out work activities in a utilities industry work environment</w:t>
            </w:r>
          </w:p>
        </w:tc>
      </w:tr>
      <w:tr w:rsidTr="003A078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UEGNSG103A</w:t>
            </w:r>
          </w:p>
        </w:tc>
        <w:tc>
          <w:tcPr>
            <w:tcW w:w="468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 xml:space="preserve">Comply with workplace OHS procedures and practices </w:t>
            </w:r>
          </w:p>
        </w:tc>
      </w:tr>
      <w:tr w:rsidTr="003A078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UEGNSG104A</w:t>
            </w:r>
          </w:p>
        </w:tc>
        <w:tc>
          <w:tcPr>
            <w:tcW w:w="468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Comply with environmental policies and procedures</w:t>
            </w:r>
          </w:p>
        </w:tc>
      </w:tr>
      <w:tr w:rsidTr="003A078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UEGNSG105A</w:t>
            </w:r>
          </w:p>
        </w:tc>
        <w:tc>
          <w:tcPr>
            <w:tcW w:w="4680" w:type="dxa"/>
            <w:gridSpan w:val="2"/>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Establish the work site</w:t>
            </w:r>
          </w:p>
        </w:tc>
      </w:tr>
      <w:tr w:rsidTr="003A078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57929" w:rsidP="00557929">
            <w:pPr>
              <w:pStyle w:val="BodyText"/>
            </w:pPr>
            <w:r w:rsidRPr="0055792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6</w:t>
            </w:r>
            <w:r w:rsidRPr="00557929">
              <w:t xml:space="preserve">) </w:t>
            </w:r>
          </w:p>
          <w:p w:rsidR="00000000" w:rsidP="00557929">
            <w:pPr>
              <w:pStyle w:val="BodyText"/>
              <w:rPr>
                <w:lang w:val="en-NZ"/>
              </w:rPr>
            </w:pPr>
            <w:r w:rsidRPr="00557929">
              <w:t>Evidence that particular Key Competencies have been achieved within this Competency Standard Unit is in the context of the following performance criteria of evidence. See Volume 2, Part 4 for an explanation of Key Competencies and levels of this Trainin</w:t>
            </w:r>
            <w:r w:rsidRPr="00557929">
              <w:t>g Package.</w:t>
            </w:r>
          </w:p>
        </w:tc>
      </w:tr>
      <w:tr w:rsidTr="003A078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rPr>
                <w:rStyle w:val="SpecialBold"/>
              </w:rPr>
              <w:t>Performance Level</w:t>
            </w: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2</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1</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2</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1</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N/A</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are problem solving skills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N/A</w:t>
            </w:r>
          </w:p>
        </w:tc>
      </w:tr>
      <w:tr w:rsidTr="003A078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p>
        </w:tc>
      </w:tr>
      <w:tr w:rsidTr="003A078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p>
          <w:p w:rsidR="00000000" w:rsidP="00557929">
            <w:pPr>
              <w:pStyle w:val="BodyText"/>
              <w:rPr>
                <w:lang w:val="en-NZ"/>
              </w:rPr>
            </w:pPr>
            <w:r w:rsidRPr="00557929">
              <w:t>N/A</w:t>
            </w:r>
          </w:p>
        </w:tc>
      </w:tr>
      <w:tr w:rsidTr="003A078D">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A078D">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557929" w:rsidP="00557929">
            <w:pPr>
              <w:pStyle w:val="BodyText"/>
            </w:pPr>
            <w:r w:rsidRPr="00557929">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57929" w:rsidP="00557929">
            <w:pPr>
              <w:pStyle w:val="BodyText"/>
            </w:pPr>
            <w:r w:rsidRPr="00557929">
              <w:rPr>
                <w:rStyle w:val="SpecialBold"/>
              </w:rPr>
              <w:t>8</w:t>
            </w:r>
            <w:r w:rsidRPr="00557929">
              <w:t>.</w:t>
            </w:r>
            <w:r w:rsidRPr="00557929">
              <w:rPr>
                <w:rStyle w:val="SpecialBold"/>
              </w:rPr>
              <w:t>7</w:t>
            </w:r>
            <w:r w:rsidRPr="00557929">
              <w:t xml:space="preserve">) </w:t>
            </w:r>
          </w:p>
          <w:p w:rsidR="00000000" w:rsidP="00557929">
            <w:pPr>
              <w:pStyle w:val="BodyText"/>
              <w:rPr>
                <w:lang w:val="en-NZ"/>
              </w:rPr>
            </w:pPr>
            <w:r w:rsidRPr="00557929">
              <w:t xml:space="preserve">Evidence that competency in this unit incorporates skills enabling employment is in the context of the following performance. See Volume 2, Part 5 for definitions and an explanation of skills enabling employment. </w:t>
            </w:r>
          </w:p>
        </w:tc>
      </w:tr>
      <w:tr w:rsidTr="003A078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rPr>
                <w:rStyle w:val="SpecialBold"/>
              </w:rPr>
              <w:t>Example of Application</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All</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1.1; 1.5</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3.1; 3.6</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1.2; 2.5; 2.8; 3.3</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1.4; 1.5; 1.7</w:t>
            </w:r>
          </w:p>
        </w:tc>
      </w:tr>
      <w:tr w:rsidTr="003A07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929">
            <w:pPr>
              <w:pStyle w:val="BodyText"/>
              <w:rPr>
                <w:lang w:val="en-NZ"/>
              </w:rPr>
            </w:pPr>
            <w:r w:rsidRPr="00557929">
              <w:t xml:space="preserve">Performing the work task in </w:t>
            </w:r>
            <w:r w:rsidRPr="00557929">
              <w:t>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929">
            <w:pPr>
              <w:pStyle w:val="BodyText"/>
              <w:rPr>
                <w:lang w:val="en-NZ"/>
              </w:rPr>
            </w:pPr>
            <w:r w:rsidRPr="00557929">
              <w:t>Refer to the following Performance Criteria for examples of application:</w:t>
            </w:r>
          </w:p>
        </w:tc>
      </w:tr>
      <w:tr w:rsidTr="003A07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57929" w:rsidP="00557929">
            <w:pPr>
              <w:pStyle w:val="BodyText"/>
            </w:pPr>
            <w:r w:rsidRPr="00557929">
              <w:t>2.6; 2.7</w:t>
            </w:r>
          </w:p>
        </w:tc>
      </w:tr>
    </w:tbl>
    <w:p w:rsidR="003A078D" w:rsidP="00557929">
      <w:pPr>
        <w:pStyle w:val="BodyText"/>
      </w:pPr>
    </w:p>
    <w:p w:rsidR="003A078D" w:rsidP="00557929">
      <w:pPr>
        <w:pStyle w:val="BodyText"/>
      </w:pPr>
    </w:p>
    <w:p w:rsidR="00000000" w:rsidRPr="00557929" w:rsidP="00557929">
      <w:pPr>
        <w:pStyle w:val="Heading1"/>
      </w:pPr>
      <w:bookmarkStart w:id="11" w:name="O_255828"/>
      <w:bookmarkEnd w:id="11"/>
      <w:r w:rsidRPr="00557929">
        <w:t>Range Statement</w:t>
      </w:r>
    </w:p>
    <w:tbl>
      <w:tblPr>
        <w:tblW w:w="0" w:type="auto"/>
        <w:tblLayout w:type="fixed"/>
        <w:tblCellMar>
          <w:left w:w="62" w:type="dxa"/>
          <w:right w:w="62" w:type="dxa"/>
        </w:tblCellMar>
        <w:tblLook w:val="0000"/>
      </w:tblPr>
      <w:tblGrid>
        <w:gridCol w:w="8460"/>
      </w:tblGrid>
      <w:tr w:rsidTr="003A07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RANGE STATEMENT</w:t>
            </w:r>
          </w:p>
        </w:tc>
      </w:tr>
      <w:tr w:rsidTr="003A0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7</w:t>
            </w:r>
            <w:r w:rsidRPr="00557929">
              <w:t>) This relates to the competency standard unit as a whole providing the range of contexts and conditions to which the performance criteria apply. It allows for different work environments and situations th</w:t>
            </w:r>
            <w:r w:rsidRPr="00557929">
              <w:t>at will affect performance.</w:t>
            </w:r>
          </w:p>
        </w:tc>
      </w:tr>
      <w:tr w:rsidTr="003A07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This Competency Standard Unit shall/may be demonstrated in relation to the reading and recording of meter readings.</w:t>
            </w:r>
          </w:p>
          <w:p w:rsidR="00000000" w:rsidRPr="00557929" w:rsidP="00557929">
            <w:pPr>
              <w:pStyle w:val="BodyText"/>
            </w:pPr>
            <w:r w:rsidRPr="00557929">
              <w:t>The following constants and variables included in the element/performance criteria in this unit are fully described in the Definitions Section of this volume and form an integral part of the Range Statement of this unit:</w:t>
            </w:r>
          </w:p>
          <w:p w:rsidR="00000000" w:rsidRPr="00557929" w:rsidP="00557929">
            <w:pPr>
              <w:pStyle w:val="BodyText"/>
            </w:pPr>
            <w:r w:rsidRPr="00557929">
              <w:t>Resource requirements (2)</w:t>
            </w:r>
          </w:p>
          <w:p w:rsidR="00000000" w:rsidRPr="00557929" w:rsidP="00557929">
            <w:pPr>
              <w:pStyle w:val="BodyText"/>
            </w:pPr>
            <w:r w:rsidRPr="00557929">
              <w:t xml:space="preserve">Schedule </w:t>
            </w:r>
            <w:r w:rsidRPr="00557929">
              <w:t>requirements (2)</w:t>
            </w:r>
          </w:p>
          <w:p w:rsidR="00000000" w:rsidRPr="00557929" w:rsidP="00557929">
            <w:pPr>
              <w:pStyle w:val="BodyText"/>
            </w:pPr>
            <w:r w:rsidRPr="00557929">
              <w:t>Sequencing a route</w:t>
            </w:r>
          </w:p>
          <w:p w:rsidR="00000000" w:rsidRPr="00557929" w:rsidP="00557929">
            <w:pPr>
              <w:pStyle w:val="BodyText"/>
            </w:pPr>
            <w:r w:rsidRPr="00557929">
              <w:t>Aspects to consider (2)</w:t>
            </w:r>
          </w:p>
          <w:p w:rsidR="00000000" w:rsidRPr="00557929" w:rsidP="00557929">
            <w:pPr>
              <w:pStyle w:val="BodyText"/>
            </w:pPr>
            <w:r w:rsidRPr="00557929">
              <w:t>Records (2)</w:t>
            </w:r>
          </w:p>
          <w:p w:rsidR="00000000" w:rsidRPr="00557929" w:rsidP="00557929">
            <w:pPr>
              <w:pStyle w:val="BodyText"/>
            </w:pPr>
            <w:r w:rsidRPr="00557929">
              <w:t>Methods (2)</w:t>
            </w:r>
          </w:p>
          <w:p w:rsidR="00000000" w:rsidRPr="00557929" w:rsidP="00557929">
            <w:pPr>
              <w:pStyle w:val="BodyText"/>
            </w:pPr>
            <w:r w:rsidRPr="00557929">
              <w:t>Damage or faults (2)</w:t>
            </w:r>
          </w:p>
          <w:p w:rsidR="00000000" w:rsidRPr="00557929" w:rsidP="00557929">
            <w:pPr>
              <w:pStyle w:val="BodyText"/>
            </w:pPr>
            <w:r w:rsidRPr="00557929">
              <w:t>New or changed information (2)</w:t>
            </w:r>
          </w:p>
        </w:tc>
      </w:tr>
    </w:tbl>
    <w:p w:rsidR="003A078D" w:rsidP="00557929">
      <w:pPr>
        <w:pStyle w:val="BodyText"/>
      </w:pPr>
    </w:p>
    <w:p w:rsidR="003A078D" w:rsidP="00557929">
      <w:pPr>
        <w:pStyle w:val="BodyText"/>
      </w:pPr>
    </w:p>
    <w:p w:rsidR="00000000" w:rsidRPr="00557929" w:rsidP="00557929">
      <w:pPr>
        <w:pStyle w:val="Heading1"/>
      </w:pPr>
      <w:bookmarkStart w:id="12" w:name="O_296841"/>
      <w:bookmarkEnd w:id="12"/>
      <w:r w:rsidRPr="00557929">
        <w:t>Unit Sector(s)</w:t>
      </w:r>
    </w:p>
    <w:p w:rsidR="00000000" w:rsidRPr="00557929" w:rsidP="00557929">
      <w:pPr>
        <w:pStyle w:val="BodyText"/>
      </w:pPr>
      <w:r w:rsidRPr="00557929">
        <w:t>Not Applicable</w:t>
      </w:r>
    </w:p>
    <w:p w:rsidR="00000000" w:rsidRPr="00557929" w:rsidP="00557929">
      <w:pPr>
        <w:pStyle w:val="AllowPageBreak"/>
      </w:pPr>
    </w:p>
    <w:p w:rsidR="00000000" w:rsidRPr="00557929" w:rsidP="00557929">
      <w:pPr>
        <w:pStyle w:val="Heading1"/>
      </w:pPr>
      <w:bookmarkStart w:id="13" w:name="O_229704"/>
      <w:bookmarkEnd w:id="13"/>
      <w:r w:rsidRPr="0055792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2</w:t>
            </w:r>
            <w:r w:rsidRPr="00557929">
              <w:t>.</w:t>
            </w:r>
            <w:r w:rsidRPr="00557929">
              <w:rPr>
                <w:rStyle w:val="SpecialBold"/>
              </w:rPr>
              <w:t>2</w:t>
            </w:r>
            <w:r w:rsidRPr="00557929">
              <w:t xml:space="preserve">) </w:t>
            </w:r>
          </w:p>
          <w:p w:rsidR="00000000" w:rsidP="00557929">
            <w:pPr>
              <w:pStyle w:val="BodyText"/>
              <w:rPr>
                <w:lang w:val="en-NZ"/>
              </w:rPr>
            </w:pPr>
            <w:r w:rsidRPr="00557929">
              <w:t>Participants are best equipped to achieve this unit if they have reading, writing and numeracy skills indicated by the following scales. Description of each scale is given in Volume 2, Part 3 'Literacy and Numeracy'</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Reading</w:t>
            </w:r>
          </w:p>
        </w:tc>
        <w:tc>
          <w:tcPr>
            <w:tcW w:w="805"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w:t>
            </w:r>
          </w:p>
        </w:tc>
        <w:tc>
          <w:tcPr>
            <w:tcW w:w="1184"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Writing</w:t>
            </w:r>
          </w:p>
        </w:tc>
        <w:tc>
          <w:tcPr>
            <w:tcW w:w="805"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3</w:t>
            </w:r>
          </w:p>
        </w:tc>
        <w:tc>
          <w:tcPr>
            <w:tcW w:w="1172"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t>Numeracy</w:t>
            </w:r>
          </w:p>
        </w:tc>
        <w:tc>
          <w:tcPr>
            <w:tcW w:w="805"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3</w:t>
            </w:r>
          </w:p>
        </w:tc>
      </w:tr>
    </w:tbl>
    <w:p w:rsidR="003A078D" w:rsidP="00557929">
      <w:pPr>
        <w:pStyle w:val="BodyText"/>
      </w:pPr>
    </w:p>
    <w:p w:rsidR="003A078D" w:rsidP="00557929">
      <w:pPr>
        <w:pStyle w:val="BodyText"/>
      </w:pPr>
    </w:p>
    <w:p w:rsidR="00000000" w:rsidRPr="00557929" w:rsidP="00557929">
      <w:pPr>
        <w:pStyle w:val="Heading1"/>
      </w:pPr>
      <w:bookmarkStart w:id="14" w:name="O_229707"/>
      <w:bookmarkEnd w:id="14"/>
      <w:r w:rsidRPr="00557929">
        <w:t>Competency Field</w:t>
      </w:r>
    </w:p>
    <w:tbl>
      <w:tblPr>
        <w:tblW w:w="0" w:type="auto"/>
        <w:tblLayout w:type="fixed"/>
        <w:tblCellMar>
          <w:left w:w="62" w:type="dxa"/>
          <w:right w:w="62" w:type="dxa"/>
        </w:tblCellMar>
        <w:tblLook w:val="0000"/>
      </w:tblPr>
      <w:tblGrid>
        <w:gridCol w:w="2700"/>
        <w:gridCol w:w="5760"/>
      </w:tblGrid>
      <w:tr w:rsidTr="003A07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7929">
            <w:pPr>
              <w:pStyle w:val="BodyText"/>
              <w:rPr>
                <w:lang w:val="en-NZ"/>
              </w:rPr>
            </w:pPr>
            <w:r w:rsidRPr="00557929">
              <w:rPr>
                <w:rStyle w:val="SpecialBold"/>
              </w:rPr>
              <w:t>4</w:t>
            </w:r>
            <w:r w:rsidRPr="00557929">
              <w:t xml:space="preserve">) </w:t>
            </w:r>
          </w:p>
        </w:tc>
      </w:tr>
      <w:tr w:rsidTr="003A07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7929" w:rsidP="00557929">
            <w:pPr>
              <w:pStyle w:val="BodyText"/>
            </w:pPr>
            <w:r w:rsidRPr="00557929">
              <w:t>Support services.</w:t>
            </w:r>
          </w:p>
        </w:tc>
      </w:tr>
    </w:tbl>
    <w:p w:rsidR="003A078D" w:rsidP="00557929">
      <w:pPr>
        <w:pStyle w:val="BodyText"/>
      </w:pPr>
    </w:p>
    <w:p w:rsidR="003A078D" w:rsidP="00557929">
      <w:pPr>
        <w:pStyle w:val="BodyText"/>
      </w:pPr>
    </w:p>
    <w:p w:rsidR="00000000" w:rsidRPr="00557929" w:rsidP="00557929"/>
    <w:sectPr w:rsidSect="00557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78D" w:rsidP="003A0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8D" w:rsidP="00557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078D" w:rsidP="00557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078D" w:rsidP="00557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78D" w:rsidP="003A07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8D" w:rsidP="00557929">
    <w:pPr>
      <w:pStyle w:val="Header"/>
      <w:framePr w:wrap="around"/>
    </w:pPr>
    <w:r>
      <w:fldChar w:fldCharType="begin"/>
    </w:r>
    <w:r>
      <w:instrText xml:space="preserve"> TITLE   \* MERGEFORMAT </w:instrText>
    </w:r>
    <w:r>
      <w:fldChar w:fldCharType="separate"/>
    </w:r>
    <w:r>
      <w:t>UEGNSG702A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78D" w:rsidP="005579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44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2E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0AA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9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929"/>
    <w:pPr>
      <w:spacing w:before="360" w:after="60"/>
      <w:outlineLvl w:val="0"/>
    </w:pPr>
    <w:rPr>
      <w:sz w:val="32"/>
    </w:rPr>
  </w:style>
  <w:style w:type="paragraph" w:styleId="Heading2">
    <w:name w:val="heading 2"/>
    <w:basedOn w:val="HeadingBase"/>
    <w:next w:val="BodyText"/>
    <w:link w:val="Heading2Char"/>
    <w:qFormat/>
    <w:rsid w:val="00557929"/>
    <w:pPr>
      <w:keepLines/>
      <w:spacing w:before="240" w:after="120"/>
      <w:outlineLvl w:val="1"/>
    </w:pPr>
    <w:rPr>
      <w:sz w:val="28"/>
      <w:szCs w:val="40"/>
    </w:rPr>
  </w:style>
  <w:style w:type="paragraph" w:styleId="Heading3">
    <w:name w:val="heading 3"/>
    <w:basedOn w:val="HeadingBase"/>
    <w:next w:val="BodyText"/>
    <w:link w:val="Heading3Char"/>
    <w:qFormat/>
    <w:rsid w:val="00557929"/>
    <w:pPr>
      <w:spacing w:before="180" w:after="120"/>
      <w:outlineLvl w:val="2"/>
    </w:pPr>
    <w:rPr>
      <w:spacing w:val="-10"/>
      <w:kern w:val="32"/>
    </w:rPr>
  </w:style>
  <w:style w:type="paragraph" w:styleId="Heading4">
    <w:name w:val="heading 4"/>
    <w:basedOn w:val="HeadingBase"/>
    <w:next w:val="BodyText"/>
    <w:link w:val="Heading4Char"/>
    <w:qFormat/>
    <w:rsid w:val="00557929"/>
    <w:pPr>
      <w:spacing w:before="160" w:after="120"/>
      <w:outlineLvl w:val="3"/>
    </w:pPr>
    <w:rPr>
      <w:sz w:val="22"/>
    </w:rPr>
  </w:style>
  <w:style w:type="paragraph" w:styleId="Heading5">
    <w:name w:val="heading 5"/>
    <w:basedOn w:val="HeadingBase"/>
    <w:next w:val="Normal"/>
    <w:link w:val="Heading5Char"/>
    <w:qFormat/>
    <w:rsid w:val="00557929"/>
    <w:pPr>
      <w:spacing w:before="80"/>
      <w:outlineLvl w:val="4"/>
    </w:pPr>
    <w:rPr>
      <w:color w:val="918585"/>
      <w:sz w:val="20"/>
    </w:rPr>
  </w:style>
  <w:style w:type="paragraph" w:styleId="Heading6">
    <w:name w:val="heading 6"/>
    <w:basedOn w:val="HeadingBase"/>
    <w:next w:val="Normal"/>
    <w:link w:val="Heading6Char"/>
    <w:qFormat/>
    <w:rsid w:val="00557929"/>
    <w:pPr>
      <w:spacing w:before="60"/>
      <w:outlineLvl w:val="5"/>
    </w:pPr>
    <w:rPr>
      <w:color w:val="918585"/>
      <w:sz w:val="20"/>
    </w:rPr>
  </w:style>
  <w:style w:type="paragraph" w:styleId="Heading7">
    <w:name w:val="heading 7"/>
    <w:basedOn w:val="Normal"/>
    <w:next w:val="Normal"/>
    <w:link w:val="Heading7Char"/>
    <w:qFormat/>
    <w:rsid w:val="00557929"/>
    <w:pPr>
      <w:ind w:left="720"/>
      <w:outlineLvl w:val="6"/>
    </w:pPr>
    <w:rPr>
      <w:i/>
    </w:rPr>
  </w:style>
  <w:style w:type="paragraph" w:styleId="Heading8">
    <w:name w:val="heading 8"/>
    <w:basedOn w:val="Normal"/>
    <w:next w:val="Normal"/>
    <w:link w:val="Heading8Char"/>
    <w:qFormat/>
    <w:rsid w:val="00557929"/>
    <w:pPr>
      <w:ind w:left="720"/>
      <w:outlineLvl w:val="7"/>
    </w:pPr>
    <w:rPr>
      <w:i/>
    </w:rPr>
  </w:style>
  <w:style w:type="paragraph" w:styleId="Heading9">
    <w:name w:val="heading 9"/>
    <w:basedOn w:val="Normal"/>
    <w:next w:val="Normal"/>
    <w:link w:val="Heading9Char"/>
    <w:qFormat/>
    <w:rsid w:val="00557929"/>
    <w:pPr>
      <w:ind w:left="720"/>
      <w:outlineLvl w:val="8"/>
    </w:pPr>
    <w:rPr>
      <w:i/>
    </w:rPr>
  </w:style>
  <w:style w:type="character" w:default="1" w:styleId="DefaultParagraphFont">
    <w:name w:val="Default Paragraph Font"/>
    <w:uiPriority w:val="1"/>
    <w:unhideWhenUsed/>
    <w:rsid w:val="00557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929"/>
  </w:style>
  <w:style w:type="character" w:customStyle="1" w:styleId="Heading1Char">
    <w:name w:val="Heading 1 Char"/>
    <w:basedOn w:val="DefaultParagraphFont"/>
    <w:link w:val="Heading1"/>
    <w:rsid w:val="00557929"/>
    <w:rPr>
      <w:rFonts w:ascii="Times New Roman" w:eastAsia="Times New Roman" w:hAnsi="Times New Roman" w:cs="Times New Roman"/>
      <w:b/>
      <w:sz w:val="32"/>
      <w:szCs w:val="20"/>
      <w:lang w:eastAsia="en-US"/>
    </w:rPr>
  </w:style>
  <w:style w:type="paragraph" w:styleId="BodyText">
    <w:name w:val="Body Text"/>
    <w:basedOn w:val="Normal"/>
    <w:link w:val="BodyTextChar"/>
    <w:rsid w:val="00557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929"/>
    <w:rPr>
      <w:rFonts w:ascii="Times New Roman" w:eastAsia="Times New Roman" w:hAnsi="Times New Roman" w:cs="Times New Roman"/>
      <w:sz w:val="24"/>
      <w:lang w:val="en-US" w:eastAsia="en-US"/>
    </w:rPr>
  </w:style>
  <w:style w:type="paragraph" w:styleId="Footer">
    <w:name w:val="footer"/>
    <w:basedOn w:val="Normal"/>
    <w:link w:val="FooterChar"/>
    <w:rsid w:val="00557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929"/>
    <w:rPr>
      <w:rFonts w:ascii="Times New Roman" w:eastAsia="Times New Roman" w:hAnsi="Times New Roman" w:cs="Times New Roman"/>
      <w:sz w:val="16"/>
      <w:lang w:val="en-US" w:eastAsia="en-US"/>
    </w:rPr>
  </w:style>
  <w:style w:type="paragraph" w:styleId="ListBullet">
    <w:name w:val="List Bullet"/>
    <w:basedOn w:val="List"/>
    <w:rsid w:val="00557929"/>
    <w:pPr>
      <w:numPr>
        <w:numId w:val="13"/>
      </w:numPr>
      <w:tabs>
        <w:tab w:val="clear" w:pos="340"/>
      </w:tabs>
      <w:spacing w:before="40" w:after="40"/>
    </w:pPr>
  </w:style>
  <w:style w:type="character" w:customStyle="1" w:styleId="SpecialBold">
    <w:name w:val="Special Bold"/>
    <w:basedOn w:val="DefaultParagraphFont"/>
    <w:rsid w:val="00557929"/>
    <w:rPr>
      <w:b/>
      <w:spacing w:val="0"/>
    </w:rPr>
  </w:style>
  <w:style w:type="paragraph" w:styleId="ListBullet2">
    <w:name w:val="List Bullet 2"/>
    <w:basedOn w:val="List2"/>
    <w:rsid w:val="00557929"/>
    <w:pPr>
      <w:numPr>
        <w:numId w:val="14"/>
      </w:numPr>
      <w:tabs>
        <w:tab w:val="clear" w:pos="680"/>
      </w:tabs>
    </w:pPr>
  </w:style>
  <w:style w:type="paragraph" w:styleId="Header">
    <w:name w:val="header"/>
    <w:basedOn w:val="Normal"/>
    <w:link w:val="HeaderChar"/>
    <w:rsid w:val="00557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9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929"/>
    <w:pPr>
      <w:spacing w:before="240" w:after="120"/>
      <w:outlineLvl w:val="0"/>
    </w:pPr>
    <w:rPr>
      <w:rFonts w:ascii="Times New Roman" w:hAnsi="Times New Roman"/>
      <w:b/>
      <w:sz w:val="28"/>
    </w:rPr>
  </w:style>
  <w:style w:type="paragraph" w:customStyle="1" w:styleId="AllowPageBreak">
    <w:name w:val="AllowPageBreak"/>
    <w:rsid w:val="00557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9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9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929"/>
    <w:rPr>
      <w:rFonts w:ascii="Courier New" w:eastAsia="Times New Roman" w:hAnsi="Courier New" w:cs="Times New Roman"/>
      <w:i/>
      <w:szCs w:val="20"/>
      <w:lang w:val="en-US" w:eastAsia="en-US"/>
    </w:rPr>
  </w:style>
  <w:style w:type="paragraph" w:customStyle="1" w:styleId="HeadingBase">
    <w:name w:val="Heading Base"/>
    <w:rsid w:val="00557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929"/>
    <w:pPr>
      <w:tabs>
        <w:tab w:val="right" w:leader="dot" w:pos="9072"/>
      </w:tabs>
      <w:ind w:left="567"/>
    </w:pPr>
    <w:rPr>
      <w:szCs w:val="22"/>
    </w:rPr>
  </w:style>
  <w:style w:type="paragraph" w:customStyle="1" w:styleId="TOCBase">
    <w:name w:val="TOC Base"/>
    <w:rsid w:val="00557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929"/>
    <w:pPr>
      <w:tabs>
        <w:tab w:val="right" w:leader="dot" w:pos="9072"/>
      </w:tabs>
      <w:spacing w:before="40" w:after="40"/>
      <w:ind w:left="284"/>
    </w:pPr>
    <w:rPr>
      <w:rFonts w:ascii="Times New Roman" w:hAnsi="Times New Roman"/>
    </w:rPr>
  </w:style>
  <w:style w:type="paragraph" w:styleId="TOC1">
    <w:name w:val="toc 1"/>
    <w:basedOn w:val="TOCBase"/>
    <w:next w:val="Normal"/>
    <w:rsid w:val="00557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929"/>
    <w:pPr>
      <w:spacing w:before="5040"/>
      <w:jc w:val="center"/>
    </w:pPr>
    <w:rPr>
      <w:sz w:val="48"/>
      <w:szCs w:val="72"/>
      <w:lang w:val="en-US"/>
    </w:rPr>
  </w:style>
  <w:style w:type="character" w:customStyle="1" w:styleId="TitleChar">
    <w:name w:val="Title Char"/>
    <w:basedOn w:val="DefaultParagraphFont"/>
    <w:link w:val="Title"/>
    <w:rsid w:val="00557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929"/>
    <w:pPr>
      <w:tabs>
        <w:tab w:val="left" w:pos="3600"/>
        <w:tab w:val="left" w:pos="3958"/>
      </w:tabs>
    </w:pPr>
  </w:style>
  <w:style w:type="paragraph" w:styleId="List">
    <w:name w:val="List"/>
    <w:basedOn w:val="BodyText"/>
    <w:next w:val="BodyText"/>
    <w:rsid w:val="00557929"/>
    <w:pPr>
      <w:tabs>
        <w:tab w:val="left" w:pos="340"/>
      </w:tabs>
      <w:spacing w:before="60" w:after="60"/>
      <w:ind w:left="340" w:hanging="340"/>
    </w:pPr>
  </w:style>
  <w:style w:type="paragraph" w:customStyle="1" w:styleId="Note">
    <w:name w:val="Note"/>
    <w:basedOn w:val="BodyText"/>
    <w:rsid w:val="00557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929"/>
    <w:pPr>
      <w:framePr w:wrap="auto" w:hAnchor="text" w:y="6049"/>
    </w:pPr>
    <w:rPr>
      <w:color w:val="000000"/>
      <w:sz w:val="40"/>
    </w:rPr>
  </w:style>
  <w:style w:type="paragraph" w:customStyle="1" w:styleId="TOCTitle">
    <w:name w:val="TOCTitle"/>
    <w:basedOn w:val="Heading1"/>
    <w:rsid w:val="00557929"/>
    <w:pPr>
      <w:spacing w:after="240"/>
      <w:jc w:val="center"/>
      <w:outlineLvl w:val="9"/>
    </w:pPr>
    <w:rPr>
      <w:caps/>
    </w:rPr>
  </w:style>
  <w:style w:type="paragraph" w:customStyle="1" w:styleId="Version">
    <w:name w:val="Version"/>
    <w:rsid w:val="00557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929"/>
    <w:pPr>
      <w:keepNext w:val="0"/>
      <w:tabs>
        <w:tab w:val="right" w:pos="4176"/>
      </w:tabs>
      <w:ind w:left="198" w:hanging="198"/>
    </w:pPr>
    <w:rPr>
      <w:rFonts w:ascii="Garamond" w:hAnsi="Garamond"/>
    </w:rPr>
  </w:style>
  <w:style w:type="paragraph" w:styleId="IndexHeading">
    <w:name w:val="index heading"/>
    <w:basedOn w:val="Normal"/>
    <w:next w:val="Index1"/>
    <w:semiHidden/>
    <w:rsid w:val="00557929"/>
    <w:pPr>
      <w:spacing w:before="120" w:after="120"/>
    </w:pPr>
    <w:rPr>
      <w:rFonts w:ascii="Arial" w:hAnsi="Arial"/>
      <w:b/>
      <w:color w:val="918585"/>
      <w:sz w:val="24"/>
    </w:rPr>
  </w:style>
  <w:style w:type="paragraph" w:customStyle="1" w:styleId="Chapter">
    <w:name w:val="Chapter"/>
    <w:basedOn w:val="Normal"/>
    <w:rsid w:val="00557929"/>
    <w:pPr>
      <w:spacing w:before="240"/>
    </w:pPr>
    <w:rPr>
      <w:rFonts w:ascii="Times New Roman" w:hAnsi="Times New Roman"/>
      <w:smallCaps/>
      <w:spacing w:val="80"/>
      <w:sz w:val="28"/>
    </w:rPr>
  </w:style>
  <w:style w:type="paragraph" w:customStyle="1" w:styleId="InChapter">
    <w:name w:val="InChapter"/>
    <w:basedOn w:val="Heading3"/>
    <w:rsid w:val="00557929"/>
    <w:pPr>
      <w:spacing w:after="240"/>
      <w:outlineLvl w:val="9"/>
    </w:pPr>
    <w:rPr>
      <w:noProof/>
    </w:rPr>
  </w:style>
  <w:style w:type="paragraph" w:styleId="Index2">
    <w:name w:val="index 2"/>
    <w:basedOn w:val="Normal"/>
    <w:next w:val="Normal"/>
    <w:semiHidden/>
    <w:rsid w:val="00557929"/>
    <w:pPr>
      <w:tabs>
        <w:tab w:val="right" w:pos="4176"/>
      </w:tabs>
      <w:ind w:left="568" w:hanging="284"/>
    </w:pPr>
    <w:rPr>
      <w:rFonts w:ascii="Garamond" w:hAnsi="Garamond"/>
    </w:rPr>
  </w:style>
  <w:style w:type="paragraph" w:customStyle="1" w:styleId="Byline">
    <w:name w:val="Byline"/>
    <w:rsid w:val="00557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929"/>
    <w:pPr>
      <w:tabs>
        <w:tab w:val="clear" w:pos="3600"/>
        <w:tab w:val="clear" w:pos="3958"/>
      </w:tabs>
      <w:jc w:val="right"/>
    </w:pPr>
  </w:style>
  <w:style w:type="character" w:styleId="Emphasis">
    <w:name w:val="Emphasis"/>
    <w:basedOn w:val="DefaultParagraphFont"/>
    <w:qFormat/>
    <w:rsid w:val="00557929"/>
    <w:rPr>
      <w:i/>
    </w:rPr>
  </w:style>
  <w:style w:type="paragraph" w:styleId="Caption">
    <w:name w:val="caption"/>
    <w:basedOn w:val="BodyText"/>
    <w:next w:val="Normal"/>
    <w:qFormat/>
    <w:rsid w:val="00557929"/>
    <w:pPr>
      <w:framePr w:w="2268" w:hSpace="181" w:vSpace="181" w:wrap="around" w:vAnchor="text" w:hAnchor="page" w:x="1135" w:y="285" w:anchorLock="1"/>
    </w:pPr>
    <w:rPr>
      <w:i/>
    </w:rPr>
  </w:style>
  <w:style w:type="paragraph" w:customStyle="1" w:styleId="MiniTOCTitle">
    <w:name w:val="MiniTOCTitle"/>
    <w:basedOn w:val="Heading4"/>
    <w:rsid w:val="00557929"/>
    <w:pPr>
      <w:spacing w:before="240"/>
      <w:outlineLvl w:val="9"/>
    </w:pPr>
    <w:rPr>
      <w:noProof/>
      <w:sz w:val="24"/>
    </w:rPr>
  </w:style>
  <w:style w:type="paragraph" w:customStyle="1" w:styleId="MiniTOCItem">
    <w:name w:val="MiniTOCItem"/>
    <w:basedOn w:val="ListBullet"/>
    <w:rsid w:val="00557929"/>
    <w:pPr>
      <w:numPr>
        <w:numId w:val="0"/>
      </w:numPr>
      <w:tabs>
        <w:tab w:val="right" w:leader="dot" w:pos="6521"/>
      </w:tabs>
      <w:spacing w:before="0" w:after="0"/>
    </w:pPr>
  </w:style>
  <w:style w:type="paragraph" w:customStyle="1" w:styleId="TOFTitle">
    <w:name w:val="TOFTitle"/>
    <w:basedOn w:val="TOCTitle"/>
    <w:rsid w:val="00557929"/>
  </w:style>
  <w:style w:type="paragraph" w:styleId="TableofFigures">
    <w:name w:val="table of figures"/>
    <w:basedOn w:val="Normal"/>
    <w:next w:val="Normal"/>
    <w:semiHidden/>
    <w:rsid w:val="00557929"/>
    <w:pPr>
      <w:tabs>
        <w:tab w:val="right" w:leader="dot" w:pos="9072"/>
      </w:tabs>
      <w:ind w:left="970" w:hanging="403"/>
    </w:pPr>
    <w:rPr>
      <w:rFonts w:ascii="Times New Roman" w:hAnsi="Times New Roman"/>
      <w:b/>
    </w:rPr>
  </w:style>
  <w:style w:type="paragraph" w:styleId="ListNumber">
    <w:name w:val="List Number"/>
    <w:basedOn w:val="List"/>
    <w:rsid w:val="00557929"/>
    <w:pPr>
      <w:numPr>
        <w:numId w:val="11"/>
      </w:numPr>
    </w:pPr>
  </w:style>
  <w:style w:type="character" w:customStyle="1" w:styleId="WingdingSymbols">
    <w:name w:val="Wingding Symbols"/>
    <w:rsid w:val="00557929"/>
    <w:rPr>
      <w:rFonts w:ascii="Wingdings" w:hAnsi="Wingdings"/>
    </w:rPr>
  </w:style>
  <w:style w:type="paragraph" w:customStyle="1" w:styleId="TableHeading">
    <w:name w:val="Table Heading"/>
    <w:basedOn w:val="HeadingBase"/>
    <w:rsid w:val="00557929"/>
    <w:pPr>
      <w:keepLines/>
      <w:pBdr>
        <w:bottom w:val="single" w:sz="6" w:space="1" w:color="918585"/>
      </w:pBdr>
      <w:spacing w:before="240"/>
    </w:pPr>
  </w:style>
  <w:style w:type="character" w:customStyle="1" w:styleId="HotSpot">
    <w:name w:val="HotSpot"/>
    <w:rsid w:val="00557929"/>
    <w:rPr>
      <w:color w:val="0033CC"/>
      <w:u w:val="none"/>
    </w:rPr>
  </w:style>
  <w:style w:type="paragraph" w:customStyle="1" w:styleId="BodyTextRight">
    <w:name w:val="Body Text Right"/>
    <w:basedOn w:val="BodyText"/>
    <w:rsid w:val="00557929"/>
    <w:pPr>
      <w:spacing w:before="0" w:after="0"/>
      <w:jc w:val="right"/>
    </w:pPr>
  </w:style>
  <w:style w:type="paragraph" w:styleId="Index3">
    <w:name w:val="index 3"/>
    <w:basedOn w:val="ListNumber2"/>
    <w:next w:val="Normal"/>
    <w:semiHidden/>
    <w:rsid w:val="00557929"/>
    <w:pPr>
      <w:numPr>
        <w:numId w:val="0"/>
      </w:numPr>
      <w:tabs>
        <w:tab w:val="right" w:leader="dot" w:pos="4176"/>
      </w:tabs>
    </w:pPr>
  </w:style>
  <w:style w:type="paragraph" w:styleId="ListNumber2">
    <w:name w:val="List Number 2"/>
    <w:basedOn w:val="List2"/>
    <w:rsid w:val="00557929"/>
    <w:pPr>
      <w:numPr>
        <w:numId w:val="10"/>
      </w:numPr>
      <w:tabs>
        <w:tab w:val="clear" w:pos="1060"/>
      </w:tabs>
    </w:pPr>
  </w:style>
  <w:style w:type="paragraph" w:customStyle="1" w:styleId="MarginNote">
    <w:name w:val="Margin Note"/>
    <w:basedOn w:val="BodyText"/>
    <w:rsid w:val="00557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9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929"/>
    <w:rPr>
      <w:sz w:val="32"/>
    </w:rPr>
  </w:style>
  <w:style w:type="paragraph" w:customStyle="1" w:styleId="HeadingProcedure">
    <w:name w:val="Heading Procedure"/>
    <w:basedOn w:val="HeadingBase"/>
    <w:next w:val="Normal"/>
    <w:rsid w:val="00557929"/>
    <w:pPr>
      <w:tabs>
        <w:tab w:val="left" w:pos="0"/>
      </w:tabs>
      <w:spacing w:before="120" w:after="60"/>
    </w:pPr>
    <w:rPr>
      <w:i/>
      <w:color w:val="918585"/>
      <w:sz w:val="22"/>
    </w:rPr>
  </w:style>
  <w:style w:type="paragraph" w:customStyle="1" w:styleId="TableBodyText">
    <w:name w:val="Table Body Text"/>
    <w:basedOn w:val="BodyText"/>
    <w:rsid w:val="00557929"/>
    <w:pPr>
      <w:spacing w:before="60" w:after="60"/>
    </w:pPr>
  </w:style>
  <w:style w:type="paragraph" w:styleId="ListContinue">
    <w:name w:val="List Continue"/>
    <w:basedOn w:val="List"/>
    <w:rsid w:val="00557929"/>
    <w:pPr>
      <w:ind w:firstLine="0"/>
    </w:pPr>
  </w:style>
  <w:style w:type="paragraph" w:customStyle="1" w:styleId="ListNote">
    <w:name w:val="List Note"/>
    <w:basedOn w:val="List"/>
    <w:rsid w:val="00557929"/>
    <w:pPr>
      <w:pBdr>
        <w:top w:val="single" w:sz="6" w:space="2" w:color="918585"/>
        <w:bottom w:val="single" w:sz="6" w:space="2" w:color="918585"/>
      </w:pBdr>
      <w:tabs>
        <w:tab w:val="left" w:pos="1021"/>
      </w:tabs>
      <w:ind w:firstLine="0"/>
    </w:pPr>
  </w:style>
  <w:style w:type="paragraph" w:customStyle="1" w:styleId="Warning">
    <w:name w:val="Warning"/>
    <w:basedOn w:val="BodyText"/>
    <w:rsid w:val="00557929"/>
    <w:pPr>
      <w:shd w:val="clear" w:color="auto" w:fill="D9D9D9"/>
      <w:tabs>
        <w:tab w:val="left" w:pos="992"/>
      </w:tabs>
      <w:ind w:left="119" w:right="119"/>
    </w:pPr>
    <w:rPr>
      <w:sz w:val="20"/>
    </w:rPr>
  </w:style>
  <w:style w:type="paragraph" w:customStyle="1" w:styleId="MarginIcons">
    <w:name w:val="Margin Icons"/>
    <w:basedOn w:val="BodyText"/>
    <w:rsid w:val="00557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929"/>
    <w:rPr>
      <w:rFonts w:ascii="Courier New" w:hAnsi="Courier New"/>
    </w:rPr>
  </w:style>
  <w:style w:type="paragraph" w:customStyle="1" w:styleId="NoteBullet">
    <w:name w:val="Note Bullet"/>
    <w:basedOn w:val="Note"/>
    <w:rsid w:val="00557929"/>
    <w:pPr>
      <w:tabs>
        <w:tab w:val="clear" w:pos="680"/>
      </w:tabs>
      <w:spacing w:before="60" w:after="60"/>
    </w:pPr>
  </w:style>
  <w:style w:type="paragraph" w:customStyle="1" w:styleId="SubHeading2">
    <w:name w:val="SubHeading2"/>
    <w:basedOn w:val="HeadingBase"/>
    <w:rsid w:val="00557929"/>
    <w:pPr>
      <w:spacing w:before="240" w:after="60"/>
    </w:pPr>
    <w:rPr>
      <w:sz w:val="20"/>
    </w:rPr>
  </w:style>
  <w:style w:type="paragraph" w:customStyle="1" w:styleId="SubHeading1">
    <w:name w:val="SubHeading1"/>
    <w:basedOn w:val="HeadingBase"/>
    <w:rsid w:val="00557929"/>
    <w:pPr>
      <w:spacing w:before="240" w:after="60"/>
    </w:pPr>
    <w:rPr>
      <w:color w:val="918585"/>
      <w:sz w:val="22"/>
    </w:rPr>
  </w:style>
  <w:style w:type="paragraph" w:customStyle="1" w:styleId="SideHeading">
    <w:name w:val="Side Heading"/>
    <w:basedOn w:val="HeadingBase"/>
    <w:rsid w:val="00557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929"/>
    <w:pPr>
      <w:numPr>
        <w:numId w:val="12"/>
      </w:numPr>
    </w:pPr>
  </w:style>
  <w:style w:type="paragraph" w:styleId="PlainText">
    <w:name w:val="Plain Text"/>
    <w:basedOn w:val="Normal"/>
    <w:link w:val="PlainTextChar"/>
    <w:rsid w:val="00557929"/>
    <w:rPr>
      <w:sz w:val="20"/>
    </w:rPr>
  </w:style>
  <w:style w:type="character" w:customStyle="1" w:styleId="PlainTextChar">
    <w:name w:val="Plain Text Char"/>
    <w:basedOn w:val="DefaultParagraphFont"/>
    <w:link w:val="PlainText"/>
    <w:rsid w:val="005579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929"/>
    <w:rPr>
      <w:b/>
      <w:smallCaps/>
    </w:rPr>
  </w:style>
  <w:style w:type="paragraph" w:customStyle="1" w:styleId="TableListNumber">
    <w:name w:val="Table List Number"/>
    <w:basedOn w:val="ListNumber"/>
    <w:rsid w:val="00557929"/>
    <w:pPr>
      <w:numPr>
        <w:numId w:val="0"/>
      </w:numPr>
    </w:pPr>
  </w:style>
  <w:style w:type="paragraph" w:styleId="TOC4">
    <w:name w:val="toc 4"/>
    <w:basedOn w:val="TOCBase"/>
    <w:next w:val="Normal"/>
    <w:semiHidden/>
    <w:rsid w:val="00557929"/>
    <w:pPr>
      <w:tabs>
        <w:tab w:val="right" w:leader="dot" w:pos="9071"/>
      </w:tabs>
      <w:ind w:left="1701"/>
    </w:pPr>
  </w:style>
  <w:style w:type="paragraph" w:customStyle="1" w:styleId="ListAlpha">
    <w:name w:val="List Alpha"/>
    <w:basedOn w:val="List"/>
    <w:rsid w:val="00557929"/>
    <w:pPr>
      <w:numPr>
        <w:numId w:val="9"/>
      </w:numPr>
    </w:pPr>
  </w:style>
  <w:style w:type="paragraph" w:customStyle="1" w:styleId="ListAlpha2">
    <w:name w:val="List Alpha 2"/>
    <w:basedOn w:val="List2"/>
    <w:rsid w:val="00557929"/>
    <w:pPr>
      <w:numPr>
        <w:numId w:val="8"/>
      </w:numPr>
    </w:pPr>
  </w:style>
  <w:style w:type="paragraph" w:styleId="List2">
    <w:name w:val="List 2"/>
    <w:basedOn w:val="BodyText"/>
    <w:rsid w:val="00557929"/>
    <w:pPr>
      <w:tabs>
        <w:tab w:val="left" w:pos="680"/>
      </w:tabs>
      <w:spacing w:before="60" w:after="60"/>
      <w:ind w:left="680" w:hanging="340"/>
    </w:pPr>
  </w:style>
  <w:style w:type="paragraph" w:styleId="List3">
    <w:name w:val="List 3"/>
    <w:basedOn w:val="BodyText"/>
    <w:rsid w:val="00557929"/>
    <w:pPr>
      <w:tabs>
        <w:tab w:val="left" w:pos="1021"/>
      </w:tabs>
      <w:spacing w:before="60" w:after="60"/>
      <w:ind w:left="1020" w:hanging="340"/>
    </w:pPr>
  </w:style>
  <w:style w:type="paragraph" w:styleId="List4">
    <w:name w:val="List 4"/>
    <w:basedOn w:val="BodyText"/>
    <w:rsid w:val="00557929"/>
    <w:pPr>
      <w:tabs>
        <w:tab w:val="left" w:pos="1361"/>
      </w:tabs>
      <w:spacing w:before="60" w:after="60"/>
      <w:ind w:left="1361" w:hanging="340"/>
    </w:pPr>
  </w:style>
  <w:style w:type="paragraph" w:styleId="List5">
    <w:name w:val="List 5"/>
    <w:basedOn w:val="BodyText"/>
    <w:rsid w:val="00557929"/>
    <w:pPr>
      <w:tabs>
        <w:tab w:val="left" w:pos="1701"/>
      </w:tabs>
      <w:spacing w:before="60" w:after="60"/>
      <w:ind w:left="1701" w:hanging="340"/>
    </w:pPr>
  </w:style>
  <w:style w:type="paragraph" w:styleId="ListBullet3">
    <w:name w:val="List Bullet 3"/>
    <w:basedOn w:val="List3"/>
    <w:rsid w:val="00557929"/>
    <w:pPr>
      <w:numPr>
        <w:numId w:val="15"/>
      </w:numPr>
      <w:tabs>
        <w:tab w:val="clear" w:pos="1021"/>
      </w:tabs>
      <w:ind w:left="1037" w:hanging="357"/>
    </w:pPr>
  </w:style>
  <w:style w:type="paragraph" w:styleId="ListBullet4">
    <w:name w:val="List Bullet 4"/>
    <w:basedOn w:val="List4"/>
    <w:rsid w:val="00557929"/>
    <w:pPr>
      <w:numPr>
        <w:numId w:val="3"/>
      </w:numPr>
    </w:pPr>
  </w:style>
  <w:style w:type="paragraph" w:styleId="ListBullet5">
    <w:name w:val="List Bullet 5"/>
    <w:basedOn w:val="List5"/>
    <w:rsid w:val="00557929"/>
    <w:pPr>
      <w:numPr>
        <w:numId w:val="4"/>
      </w:numPr>
    </w:pPr>
  </w:style>
  <w:style w:type="paragraph" w:styleId="ListContinue2">
    <w:name w:val="List Continue 2"/>
    <w:basedOn w:val="List2"/>
    <w:rsid w:val="00557929"/>
    <w:pPr>
      <w:ind w:firstLine="0"/>
    </w:pPr>
  </w:style>
  <w:style w:type="paragraph" w:styleId="ListContinue3">
    <w:name w:val="List Continue 3"/>
    <w:basedOn w:val="List3"/>
    <w:rsid w:val="00557929"/>
    <w:pPr>
      <w:ind w:left="1021" w:firstLine="0"/>
    </w:pPr>
  </w:style>
  <w:style w:type="paragraph" w:styleId="ListContinue4">
    <w:name w:val="List Continue 4"/>
    <w:basedOn w:val="List4"/>
    <w:rsid w:val="00557929"/>
    <w:pPr>
      <w:ind w:firstLine="0"/>
    </w:pPr>
  </w:style>
  <w:style w:type="paragraph" w:styleId="ListContinue5">
    <w:name w:val="List Continue 5"/>
    <w:basedOn w:val="List5"/>
    <w:rsid w:val="00557929"/>
    <w:pPr>
      <w:ind w:firstLine="0"/>
    </w:pPr>
  </w:style>
  <w:style w:type="paragraph" w:styleId="ListNumber3">
    <w:name w:val="List Number 3"/>
    <w:basedOn w:val="List3"/>
    <w:rsid w:val="00557929"/>
    <w:pPr>
      <w:numPr>
        <w:numId w:val="5"/>
      </w:numPr>
    </w:pPr>
  </w:style>
  <w:style w:type="paragraph" w:styleId="ListNumber4">
    <w:name w:val="List Number 4"/>
    <w:basedOn w:val="List4"/>
    <w:rsid w:val="00557929"/>
    <w:pPr>
      <w:numPr>
        <w:numId w:val="6"/>
      </w:numPr>
    </w:pPr>
  </w:style>
  <w:style w:type="paragraph" w:styleId="ListNumber5">
    <w:name w:val="List Number 5"/>
    <w:basedOn w:val="List5"/>
    <w:rsid w:val="00557929"/>
    <w:pPr>
      <w:numPr>
        <w:numId w:val="7"/>
      </w:numPr>
    </w:pPr>
  </w:style>
  <w:style w:type="paragraph" w:styleId="BlockText">
    <w:name w:val="Block Text"/>
    <w:basedOn w:val="Normal"/>
    <w:rsid w:val="00557929"/>
    <w:pPr>
      <w:spacing w:after="120"/>
      <w:ind w:left="1440" w:right="1440"/>
    </w:pPr>
  </w:style>
  <w:style w:type="character" w:customStyle="1" w:styleId="Subscript">
    <w:name w:val="Subscript"/>
    <w:basedOn w:val="DefaultParagraphFont"/>
    <w:rsid w:val="00557929"/>
    <w:rPr>
      <w:sz w:val="16"/>
      <w:vertAlign w:val="subscript"/>
    </w:rPr>
  </w:style>
  <w:style w:type="character" w:customStyle="1" w:styleId="Superscript">
    <w:name w:val="Superscript"/>
    <w:basedOn w:val="DefaultParagraphFont"/>
    <w:rsid w:val="00557929"/>
    <w:rPr>
      <w:sz w:val="16"/>
      <w:vertAlign w:val="superscript"/>
    </w:rPr>
  </w:style>
  <w:style w:type="character" w:customStyle="1" w:styleId="Symbols">
    <w:name w:val="Symbols"/>
    <w:basedOn w:val="DefaultParagraphFont"/>
    <w:rsid w:val="00557929"/>
    <w:rPr>
      <w:rFonts w:ascii="Symbol" w:hAnsi="Symbol"/>
    </w:rPr>
  </w:style>
  <w:style w:type="character" w:customStyle="1" w:styleId="MenuOptions">
    <w:name w:val="Menu Options"/>
    <w:basedOn w:val="DefaultParagraphFont"/>
    <w:rsid w:val="00557929"/>
    <w:rPr>
      <w:rFonts w:ascii="Arial Narrow" w:hAnsi="Arial Narrow"/>
      <w:smallCaps/>
    </w:rPr>
  </w:style>
  <w:style w:type="character" w:customStyle="1" w:styleId="Buttons">
    <w:name w:val="Buttons"/>
    <w:basedOn w:val="DefaultParagraphFont"/>
    <w:rsid w:val="00557929"/>
    <w:rPr>
      <w:b/>
    </w:rPr>
  </w:style>
  <w:style w:type="character" w:customStyle="1" w:styleId="Underlined">
    <w:name w:val="Underlined"/>
    <w:basedOn w:val="DefaultParagraphFont"/>
    <w:rsid w:val="00557929"/>
    <w:rPr>
      <w:u w:val="single"/>
    </w:rPr>
  </w:style>
  <w:style w:type="paragraph" w:customStyle="1" w:styleId="TableBodyTextRight">
    <w:name w:val="Table Body Text Right"/>
    <w:basedOn w:val="TableBodyText"/>
    <w:rsid w:val="00557929"/>
    <w:pPr>
      <w:widowControl w:val="0"/>
      <w:autoSpaceDE w:val="0"/>
      <w:autoSpaceDN w:val="0"/>
      <w:adjustRightInd w:val="0"/>
      <w:jc w:val="right"/>
    </w:pPr>
    <w:rPr>
      <w:rFonts w:cs="Arial"/>
      <w:szCs w:val="18"/>
    </w:rPr>
  </w:style>
  <w:style w:type="paragraph" w:customStyle="1" w:styleId="CopyrightText">
    <w:name w:val="Copyright Text"/>
    <w:basedOn w:val="BodyText"/>
    <w:rsid w:val="00557929"/>
    <w:rPr>
      <w:sz w:val="18"/>
    </w:rPr>
  </w:style>
  <w:style w:type="paragraph" w:customStyle="1" w:styleId="BodySmallRight">
    <w:name w:val="Body Small Right"/>
    <w:basedOn w:val="BodyTextRight"/>
    <w:rsid w:val="00557929"/>
    <w:rPr>
      <w:sz w:val="18"/>
      <w:szCs w:val="18"/>
    </w:rPr>
  </w:style>
  <w:style w:type="paragraph" w:customStyle="1" w:styleId="MarginEdition">
    <w:name w:val="Margin Edition"/>
    <w:basedOn w:val="MarginNote"/>
    <w:rsid w:val="00557929"/>
    <w:pPr>
      <w:spacing w:before="0" w:after="0"/>
    </w:pPr>
    <w:rPr>
      <w:rFonts w:ascii="Times New Roman" w:hAnsi="Times New Roman"/>
      <w:color w:val="999999"/>
    </w:rPr>
  </w:style>
  <w:style w:type="paragraph" w:customStyle="1" w:styleId="Spacer">
    <w:name w:val="Spacer"/>
    <w:basedOn w:val="Normal"/>
    <w:rsid w:val="00557929"/>
    <w:rPr>
      <w:sz w:val="2"/>
      <w:szCs w:val="2"/>
    </w:rPr>
  </w:style>
  <w:style w:type="character" w:customStyle="1" w:styleId="Small">
    <w:name w:val="Small"/>
    <w:basedOn w:val="DefaultParagraphFont"/>
    <w:rsid w:val="00557929"/>
    <w:rPr>
      <w:sz w:val="16"/>
    </w:rPr>
  </w:style>
  <w:style w:type="paragraph" w:customStyle="1" w:styleId="WideTable">
    <w:name w:val="Wide Table"/>
    <w:basedOn w:val="Normal"/>
    <w:rsid w:val="00557929"/>
    <w:pPr>
      <w:ind w:left="-1418"/>
    </w:pPr>
    <w:rPr>
      <w:sz w:val="2"/>
      <w:szCs w:val="2"/>
    </w:rPr>
  </w:style>
  <w:style w:type="character" w:styleId="PageNumber">
    <w:name w:val="page number"/>
    <w:basedOn w:val="DefaultParagraphFont"/>
    <w:rsid w:val="00557929"/>
  </w:style>
  <w:style w:type="paragraph" w:styleId="Quote">
    <w:name w:val="Quote"/>
    <w:basedOn w:val="Heading1"/>
    <w:link w:val="QuoteChar"/>
    <w:qFormat/>
    <w:rsid w:val="00557929"/>
    <w:rPr>
      <w:b w:val="0"/>
      <w:sz w:val="72"/>
      <w:szCs w:val="72"/>
      <w:lang w:val="en-NZ"/>
    </w:rPr>
  </w:style>
  <w:style w:type="character" w:customStyle="1" w:styleId="QuoteChar">
    <w:name w:val="Quote Char"/>
    <w:basedOn w:val="DefaultParagraphFont"/>
    <w:link w:val="Quote"/>
    <w:rsid w:val="00557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929"/>
    <w:pPr>
      <w:pageBreakBefore/>
    </w:pPr>
  </w:style>
  <w:style w:type="paragraph" w:customStyle="1" w:styleId="Border">
    <w:name w:val="Border"/>
    <w:basedOn w:val="Normal"/>
    <w:qFormat/>
    <w:rsid w:val="00557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929"/>
    <w:rPr>
      <w:b/>
      <w:bCs/>
      <w:i/>
      <w:iCs/>
      <w:color w:val="auto"/>
    </w:rPr>
  </w:style>
  <w:style w:type="paragraph" w:styleId="IntenseQuote">
    <w:name w:val="Intense Quote"/>
    <w:basedOn w:val="Normal"/>
    <w:next w:val="Normal"/>
    <w:link w:val="IntenseQuoteChar"/>
    <w:uiPriority w:val="30"/>
    <w:qFormat/>
    <w:rsid w:val="00557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9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929"/>
    <w:rPr>
      <w:smallCaps/>
      <w:color w:val="auto"/>
      <w:u w:val="single"/>
    </w:rPr>
  </w:style>
  <w:style w:type="character" w:styleId="IntenseReference">
    <w:name w:val="Intense Reference"/>
    <w:basedOn w:val="DefaultParagraphFont"/>
    <w:uiPriority w:val="32"/>
    <w:qFormat/>
    <w:rsid w:val="00557929"/>
    <w:rPr>
      <w:b/>
      <w:bCs/>
      <w:smallCaps/>
      <w:color w:val="auto"/>
      <w:spacing w:val="5"/>
      <w:u w:val="single"/>
    </w:rPr>
  </w:style>
  <w:style w:type="paragraph" w:customStyle="1" w:styleId="2ColumnHeading">
    <w:name w:val="2Column Heading"/>
    <w:basedOn w:val="BodyText"/>
    <w:qFormat/>
    <w:rsid w:val="00557929"/>
    <w:pPr>
      <w:spacing w:after="60"/>
      <w:ind w:left="-2268"/>
    </w:pPr>
    <w:rPr>
      <w:b/>
    </w:rPr>
  </w:style>
  <w:style w:type="paragraph" w:customStyle="1" w:styleId="Heading1TOC">
    <w:name w:val="Heading1 TOC"/>
    <w:basedOn w:val="Normal"/>
    <w:qFormat/>
    <w:rsid w:val="00557929"/>
    <w:pPr>
      <w:spacing w:before="240" w:after="120"/>
    </w:pPr>
    <w:rPr>
      <w:rFonts w:ascii="Times New Roman" w:hAnsi="Times New Roman"/>
      <w:b/>
      <w:sz w:val="32"/>
    </w:rPr>
  </w:style>
  <w:style w:type="paragraph" w:customStyle="1" w:styleId="Heading2TOC">
    <w:name w:val="Heading2 TOC"/>
    <w:basedOn w:val="Normal"/>
    <w:qFormat/>
    <w:rsid w:val="00557929"/>
    <w:pPr>
      <w:spacing w:before="240" w:after="60"/>
    </w:pPr>
    <w:rPr>
      <w:rFonts w:ascii="Times New Roman" w:hAnsi="Times New Roman"/>
      <w:b/>
      <w:sz w:val="28"/>
    </w:rPr>
  </w:style>
  <w:style w:type="character" w:customStyle="1" w:styleId="Underline">
    <w:name w:val="Underline"/>
    <w:basedOn w:val="DefaultParagraphFont"/>
    <w:qFormat/>
    <w:rsid w:val="00557929"/>
    <w:rPr>
      <w:u w:val="single"/>
    </w:rPr>
  </w:style>
  <w:style w:type="character" w:customStyle="1" w:styleId="BoldandItalics">
    <w:name w:val="Bold and Italics"/>
    <w:qFormat/>
    <w:rsid w:val="00557929"/>
    <w:rPr>
      <w:b/>
      <w:i/>
      <w:u w:val="none"/>
    </w:rPr>
  </w:style>
  <w:style w:type="paragraph" w:styleId="BalloonText">
    <w:name w:val="Balloon Text"/>
    <w:basedOn w:val="Normal"/>
    <w:link w:val="BalloonTextChar"/>
    <w:rsid w:val="00557929"/>
    <w:rPr>
      <w:rFonts w:ascii="Tahoma" w:hAnsi="Tahoma" w:cs="Tahoma"/>
      <w:sz w:val="16"/>
      <w:szCs w:val="16"/>
    </w:rPr>
  </w:style>
  <w:style w:type="character" w:customStyle="1" w:styleId="BalloonTextChar">
    <w:name w:val="Balloon Text Char"/>
    <w:basedOn w:val="DefaultParagraphFont"/>
    <w:link w:val="BalloonText"/>
    <w:rsid w:val="005579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9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2654</Words>
  <Characters>15615</Characters>
  <Application>Microsoft Office Word</Application>
  <DocSecurity>0</DocSecurity>
  <Lines>779</Lines>
  <Paragraphs>312</Paragraphs>
  <ScaleCrop>false</ScaleCrop>
  <Company>Author-it Software Corporation Ltd.</Company>
  <LinksUpToDate>false</LinksUpToDate>
  <CharactersWithSpaces>17991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UEGNSG702A Read and record meter readings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2012-05-26T22:11:00Z</dcterms:created>
  <dcterms:modified xsi:type="dcterms:W3CDTF">2012-05-26T22:11:00Z</dcterms:modified>
</cp:coreProperties>
</file>