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07A5" w:rsidP="002C07A5">
      <w:pPr>
        <w:pStyle w:val="Title"/>
      </w:pPr>
      <w:bookmarkStart w:id="0" w:name="_GoBack"/>
      <w:bookmarkEnd w:id="0"/>
      <w:r>
        <w:fldChar w:fldCharType="begin"/>
      </w:r>
      <w:r>
        <w:instrText xml:space="preserve"> TITLE   \* MERGEFORMAT </w:instrText>
      </w:r>
      <w:r>
        <w:fldChar w:fldCharType="separate"/>
      </w:r>
      <w:r>
        <w:t>UEGNSG307A Perform routine maintenance on transmission pipeline facilities and equipment</w:t>
      </w:r>
      <w:r>
        <w:fldChar w:fldCharType="end"/>
      </w:r>
    </w:p>
    <w:p w:rsidR="002C07A5" w:rsidP="002C07A5">
      <w:pPr>
        <w:pStyle w:val="Version"/>
        <w:sectPr w:rsidSect="00D251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516E" w:rsidP="00D2516E">
      <w:pPr>
        <w:pStyle w:val="SuperHeading"/>
      </w:pPr>
      <w:r w:rsidRPr="00D2516E">
        <w:t>UEGNSG307A Perform routine maintenance on transmission pipeline facilities and equipment</w:t>
      </w:r>
    </w:p>
    <w:p w:rsidR="00000000" w:rsidRPr="00D2516E" w:rsidP="00D2516E">
      <w:pPr>
        <w:pStyle w:val="Heading1"/>
      </w:pPr>
      <w:bookmarkStart w:id="1" w:name="O_275114"/>
      <w:bookmarkEnd w:id="1"/>
      <w:r w:rsidRPr="00D2516E">
        <w:t>Modification History</w:t>
      </w:r>
    </w:p>
    <w:p w:rsidR="00000000" w:rsidRPr="00D2516E" w:rsidP="00D2516E">
      <w:pPr>
        <w:pStyle w:val="BodyText"/>
      </w:pPr>
      <w:r w:rsidRPr="00D2516E">
        <w:t>Not Applicable</w:t>
      </w:r>
    </w:p>
    <w:p w:rsidR="00000000" w:rsidRPr="00D2516E" w:rsidP="00D2516E">
      <w:pPr>
        <w:pStyle w:val="AllowPageBreak"/>
      </w:pPr>
    </w:p>
    <w:p w:rsidR="00000000" w:rsidRPr="00D2516E" w:rsidP="00D2516E">
      <w:pPr>
        <w:pStyle w:val="Heading1"/>
      </w:pPr>
      <w:bookmarkStart w:id="2" w:name="O_229506"/>
      <w:bookmarkEnd w:id="2"/>
      <w:r w:rsidRPr="00D2516E">
        <w:t>Unit Descriptor</w:t>
      </w:r>
    </w:p>
    <w:tbl>
      <w:tblPr>
        <w:tblW w:w="0" w:type="auto"/>
        <w:tblLayout w:type="fixed"/>
        <w:tblCellMar>
          <w:left w:w="62" w:type="dxa"/>
          <w:right w:w="62" w:type="dxa"/>
        </w:tblCellMar>
        <w:tblLook w:val="0000"/>
      </w:tblPr>
      <w:tblGrid>
        <w:gridCol w:w="2700"/>
        <w:gridCol w:w="5760"/>
      </w:tblGrid>
      <w:tr w:rsidTr="002C07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2516E" w:rsidP="00D2516E">
            <w:pPr>
              <w:pStyle w:val="BodyText"/>
            </w:pPr>
            <w:r w:rsidRPr="00D2516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rPr>
                <w:rStyle w:val="SpecialBold"/>
              </w:rPr>
              <w:t>1</w:t>
            </w:r>
            <w:r w:rsidRPr="00D2516E">
              <w:t xml:space="preserve">) </w:t>
            </w:r>
          </w:p>
        </w:tc>
      </w:tr>
      <w:tr w:rsidTr="002C07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2516E" w:rsidP="00D2516E">
            <w:pPr>
              <w:pStyle w:val="BodyText"/>
            </w:pPr>
            <w:r w:rsidRPr="00D2516E">
              <w:t>This Competency Standard Unit covers the performance of minor maintenance of pipelines, facilities and associated equipment. This competency standard includes using equipment, tools and testing devices; identifying the types of faults; completing the appro</w:t>
            </w:r>
            <w:r w:rsidRPr="00D2516E">
              <w:t>priate documentation and reports in accordance with requirements.</w:t>
            </w:r>
          </w:p>
        </w:tc>
      </w:tr>
    </w:tbl>
    <w:p w:rsidR="002C07A5" w:rsidP="00D2516E">
      <w:pPr>
        <w:pStyle w:val="BodyText"/>
      </w:pPr>
    </w:p>
    <w:p w:rsidR="002C07A5" w:rsidP="00D2516E">
      <w:pPr>
        <w:pStyle w:val="BodyText"/>
      </w:pPr>
    </w:p>
    <w:p w:rsidR="00000000" w:rsidRPr="00D2516E" w:rsidP="00D2516E">
      <w:pPr>
        <w:pStyle w:val="Heading1"/>
      </w:pPr>
      <w:bookmarkStart w:id="3" w:name="O_229509"/>
      <w:bookmarkEnd w:id="3"/>
      <w:r w:rsidRPr="00D2516E">
        <w:t>Application of the Unit</w:t>
      </w:r>
    </w:p>
    <w:tbl>
      <w:tblPr>
        <w:tblW w:w="0" w:type="auto"/>
        <w:tblLayout w:type="fixed"/>
        <w:tblCellMar>
          <w:left w:w="62" w:type="dxa"/>
          <w:right w:w="62" w:type="dxa"/>
        </w:tblCellMar>
        <w:tblLook w:val="0000"/>
      </w:tblPr>
      <w:tblGrid>
        <w:gridCol w:w="2700"/>
        <w:gridCol w:w="5760"/>
      </w:tblGrid>
      <w:tr w:rsidTr="002C07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2516E" w:rsidP="00D2516E">
            <w:pPr>
              <w:pStyle w:val="BodyText"/>
            </w:pPr>
            <w:r w:rsidRPr="00D2516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rPr>
                <w:rStyle w:val="SpecialBold"/>
              </w:rPr>
              <w:t>3</w:t>
            </w:r>
            <w:r w:rsidRPr="00D2516E">
              <w:t xml:space="preserve">) </w:t>
            </w:r>
          </w:p>
        </w:tc>
      </w:tr>
      <w:tr w:rsidTr="002C07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2516E" w:rsidP="00D2516E">
            <w:pPr>
              <w:pStyle w:val="BodyText"/>
            </w:pPr>
            <w:r w:rsidRPr="00D2516E">
              <w:t>This competency standard shall apply to any basic and safe work site where Gas Industry operations occur. It could a</w:t>
            </w:r>
            <w:r w:rsidRPr="00D2516E">
              <w:t>lso apply, where applicable to other workplaces in the electricity supply industry (transmission and distribution and generation), the electrotechnology industry and the water industry, subject to all Occupational Health and Safety and duty of care require</w:t>
            </w:r>
            <w:r w:rsidRPr="00D2516E">
              <w:t>ments being met for the workplace.</w:t>
            </w:r>
          </w:p>
        </w:tc>
      </w:tr>
    </w:tbl>
    <w:p w:rsidR="002C07A5" w:rsidP="00D2516E">
      <w:pPr>
        <w:pStyle w:val="BodyText"/>
      </w:pPr>
    </w:p>
    <w:p w:rsidR="002C07A5" w:rsidP="00D2516E">
      <w:pPr>
        <w:pStyle w:val="BodyText"/>
      </w:pPr>
    </w:p>
    <w:p w:rsidR="00000000" w:rsidRPr="00D2516E" w:rsidP="00D2516E">
      <w:pPr>
        <w:pStyle w:val="Heading1"/>
      </w:pPr>
      <w:bookmarkStart w:id="4" w:name="O_229510"/>
      <w:bookmarkEnd w:id="4"/>
      <w:r w:rsidRPr="00D2516E">
        <w:t>Licensing/Regulatory Information</w:t>
      </w:r>
    </w:p>
    <w:tbl>
      <w:tblPr>
        <w:tblW w:w="0" w:type="auto"/>
        <w:tblLayout w:type="fixed"/>
        <w:tblCellMar>
          <w:left w:w="62" w:type="dxa"/>
          <w:right w:w="62" w:type="dxa"/>
        </w:tblCellMar>
        <w:tblLook w:val="0000"/>
      </w:tblPr>
      <w:tblGrid>
        <w:gridCol w:w="2700"/>
        <w:gridCol w:w="5760"/>
      </w:tblGrid>
      <w:tr w:rsidTr="002C07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2516E" w:rsidP="00D2516E">
            <w:pPr>
              <w:pStyle w:val="BodyText"/>
            </w:pPr>
            <w:r w:rsidRPr="00D2516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rPr>
                <w:rStyle w:val="SpecialBold"/>
              </w:rPr>
              <w:t>3</w:t>
            </w:r>
            <w:r w:rsidRPr="00D2516E">
              <w:t>.</w:t>
            </w:r>
            <w:r w:rsidRPr="00D2516E">
              <w:rPr>
                <w:rStyle w:val="SpecialBold"/>
              </w:rPr>
              <w:t>1</w:t>
            </w:r>
            <w:r w:rsidRPr="00D2516E">
              <w:t xml:space="preserve">) </w:t>
            </w:r>
          </w:p>
        </w:tc>
      </w:tr>
      <w:tr w:rsidTr="002C07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2516E" w:rsidP="00D2516E">
            <w:pPr>
              <w:pStyle w:val="BodyText"/>
            </w:pPr>
            <w:r w:rsidRPr="00D2516E">
              <w:t>The skills and knowledge described in this unit are not subject to licence regulation other than those directly related to Occupational Health and Safety, gas/electricity/water industry safety and compliance, industrial relations, environmental protection,</w:t>
            </w:r>
            <w:r w:rsidRPr="00D2516E">
              <w:t xml:space="preserve"> telecommunications, anti discrimination and training. </w:t>
            </w:r>
            <w:r w:rsidRPr="00D2516E">
              <w:t>Commonwealth, State/Territory or Local Government legislation and regulations may exist that limits the age of persons who can operate certain equipment.</w:t>
            </w:r>
          </w:p>
        </w:tc>
      </w:tr>
    </w:tbl>
    <w:p w:rsidR="002C07A5" w:rsidP="00D2516E">
      <w:pPr>
        <w:pStyle w:val="BodyText"/>
      </w:pPr>
    </w:p>
    <w:p w:rsidR="002C07A5" w:rsidP="00D2516E">
      <w:pPr>
        <w:pStyle w:val="BodyText"/>
      </w:pPr>
    </w:p>
    <w:p w:rsidR="00000000" w:rsidRPr="00D2516E" w:rsidP="00D2516E">
      <w:pPr>
        <w:pStyle w:val="Heading1"/>
      </w:pPr>
      <w:bookmarkStart w:id="5" w:name="O_229507"/>
      <w:bookmarkEnd w:id="5"/>
      <w:r w:rsidRPr="00D2516E">
        <w:t>Pre-Requisites</w:t>
      </w:r>
    </w:p>
    <w:tbl>
      <w:tblPr>
        <w:tblW w:w="0" w:type="auto"/>
        <w:tblLayout w:type="fixed"/>
        <w:tblCellMar>
          <w:left w:w="62" w:type="dxa"/>
          <w:right w:w="62" w:type="dxa"/>
        </w:tblCellMar>
        <w:tblLook w:val="0000"/>
      </w:tblPr>
      <w:tblGrid>
        <w:gridCol w:w="2700"/>
        <w:gridCol w:w="1800"/>
        <w:gridCol w:w="3960"/>
      </w:tblGrid>
      <w:tr w:rsidTr="002C07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2516E" w:rsidP="00D2516E">
            <w:pPr>
              <w:pStyle w:val="BodyText"/>
            </w:pPr>
            <w:r w:rsidRPr="00D2516E">
              <w:rPr>
                <w:rStyle w:val="SpecialBold"/>
              </w:rPr>
              <w:t>Prerequisite</w:t>
            </w:r>
            <w:r w:rsidRPr="00D2516E">
              <w:rPr>
                <w:rStyle w:val="SpecialBold"/>
              </w:rPr>
              <w:t xml:space="preserve"> Unit</w:t>
            </w:r>
            <w:r w:rsidRPr="00D2516E">
              <w:t>(</w:t>
            </w:r>
            <w:r w:rsidRPr="00D2516E">
              <w:rPr>
                <w:rStyle w:val="SpecialBold"/>
              </w:rPr>
              <w:t>s</w:t>
            </w:r>
            <w:r w:rsidRPr="00D2516E">
              <w:t>)</w:t>
            </w:r>
          </w:p>
        </w:tc>
        <w:tc>
          <w:tcPr>
            <w:tcW w:w="5760" w:type="dxa"/>
            <w:gridSpan w:val="2"/>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rPr>
                <w:rStyle w:val="SpecialBold"/>
              </w:rPr>
              <w:t>2</w:t>
            </w:r>
            <w:r w:rsidRPr="00D2516E">
              <w:t xml:space="preserve">) </w:t>
            </w:r>
          </w:p>
        </w:tc>
      </w:tr>
      <w:tr w:rsidTr="002C07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2516E" w:rsidP="00D2516E">
            <w:pPr>
              <w:pStyle w:val="BodyText"/>
            </w:pPr>
            <w:r w:rsidRPr="00D2516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rPr>
                <w:rStyle w:val="SpecialBold"/>
              </w:rPr>
              <w:t>2</w:t>
            </w:r>
            <w:r w:rsidRPr="00D2516E">
              <w:t>.</w:t>
            </w:r>
            <w:r w:rsidRPr="00D2516E">
              <w:rPr>
                <w:rStyle w:val="SpecialBold"/>
              </w:rPr>
              <w:t>1</w:t>
            </w:r>
            <w:r w:rsidRPr="00D2516E">
              <w:t xml:space="preserve">) </w:t>
            </w:r>
          </w:p>
        </w:tc>
      </w:tr>
      <w:tr w:rsidTr="002C07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Granting of competency in this unit shall be made only after competency in the following unit(s) has/have been confirmed:</w:t>
            </w:r>
          </w:p>
        </w:tc>
      </w:tr>
      <w:tr w:rsidTr="002C07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Nil</w:t>
            </w:r>
          </w:p>
        </w:tc>
        <w:tc>
          <w:tcPr>
            <w:tcW w:w="3960" w:type="dxa"/>
            <w:tcBorders>
              <w:top w:val="nil"/>
              <w:left w:val="nil"/>
              <w:bottom w:val="nil"/>
              <w:right w:val="nil"/>
            </w:tcBorders>
            <w:tcMar>
              <w:top w:w="0" w:type="dxa"/>
              <w:left w:w="62" w:type="dxa"/>
              <w:bottom w:w="0" w:type="dxa"/>
              <w:right w:w="62" w:type="dxa"/>
            </w:tcMar>
          </w:tcPr>
          <w:p w:rsidR="00000000" w:rsidRPr="00D2516E" w:rsidP="00D2516E">
            <w:pPr>
              <w:pStyle w:val="BodyText"/>
            </w:pPr>
          </w:p>
        </w:tc>
      </w:tr>
    </w:tbl>
    <w:p w:rsidR="002C07A5" w:rsidP="00D2516E">
      <w:pPr>
        <w:pStyle w:val="BodyText"/>
      </w:pPr>
    </w:p>
    <w:p w:rsidR="002C07A5" w:rsidP="00D2516E">
      <w:pPr>
        <w:pStyle w:val="BodyText"/>
      </w:pPr>
    </w:p>
    <w:p w:rsidR="00000000" w:rsidRPr="00D2516E" w:rsidP="00D2516E">
      <w:pPr>
        <w:pStyle w:val="Heading1"/>
      </w:pPr>
      <w:bookmarkStart w:id="6" w:name="O_285363"/>
      <w:bookmarkEnd w:id="6"/>
      <w:r w:rsidRPr="00D2516E">
        <w:t>Employability Skills Information</w:t>
      </w:r>
    </w:p>
    <w:p w:rsidR="00000000" w:rsidRPr="00D2516E" w:rsidP="00D2516E">
      <w:pPr>
        <w:pStyle w:val="BodyText"/>
      </w:pPr>
      <w:r w:rsidRPr="00D2516E">
        <w:t>Refer to the Evidence Guide</w:t>
      </w:r>
    </w:p>
    <w:p w:rsidR="00000000" w:rsidRPr="00D2516E" w:rsidP="00D2516E">
      <w:pPr>
        <w:pStyle w:val="AllowPageBreak"/>
      </w:pPr>
    </w:p>
    <w:p w:rsidR="00000000" w:rsidRPr="00D2516E" w:rsidP="00D2516E">
      <w:pPr>
        <w:pStyle w:val="Heading1"/>
      </w:pPr>
      <w:bookmarkStart w:id="7" w:name="O_293160"/>
      <w:bookmarkEnd w:id="7"/>
      <w:r w:rsidRPr="00D2516E">
        <w:t>Elements and Performance Criteria Pre-Content</w:t>
      </w:r>
    </w:p>
    <w:tbl>
      <w:tblPr>
        <w:tblW w:w="0" w:type="auto"/>
        <w:tblLayout w:type="fixed"/>
        <w:tblCellMar>
          <w:left w:w="62" w:type="dxa"/>
          <w:right w:w="62" w:type="dxa"/>
        </w:tblCellMar>
        <w:tblLook w:val="0000"/>
      </w:tblPr>
      <w:tblGrid>
        <w:gridCol w:w="2700"/>
        <w:gridCol w:w="5760"/>
      </w:tblGrid>
      <w:tr w:rsidTr="002C07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rPr>
                <w:rStyle w:val="SpecialBold"/>
              </w:rPr>
              <w:t>5</w:t>
            </w:r>
            <w:r w:rsidRPr="00D2516E">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2516E" w:rsidP="00D2516E">
            <w:pPr>
              <w:pStyle w:val="BodyText"/>
            </w:pPr>
            <w:r w:rsidRPr="00D2516E">
              <w:t>Performance Criteria describe the required performance needed to demonstrate achievement of the element. Assessment of p</w:t>
            </w:r>
            <w:r w:rsidRPr="00D2516E">
              <w:t>erformance is to be consistent with the Evidence Guide.</w:t>
            </w:r>
          </w:p>
        </w:tc>
      </w:tr>
    </w:tbl>
    <w:p w:rsidR="00000000" w:rsidRPr="00D2516E" w:rsidP="00D2516E">
      <w:pPr>
        <w:pStyle w:val="BodyText"/>
      </w:pPr>
    </w:p>
    <w:p w:rsidR="00000000" w:rsidRPr="00D2516E" w:rsidP="00D2516E">
      <w:pPr>
        <w:pStyle w:val="AllowPageBreak"/>
      </w:pPr>
    </w:p>
    <w:p w:rsidR="00000000" w:rsidRPr="00D2516E" w:rsidP="00D2516E">
      <w:pPr>
        <w:pStyle w:val="Heading1"/>
      </w:pPr>
      <w:bookmarkStart w:id="8" w:name="O_239828"/>
      <w:bookmarkEnd w:id="8"/>
      <w:r w:rsidRPr="00D2516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C07A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2516E" w:rsidP="00D2516E">
            <w:pPr>
              <w:pStyle w:val="BodyText"/>
            </w:pPr>
            <w:r w:rsidRPr="00D2516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rPr>
                <w:rStyle w:val="SpecialBold"/>
              </w:rPr>
              <w:t>PERFORMANCE CRITERIA</w:t>
            </w:r>
          </w:p>
        </w:tc>
      </w:tr>
      <w:tr w:rsidTr="002C07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1</w:t>
            </w:r>
          </w:p>
        </w:tc>
        <w:tc>
          <w:tcPr>
            <w:tcW w:w="2296" w:type="dxa"/>
            <w:vMerge w:val="restart"/>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Prepare and plan for minor maintenance on transmission pipeline facilities and equipment</w:t>
            </w:r>
          </w:p>
        </w:tc>
        <w:tc>
          <w:tcPr>
            <w:tcW w:w="90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1.1</w:t>
            </w:r>
          </w:p>
        </w:tc>
        <w:tc>
          <w:tcPr>
            <w:tcW w:w="486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Work schedule including drawings, plans, requirements, established procedures and material lists are received, analysed and confirmed if necessary by site inspection</w:t>
            </w:r>
          </w:p>
        </w:tc>
      </w:tr>
      <w:tr w:rsidTr="002C07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1.2</w:t>
            </w:r>
          </w:p>
        </w:tc>
        <w:tc>
          <w:tcPr>
            <w:tcW w:w="486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 xml:space="preserve">Relevant requirements and established </w:t>
            </w:r>
            <w:r w:rsidRPr="00D2516E">
              <w:t>procedures for the work are communicated to a</w:t>
            </w:r>
            <w:r w:rsidRPr="00D2516E">
              <w:t>ll persons and identified for all work sites</w:t>
            </w:r>
          </w:p>
        </w:tc>
      </w:tr>
      <w:tr w:rsidTr="002C07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1.3</w:t>
            </w:r>
          </w:p>
        </w:tc>
        <w:tc>
          <w:tcPr>
            <w:tcW w:w="486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 xml:space="preserve">OHS, environmental and sustainable energy policies and procedures related to the performing of routine maintenance of pipeline, facilities </w:t>
            </w:r>
            <w:r w:rsidRPr="00D2516E">
              <w:t xml:space="preserve">and equipment are obtained and confirmed for the purposes of the work performed and communicated </w:t>
            </w:r>
          </w:p>
        </w:tc>
      </w:tr>
      <w:tr w:rsidTr="002C07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1.4</w:t>
            </w:r>
          </w:p>
        </w:tc>
        <w:tc>
          <w:tcPr>
            <w:tcW w:w="486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Work is prioritised and sequenced following consultation with others for completion within acceptable timeframes and in accordance with established pro</w:t>
            </w:r>
            <w:r w:rsidRPr="00D2516E">
              <w:t>cedures</w:t>
            </w:r>
          </w:p>
        </w:tc>
      </w:tr>
      <w:tr w:rsidTr="002C07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1.5</w:t>
            </w:r>
          </w:p>
        </w:tc>
        <w:tc>
          <w:tcPr>
            <w:tcW w:w="486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Risk control measures for identified hazards are prioritised, implemented and monitored against the work schedule</w:t>
            </w:r>
          </w:p>
        </w:tc>
      </w:tr>
      <w:tr w:rsidTr="002C07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1.6</w:t>
            </w:r>
          </w:p>
        </w:tc>
        <w:tc>
          <w:tcPr>
            <w:tcW w:w="486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The facilities/equipment are made safe by ensuring it is safely isolated, depressurised, tagged and locked out and a permit to work is obtained to access and perform work according to requirements and established procedures</w:t>
            </w:r>
          </w:p>
        </w:tc>
      </w:tr>
      <w:tr w:rsidTr="002C07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1.7</w:t>
            </w:r>
          </w:p>
        </w:tc>
        <w:tc>
          <w:tcPr>
            <w:tcW w:w="486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Resources including appro</w:t>
            </w:r>
            <w:r w:rsidRPr="00D2516E">
              <w:t>priately licensed persons, equipment, tools and personal protective equipment required for the job are identified, scheduled and obtained and confirmed in working order</w:t>
            </w:r>
          </w:p>
        </w:tc>
      </w:tr>
      <w:tr w:rsidTr="002C07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1.8</w:t>
            </w:r>
          </w:p>
        </w:tc>
        <w:tc>
          <w:tcPr>
            <w:tcW w:w="486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 xml:space="preserve">Relevant persons at worksite are confirmed to be current in First Aid and other </w:t>
            </w:r>
            <w:r w:rsidRPr="00D2516E">
              <w:t>related work procedures according to requirements</w:t>
            </w:r>
          </w:p>
        </w:tc>
      </w:tr>
      <w:tr w:rsidTr="002C07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1.9</w:t>
            </w:r>
          </w:p>
        </w:tc>
        <w:tc>
          <w:tcPr>
            <w:tcW w:w="486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Liaison and communication issues with authorised persons, authorities, clients and land owners are resolved and activities coordinated to carry out work</w:t>
            </w:r>
          </w:p>
        </w:tc>
      </w:tr>
      <w:tr w:rsidTr="002C07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1.10</w:t>
            </w:r>
          </w:p>
        </w:tc>
        <w:tc>
          <w:tcPr>
            <w:tcW w:w="486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Site is prepared according to the work schedule and to minimise risk and damage to property, commerce and individuals in accordance with established procedures</w:t>
            </w:r>
          </w:p>
        </w:tc>
      </w:tr>
      <w:tr w:rsidTr="002C07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1.11</w:t>
            </w:r>
          </w:p>
        </w:tc>
        <w:tc>
          <w:tcPr>
            <w:tcW w:w="486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Persons participating in the work, including plant operators and contractors are fully b</w:t>
            </w:r>
            <w:r w:rsidRPr="00D2516E">
              <w:t xml:space="preserve">riefed and respective responsibilities confirmed where applicable in accordance with established procedures </w:t>
            </w:r>
          </w:p>
        </w:tc>
      </w:tr>
      <w:tr w:rsidTr="002C07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1.12</w:t>
            </w:r>
          </w:p>
        </w:tc>
        <w:tc>
          <w:tcPr>
            <w:tcW w:w="486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 xml:space="preserve">Road signs, barriers and warning devices are positioned in accordance with requirements </w:t>
            </w:r>
          </w:p>
        </w:tc>
      </w:tr>
      <w:tr w:rsidTr="002C07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2</w:t>
            </w:r>
          </w:p>
        </w:tc>
        <w:tc>
          <w:tcPr>
            <w:tcW w:w="2296" w:type="dxa"/>
            <w:vMerge w:val="restart"/>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Perform routine maintenance on transmission pipeline facilities and equipment</w:t>
            </w:r>
          </w:p>
        </w:tc>
        <w:tc>
          <w:tcPr>
            <w:tcW w:w="90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2.1</w:t>
            </w:r>
          </w:p>
        </w:tc>
        <w:tc>
          <w:tcPr>
            <w:tcW w:w="486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OHS policies and procedures and safe work practices are followed to eliminate or minimise incidents and hazards</w:t>
            </w:r>
          </w:p>
        </w:tc>
      </w:tr>
      <w:tr w:rsidTr="002C07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2.2</w:t>
            </w:r>
          </w:p>
        </w:tc>
        <w:tc>
          <w:tcPr>
            <w:tcW w:w="486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Lifting, climbing, working in confined spaces, excavati</w:t>
            </w:r>
            <w:r w:rsidRPr="00D2516E">
              <w:t>ons, trenches, or aloft, and use of power tools, techniques and practices are safely followed and currency according to requirements confirmed</w:t>
            </w:r>
          </w:p>
        </w:tc>
      </w:tr>
      <w:tr w:rsidTr="002C07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2.3</w:t>
            </w:r>
          </w:p>
        </w:tc>
        <w:tc>
          <w:tcPr>
            <w:tcW w:w="486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Essential Knowledge and Associated Sk</w:t>
            </w:r>
            <w:r w:rsidRPr="00D2516E">
              <w:t>ills are applied to the performing of routine maintenance of pipeline, facilities and equipment to ensure completion in an agreed timeframe and to quality standards with a minimum of waste according to requirements</w:t>
            </w:r>
          </w:p>
        </w:tc>
      </w:tr>
      <w:tr w:rsidTr="002C07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2.4</w:t>
            </w:r>
          </w:p>
        </w:tc>
        <w:tc>
          <w:tcPr>
            <w:tcW w:w="486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Routine maintenance of distributio</w:t>
            </w:r>
            <w:r w:rsidRPr="00D2516E">
              <w:t xml:space="preserve">n facilities and equipment is carried out in accordance with the work schedule and to established procedures </w:t>
            </w:r>
          </w:p>
        </w:tc>
      </w:tr>
      <w:tr w:rsidTr="002C07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2.5</w:t>
            </w:r>
          </w:p>
        </w:tc>
        <w:tc>
          <w:tcPr>
            <w:tcW w:w="486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Hazard warnings and safety signs are recognised and hazards are assessed and OHS risks are reported to the immediate authorised persons for</w:t>
            </w:r>
            <w:r w:rsidRPr="00D2516E">
              <w:t xml:space="preserve"> directions according to established procedures</w:t>
            </w:r>
          </w:p>
        </w:tc>
      </w:tr>
      <w:tr w:rsidTr="002C07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2.6</w:t>
            </w:r>
          </w:p>
        </w:tc>
        <w:tc>
          <w:tcPr>
            <w:tcW w:w="486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 xml:space="preserve">Unplanned events in the performing of routine maintenance of transmission pipeline, facilities and equipment is undertaken with the scope of established procedures </w:t>
            </w:r>
          </w:p>
        </w:tc>
      </w:tr>
      <w:tr w:rsidTr="002C07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2.7</w:t>
            </w:r>
          </w:p>
        </w:tc>
        <w:tc>
          <w:tcPr>
            <w:tcW w:w="486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Known solutions to a variety of problems are applied using Essential Knowledge and Associated Skills</w:t>
            </w:r>
          </w:p>
        </w:tc>
      </w:tr>
      <w:tr w:rsidTr="002C07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2.8</w:t>
            </w:r>
          </w:p>
        </w:tc>
        <w:tc>
          <w:tcPr>
            <w:tcW w:w="486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Ongoing checks of quality of the work are undertaken in accordance with given instructions and established procedures</w:t>
            </w:r>
          </w:p>
        </w:tc>
      </w:tr>
      <w:tr w:rsidTr="002C07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3</w:t>
            </w:r>
          </w:p>
        </w:tc>
        <w:tc>
          <w:tcPr>
            <w:tcW w:w="2296"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 xml:space="preserve">Routine maintenance is </w:t>
            </w:r>
            <w:r w:rsidRPr="00D2516E">
              <w:t>completed and results recorded and notified</w:t>
            </w:r>
          </w:p>
        </w:tc>
        <w:tc>
          <w:tcPr>
            <w:tcW w:w="90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3.1</w:t>
            </w:r>
          </w:p>
        </w:tc>
        <w:tc>
          <w:tcPr>
            <w:tcW w:w="486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Work undertaken is checked against works schedule for conformance with requirements, anomalies are reported in accordance with established procedures</w:t>
            </w:r>
          </w:p>
        </w:tc>
      </w:tr>
      <w:tr w:rsidTr="002C07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3.2</w:t>
            </w:r>
          </w:p>
        </w:tc>
        <w:tc>
          <w:tcPr>
            <w:tcW w:w="486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Accidents and injuries are reported in accordance w</w:t>
            </w:r>
            <w:r w:rsidRPr="00D2516E">
              <w:t>ith requirements and established procedures where applicable</w:t>
            </w:r>
          </w:p>
        </w:tc>
      </w:tr>
      <w:tr w:rsidTr="002C07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3.3</w:t>
            </w:r>
          </w:p>
        </w:tc>
        <w:tc>
          <w:tcPr>
            <w:tcW w:w="486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Work site is rehabilitated, cleaned up and made safe in accordance with given instructions and established procedures</w:t>
            </w:r>
          </w:p>
        </w:tc>
      </w:tr>
      <w:tr w:rsidTr="002C07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3.4</w:t>
            </w:r>
          </w:p>
        </w:tc>
        <w:tc>
          <w:tcPr>
            <w:tcW w:w="486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Tools, equipment and any surplus resources and materials are, w</w:t>
            </w:r>
            <w:r w:rsidRPr="00D2516E">
              <w:t>here appropriate, cleaned, checked and returned to storage in accordance with established procedures</w:t>
            </w:r>
          </w:p>
        </w:tc>
      </w:tr>
      <w:tr w:rsidTr="002C07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3.5</w:t>
            </w:r>
          </w:p>
        </w:tc>
        <w:tc>
          <w:tcPr>
            <w:tcW w:w="486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Relevant work permit(s) are signed off and equipment is returned to service in accordance with requirements</w:t>
            </w:r>
          </w:p>
        </w:tc>
      </w:tr>
      <w:tr w:rsidTr="002C07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3.6</w:t>
            </w:r>
          </w:p>
        </w:tc>
        <w:tc>
          <w:tcPr>
            <w:tcW w:w="4860" w:type="dxa"/>
            <w:tcBorders>
              <w:top w:val="nil"/>
              <w:left w:val="nil"/>
              <w:bottom w:val="nil"/>
              <w:right w:val="nil"/>
            </w:tcBorders>
            <w:tcMar>
              <w:top w:w="0" w:type="dxa"/>
              <w:left w:w="62" w:type="dxa"/>
              <w:bottom w:w="0" w:type="dxa"/>
              <w:right w:w="62" w:type="dxa"/>
            </w:tcMar>
          </w:tcPr>
          <w:p w:rsidR="00000000" w:rsidRPr="00D2516E" w:rsidP="00D2516E">
            <w:pPr>
              <w:pStyle w:val="BodyText"/>
            </w:pPr>
            <w:r w:rsidRPr="00D2516E">
              <w:t>Work completion records, reports as installed, modified, drawings, documentation and information are finalised and processed and appropriate persons notified</w:t>
            </w:r>
          </w:p>
        </w:tc>
      </w:tr>
    </w:tbl>
    <w:p w:rsidR="002C07A5" w:rsidP="00D2516E">
      <w:pPr>
        <w:pStyle w:val="BodyText"/>
      </w:pPr>
    </w:p>
    <w:p w:rsidR="002C07A5" w:rsidP="00D2516E">
      <w:pPr>
        <w:pStyle w:val="BodyText"/>
      </w:pPr>
    </w:p>
    <w:p w:rsidR="00000000" w:rsidRPr="00D2516E" w:rsidP="00D2516E">
      <w:pPr>
        <w:pStyle w:val="Heading1"/>
      </w:pPr>
      <w:bookmarkStart w:id="9" w:name="O_263619"/>
      <w:bookmarkEnd w:id="9"/>
      <w:r w:rsidRPr="00D2516E">
        <w:t>Required Skills and Knowledge</w:t>
      </w:r>
    </w:p>
    <w:tbl>
      <w:tblPr>
        <w:tblW w:w="0" w:type="auto"/>
        <w:tblLayout w:type="fixed"/>
        <w:tblCellMar>
          <w:left w:w="62" w:type="dxa"/>
          <w:right w:w="62" w:type="dxa"/>
        </w:tblCellMar>
        <w:tblLook w:val="0000"/>
      </w:tblPr>
      <w:tblGrid>
        <w:gridCol w:w="2700"/>
        <w:gridCol w:w="1080"/>
        <w:gridCol w:w="4680"/>
      </w:tblGrid>
      <w:tr w:rsidTr="002C07A5">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rPr>
                <w:rStyle w:val="SpecialBold"/>
              </w:rPr>
              <w:t>REQUIRED SKILLS AND KNOWLEDGE</w:t>
            </w:r>
          </w:p>
        </w:tc>
      </w:tr>
      <w:tr w:rsidTr="002C07A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rPr>
                <w:rStyle w:val="SpecialBold"/>
              </w:rPr>
              <w:t>6</w:t>
            </w:r>
            <w:r w:rsidRPr="00D2516E">
              <w:t>) This describes the essential skills and knowledge and their level, required for this unit.</w:t>
            </w:r>
          </w:p>
        </w:tc>
      </w:tr>
      <w:tr w:rsidTr="002C07A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Evidence shall show that knowledge has been acquired of safe working practices for performing routine maintenance on transmission pipeline facilities and equipm</w:t>
            </w:r>
            <w:r w:rsidRPr="00D2516E">
              <w:t>ent. The extent of the essential knowledge and associated skills (EKAS) required is given in Volume 2 - Part 2.2 EKAS.  It forms an integral part of this unit.</w:t>
            </w:r>
          </w:p>
        </w:tc>
      </w:tr>
      <w:tr w:rsidTr="002C07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G 3.3.22</w:t>
            </w:r>
          </w:p>
        </w:tc>
        <w:tc>
          <w:tcPr>
            <w:tcW w:w="468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Plan and prepare for low, medium and secondary pipeline inspection and testing proc</w:t>
            </w:r>
            <w:r w:rsidRPr="00D2516E">
              <w:t>edures (above 1050kPa)</w:t>
            </w:r>
          </w:p>
        </w:tc>
      </w:tr>
      <w:tr w:rsidTr="002C07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G 3.3.23</w:t>
            </w:r>
          </w:p>
        </w:tc>
        <w:tc>
          <w:tcPr>
            <w:tcW w:w="468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Secure facilities/equipment prior to inspection and testing of low, medium and secondary pipelines, facilities and equipment (above 1050kPa)</w:t>
            </w:r>
          </w:p>
        </w:tc>
      </w:tr>
      <w:tr w:rsidTr="002C07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G 3.3.24</w:t>
            </w:r>
          </w:p>
        </w:tc>
        <w:tc>
          <w:tcPr>
            <w:tcW w:w="468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Inspect and test low, medium and secondary pipelines, facilities and equipment (above 1050kPa) in accordance with procedures, OHS and environmental requirements</w:t>
            </w:r>
          </w:p>
        </w:tc>
      </w:tr>
      <w:tr w:rsidTr="002C07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G 3.2.25</w:t>
            </w:r>
          </w:p>
        </w:tc>
        <w:tc>
          <w:tcPr>
            <w:tcW w:w="468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Correctly diagnose and assess faults of low, medium and secondary pipelines, facilit</w:t>
            </w:r>
            <w:r w:rsidRPr="00D2516E">
              <w:t>ies and equipment (above 1050kPa)</w:t>
            </w:r>
          </w:p>
        </w:tc>
      </w:tr>
      <w:tr w:rsidTr="002C07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G 3.2.26</w:t>
            </w:r>
          </w:p>
        </w:tc>
        <w:tc>
          <w:tcPr>
            <w:tcW w:w="468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Plan and prepare for high pressure pipeline inspection and testing procedures</w:t>
            </w:r>
          </w:p>
        </w:tc>
      </w:tr>
      <w:tr w:rsidTr="002C07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G 3.2.27</w:t>
            </w:r>
          </w:p>
        </w:tc>
        <w:tc>
          <w:tcPr>
            <w:tcW w:w="468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Secure facilities/equipment prior to inspection and testing of high pressure pipelines, facilities and equipment</w:t>
            </w:r>
          </w:p>
        </w:tc>
      </w:tr>
      <w:tr w:rsidTr="002C07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G 3.2.2</w:t>
            </w:r>
            <w:r w:rsidRPr="00D2516E">
              <w:t>8</w:t>
            </w:r>
          </w:p>
        </w:tc>
        <w:tc>
          <w:tcPr>
            <w:tcW w:w="468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Inspect and test high pressure pipelines, facilities and equipment in accordance with procedures, OHS and environmental requirements</w:t>
            </w:r>
          </w:p>
        </w:tc>
      </w:tr>
      <w:tr w:rsidTr="002C07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G 3.2.29</w:t>
            </w:r>
          </w:p>
        </w:tc>
        <w:tc>
          <w:tcPr>
            <w:tcW w:w="468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Correctly diagnose and assess faults of high pressure pipelines, facilities and equipment</w:t>
            </w:r>
          </w:p>
        </w:tc>
      </w:tr>
      <w:tr w:rsidTr="002C07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G 3.3.30</w:t>
            </w:r>
          </w:p>
        </w:tc>
        <w:tc>
          <w:tcPr>
            <w:tcW w:w="468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Plan and prepare for routine maintenance on low, medium and secondary pipelines, facilities and equipment (above 1050kPa)</w:t>
            </w:r>
          </w:p>
        </w:tc>
      </w:tr>
      <w:tr w:rsidTr="002C07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G 3.3.31</w:t>
            </w:r>
          </w:p>
        </w:tc>
        <w:tc>
          <w:tcPr>
            <w:tcW w:w="468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Secure work area prior to maintenance of low, medium and secondary pipelines, facilities and equipment (above 1050kPa)</w:t>
            </w:r>
          </w:p>
        </w:tc>
      </w:tr>
      <w:tr w:rsidTr="002C07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 xml:space="preserve">G </w:t>
            </w:r>
            <w:r w:rsidRPr="00D2516E">
              <w:t>3.3.32</w:t>
            </w:r>
          </w:p>
        </w:tc>
        <w:tc>
          <w:tcPr>
            <w:tcW w:w="468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Perform routine maintenance on low, medium and secondary pipelines, facilities and equipment (above 1050kPa)</w:t>
            </w:r>
          </w:p>
        </w:tc>
      </w:tr>
      <w:tr w:rsidTr="002C07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G 3.3.33</w:t>
            </w:r>
          </w:p>
        </w:tc>
        <w:tc>
          <w:tcPr>
            <w:tcW w:w="468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Notify completion of work on low, medium and secondary pipelines, facilities and equipment (above 1050kPa)</w:t>
            </w:r>
          </w:p>
        </w:tc>
      </w:tr>
      <w:tr w:rsidTr="002C07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G 3.3.34</w:t>
            </w:r>
          </w:p>
        </w:tc>
        <w:tc>
          <w:tcPr>
            <w:tcW w:w="468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Plan and prepare for routine maintenance of high pressure pipelines, facilities and equipment</w:t>
            </w:r>
          </w:p>
        </w:tc>
      </w:tr>
      <w:tr w:rsidTr="002C07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G 3.3.35</w:t>
            </w:r>
          </w:p>
        </w:tc>
        <w:tc>
          <w:tcPr>
            <w:tcW w:w="468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Secure work area and equipment prior to repair</w:t>
            </w:r>
          </w:p>
        </w:tc>
      </w:tr>
      <w:tr w:rsidTr="002C07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G 3.3.36</w:t>
            </w:r>
          </w:p>
        </w:tc>
        <w:tc>
          <w:tcPr>
            <w:tcW w:w="468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Perform routine maintenance on high pressure pipelines, facilities and equipment</w:t>
            </w:r>
          </w:p>
        </w:tc>
      </w:tr>
      <w:tr w:rsidTr="002C07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G 3.3.37</w:t>
            </w:r>
          </w:p>
        </w:tc>
        <w:tc>
          <w:tcPr>
            <w:tcW w:w="4680" w:type="dxa"/>
            <w:tcBorders>
              <w:top w:val="nil"/>
              <w:left w:val="nil"/>
              <w:bottom w:val="nil"/>
              <w:right w:val="nil"/>
            </w:tcBorders>
            <w:tcMar>
              <w:top w:w="0" w:type="dxa"/>
              <w:left w:w="62" w:type="dxa"/>
              <w:bottom w:w="0" w:type="dxa"/>
              <w:right w:w="62" w:type="dxa"/>
            </w:tcMar>
          </w:tcPr>
          <w:p w:rsidR="00000000" w:rsidRPr="00D2516E" w:rsidP="00D2516E">
            <w:pPr>
              <w:pStyle w:val="BodyText"/>
            </w:pPr>
            <w:r w:rsidRPr="00D2516E">
              <w:t>N</w:t>
            </w:r>
            <w:r w:rsidRPr="00D2516E">
              <w:t>otify completion of work on high pressure pipelines, facilities and equipment</w:t>
            </w:r>
          </w:p>
        </w:tc>
      </w:tr>
    </w:tbl>
    <w:p w:rsidR="002C07A5" w:rsidP="00D2516E">
      <w:pPr>
        <w:pStyle w:val="BodyText"/>
      </w:pPr>
    </w:p>
    <w:p w:rsidR="002C07A5" w:rsidP="00D2516E">
      <w:pPr>
        <w:pStyle w:val="BodyText"/>
      </w:pPr>
    </w:p>
    <w:p w:rsidR="00000000" w:rsidRPr="00D2516E" w:rsidP="00D2516E">
      <w:pPr>
        <w:pStyle w:val="Heading1"/>
      </w:pPr>
      <w:bookmarkStart w:id="10" w:name="O_247811"/>
      <w:bookmarkEnd w:id="10"/>
      <w:r w:rsidRPr="00D2516E">
        <w:t>Evidence Guide</w:t>
      </w:r>
    </w:p>
    <w:tbl>
      <w:tblPr>
        <w:tblW w:w="0" w:type="auto"/>
        <w:tblLayout w:type="fixed"/>
        <w:tblCellMar>
          <w:left w:w="62" w:type="dxa"/>
          <w:right w:w="62" w:type="dxa"/>
        </w:tblCellMar>
        <w:tblLook w:val="0000"/>
      </w:tblPr>
      <w:tblGrid>
        <w:gridCol w:w="2160"/>
        <w:gridCol w:w="540"/>
        <w:gridCol w:w="900"/>
        <w:gridCol w:w="180"/>
        <w:gridCol w:w="1800"/>
        <w:gridCol w:w="1317"/>
        <w:gridCol w:w="1563"/>
      </w:tblGrid>
      <w:tr w:rsidTr="002C07A5">
        <w:tblPrEx>
          <w:tblW w:w="0" w:type="auto"/>
          <w:tblLayout w:type="fixed"/>
          <w:tblCellMar>
            <w:left w:w="62" w:type="dxa"/>
            <w:right w:w="62" w:type="dxa"/>
          </w:tblCellMar>
          <w:tblLook w:val="0000"/>
        </w:tblPrEx>
        <w:trPr>
          <w:tblHeader/>
        </w:trPr>
        <w:tc>
          <w:tcPr>
            <w:tcW w:w="8460" w:type="dxa"/>
            <w:gridSpan w:val="7"/>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rPr>
                <w:rStyle w:val="SpecialBold"/>
              </w:rPr>
              <w:t>EVIDENCE GUIDE</w:t>
            </w:r>
          </w:p>
        </w:tc>
      </w:tr>
      <w:tr w:rsidTr="002C07A5">
        <w:tblPrEx>
          <w:tblW w:w="0" w:type="auto"/>
          <w:tblLayout w:type="fixed"/>
          <w:tblCellMar>
            <w:left w:w="62" w:type="dxa"/>
            <w:right w:w="62" w:type="dxa"/>
          </w:tblCellMar>
          <w:tblLook w:val="0000"/>
        </w:tblPrEx>
        <w:tc>
          <w:tcPr>
            <w:tcW w:w="8460" w:type="dxa"/>
            <w:gridSpan w:val="7"/>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rPr>
                <w:rStyle w:val="SpecialBold"/>
              </w:rPr>
              <w:t>8</w:t>
            </w:r>
            <w:r w:rsidRPr="00D2516E">
              <w:t xml:space="preserve">) The Evidence Guide forms an integral part of this Unit and shall be used in conjunction with </w:t>
            </w:r>
            <w:r w:rsidRPr="00D2516E">
              <w:t>all components parts of the unit and performed in accordance with the Assessment Guidelines of this Training Package.</w:t>
            </w:r>
          </w:p>
        </w:tc>
      </w:tr>
      <w:tr w:rsidTr="002C07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2516E" w:rsidP="00D2516E">
            <w:pPr>
              <w:pStyle w:val="BodyText"/>
            </w:pPr>
            <w:r w:rsidRPr="00D2516E">
              <w:rPr>
                <w:rStyle w:val="SpecialBold"/>
              </w:rPr>
              <w:t>Overview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D2516E" w:rsidP="00D2516E">
            <w:pPr>
              <w:pStyle w:val="BodyText"/>
            </w:pPr>
            <w:r w:rsidRPr="00D2516E">
              <w:rPr>
                <w:rStyle w:val="SpecialBold"/>
              </w:rPr>
              <w:t>8</w:t>
            </w:r>
            <w:r w:rsidRPr="00D2516E">
              <w:t>.</w:t>
            </w:r>
            <w:r w:rsidRPr="00D2516E">
              <w:rPr>
                <w:rStyle w:val="SpecialBold"/>
              </w:rPr>
              <w:t>1</w:t>
            </w:r>
            <w:r w:rsidRPr="00D2516E">
              <w:t>)</w:t>
            </w:r>
          </w:p>
          <w:p w:rsidR="00000000" w:rsidRPr="00D2516E" w:rsidP="00D2516E">
            <w:pPr>
              <w:pStyle w:val="BodyText"/>
            </w:pPr>
            <w:r w:rsidRPr="00D2516E">
              <w:t>Longitudinal competency development approaches to assessment, such as Profiling, require data to be reliably gathered in a form that can be consistently interpreted over time. This approach is best utilised in Apprenticeship programs and reduces assessment</w:t>
            </w:r>
            <w:r w:rsidRPr="00D2516E">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D2516E">
              <w:t>tency in a realistically simulated work environment. It is recognised that, in some circumstances, assessment in part or full can occur outside the workplace. However, it must be in accord with Industry regulatory policy in this regard.</w:t>
            </w:r>
          </w:p>
          <w:p w:rsidR="00000000" w:rsidRPr="00D2516E" w:rsidP="00D2516E">
            <w:pPr>
              <w:pStyle w:val="BodyText"/>
            </w:pPr>
            <w:r w:rsidRPr="00D2516E">
              <w:t xml:space="preserve">Methods chosen for </w:t>
            </w:r>
            <w:r w:rsidRPr="00D2516E">
              <w:t>a particular assessment will be influenced by various factors. These include the extent of the assessment, the most effective locations for the assessment activities to take place, access to physical resources, additional safety measures that may be requir</w:t>
            </w:r>
            <w:r w:rsidRPr="00D2516E">
              <w:t>ed and the critical nature of the competencies being assessed.</w:t>
            </w:r>
          </w:p>
          <w:p w:rsidR="00000000" w:rsidRPr="00D2516E" w:rsidP="00D2516E">
            <w:pPr>
              <w:pStyle w:val="BodyText"/>
            </w:pPr>
            <w:r w:rsidRPr="00D2516E">
              <w:t>The critical safety nature of working with electricity, electrical equipment, gas or any other hazardous substance/material carries risk in deeming a person competent. Hence, sources of evidenc</w:t>
            </w:r>
            <w:r w:rsidRPr="00D2516E">
              <w:t>e need to be 'rich' in nature so as to minimise error in judgment.</w:t>
            </w:r>
          </w:p>
          <w:p w:rsidR="00000000" w:rsidP="00D2516E">
            <w:pPr>
              <w:pStyle w:val="BodyText"/>
              <w:rPr>
                <w:lang w:val="en-NZ"/>
              </w:rPr>
            </w:pPr>
            <w:r w:rsidRPr="00D2516E">
              <w:t>Activities associated with normal every day work have a bearing on the decision as to how much and how detailed the data gathered will contribute to its 'richness'. Some skills are more cri</w:t>
            </w:r>
            <w:r w:rsidRPr="00D2516E">
              <w:t xml:space="preserve">tical to safety and operational requirements while the same skills may be more or less frequently practiced. These points are raised for the assessors to consider when choosing an assessment method and developing assessment instruments. Sample instruments </w:t>
            </w:r>
            <w:r w:rsidRPr="00D2516E">
              <w:t>are included for Assessors in the Assessment Guidelines of this Training Package.</w:t>
            </w:r>
          </w:p>
        </w:tc>
      </w:tr>
      <w:tr w:rsidTr="002C07A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2516E" w:rsidP="00D2516E">
            <w:pPr>
              <w:pStyle w:val="BodyText"/>
            </w:pPr>
            <w:r w:rsidRPr="00D2516E">
              <w:rPr>
                <w:rStyle w:val="SpecialBold"/>
              </w:rPr>
              <w:t xml:space="preserve">Critical aspects of evidence required to demonstrate </w:t>
            </w:r>
            <w:r w:rsidRPr="00D2516E">
              <w:rPr>
                <w:rStyle w:val="SpecialBold"/>
              </w:rPr>
              <w:t>competency in this unit</w:t>
            </w:r>
          </w:p>
        </w:tc>
        <w:tc>
          <w:tcPr>
            <w:tcW w:w="6300" w:type="dxa"/>
            <w:gridSpan w:val="6"/>
            <w:tcBorders>
              <w:top w:val="nil"/>
              <w:left w:val="nil"/>
              <w:bottom w:val="nil"/>
              <w:right w:val="nil"/>
            </w:tcBorders>
            <w:tcMar>
              <w:top w:w="0" w:type="dxa"/>
              <w:left w:w="62" w:type="dxa"/>
              <w:bottom w:w="0" w:type="dxa"/>
              <w:right w:w="62" w:type="dxa"/>
            </w:tcMar>
          </w:tcPr>
          <w:p w:rsidR="00000000" w:rsidRPr="00D2516E" w:rsidP="00D2516E">
            <w:pPr>
              <w:pStyle w:val="BodyText"/>
            </w:pPr>
            <w:r w:rsidRPr="00D2516E">
              <w:rPr>
                <w:rStyle w:val="SpecialBold"/>
              </w:rPr>
              <w:t>8</w:t>
            </w:r>
            <w:r w:rsidRPr="00D2516E">
              <w:t>.</w:t>
            </w:r>
            <w:r w:rsidRPr="00D2516E">
              <w:rPr>
                <w:rStyle w:val="SpecialBold"/>
              </w:rPr>
              <w:t>2</w:t>
            </w:r>
            <w:r w:rsidRPr="00D2516E">
              <w:t>)</w:t>
            </w:r>
          </w:p>
          <w:p w:rsidR="00000000" w:rsidP="00D2516E">
            <w:pPr>
              <w:pStyle w:val="BodyText"/>
              <w:rPr>
                <w:lang w:val="en-NZ"/>
              </w:rPr>
            </w:pPr>
            <w:r w:rsidRPr="00D2516E">
              <w:t>Before the critical aspects of evidence are considered all prerequisites shall be met.</w:t>
            </w:r>
          </w:p>
        </w:tc>
      </w:tr>
      <w:tr w:rsidTr="002C07A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D2516E" w:rsidP="00D2516E">
            <w:pPr>
              <w:pStyle w:val="BodyText"/>
            </w:pPr>
            <w:r w:rsidRPr="00D2516E">
              <w:t xml:space="preserve">Evidence for competence in this unit shall be considered holistically. Each element and associated Performance Criteria shall be demonstrated </w:t>
            </w:r>
            <w:r w:rsidRPr="00D2516E">
              <w:t>on at least two occasions in accordance with the 'Assessment Guidelines  UEG06'. Evidence shall also comprise:</w:t>
            </w:r>
          </w:p>
          <w:p w:rsidR="00000000" w:rsidP="00D2516E">
            <w:pPr>
              <w:pStyle w:val="ListBullet"/>
              <w:rPr>
                <w:lang w:val="en-NZ"/>
              </w:rPr>
            </w:pPr>
            <w:r w:rsidRPr="00D2516E">
              <w:t>A representative body of Performance Criteria demonstrated within the timeframes typically expected of the discipline, work function and industri</w:t>
            </w:r>
            <w:r w:rsidRPr="00D2516E">
              <w:t>al environment. In particular this shall incorporate evidence that shows a candidate is able to:</w:t>
            </w:r>
          </w:p>
        </w:tc>
      </w:tr>
      <w:tr w:rsidTr="002C07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D2516E" w:rsidP="00D2516E">
            <w:pPr>
              <w:pStyle w:val="ListBullet2"/>
            </w:pPr>
            <w:r w:rsidRPr="00D2516E">
              <w:t xml:space="preserve">Implement Occupational Health and Safety workplace procedures and practices including </w:t>
            </w:r>
            <w:r w:rsidRPr="00D2516E">
              <w:t>the use of risk control measures as specified in the Performance Criteria and range</w:t>
            </w:r>
          </w:p>
          <w:p w:rsidR="00000000" w:rsidRPr="00D2516E" w:rsidP="00D2516E">
            <w:pPr>
              <w:pStyle w:val="ListBullet2"/>
            </w:pPr>
            <w:r w:rsidRPr="00D2516E">
              <w:t>Apply sustainable energy principles and practices as specified in the Performance Criteria and range</w:t>
            </w:r>
          </w:p>
          <w:p w:rsidR="00000000" w:rsidRPr="00D2516E" w:rsidP="00D2516E">
            <w:pPr>
              <w:pStyle w:val="ListBullet2"/>
            </w:pPr>
            <w:r w:rsidRPr="00D2516E">
              <w:t xml:space="preserve">Demonstrate an understanding of the essential knowledge and associated </w:t>
            </w:r>
            <w:r w:rsidRPr="00D2516E">
              <w:t>skills as described in this unit to such an extent that the learner's performance outcome is reported in accordance with the preferred approach; namely a percentile graded result, where required by the regulated environment</w:t>
            </w:r>
          </w:p>
          <w:p w:rsidR="00000000" w:rsidRPr="00D2516E" w:rsidP="00D2516E">
            <w:pPr>
              <w:pStyle w:val="ListBullet2"/>
            </w:pPr>
            <w:r w:rsidRPr="00D2516E">
              <w:t>Demonstrate an appropriate level</w:t>
            </w:r>
            <w:r w:rsidRPr="00D2516E">
              <w:t xml:space="preserve"> of skills enabling employment</w:t>
            </w:r>
          </w:p>
          <w:p w:rsidR="00000000" w:rsidP="00D2516E">
            <w:pPr>
              <w:pStyle w:val="ListBullet2"/>
              <w:rPr>
                <w:lang w:val="en-NZ"/>
              </w:rPr>
            </w:pPr>
            <w:r w:rsidRPr="00D2516E">
              <w:t>Conduct work observing the relevant anti-discrimination legislation, regulations, polices and workplace procedures</w:t>
            </w:r>
          </w:p>
        </w:tc>
      </w:tr>
      <w:tr w:rsidTr="002C07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D2516E">
            <w:pPr>
              <w:pStyle w:val="ListBullet2"/>
              <w:rPr>
                <w:lang w:val="en-NZ"/>
              </w:rPr>
            </w:pPr>
            <w:r w:rsidRPr="00D2516E">
              <w:t>Demonstrate performance across a representative range of contexts from the prescribed items below.</w:t>
            </w:r>
          </w:p>
        </w:tc>
      </w:tr>
      <w:tr w:rsidTr="002C07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D2516E">
            <w:pPr>
              <w:pStyle w:val="BodyText"/>
              <w:keepNext w:val="0"/>
              <w:keepLines w:val="0"/>
              <w:contextualSpacing w:val="0"/>
            </w:pPr>
          </w:p>
        </w:tc>
        <w:tc>
          <w:tcPr>
            <w:tcW w:w="5760"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rPr>
                <w:rStyle w:val="SpecialBold"/>
              </w:rPr>
              <w:t>Range of tools</w:t>
            </w:r>
            <w:r w:rsidRPr="00D2516E">
              <w:t>/</w:t>
            </w:r>
            <w:r w:rsidRPr="00D2516E">
              <w:rPr>
                <w:rStyle w:val="SpecialBold"/>
              </w:rPr>
              <w:t>equipment</w:t>
            </w:r>
            <w:r w:rsidRPr="00D2516E">
              <w:t>/</w:t>
            </w:r>
            <w:r w:rsidRPr="00D2516E">
              <w:rPr>
                <w:rStyle w:val="SpecialBold"/>
              </w:rPr>
              <w:t>materials</w:t>
            </w:r>
            <w:r w:rsidRPr="00D2516E">
              <w:t>/</w:t>
            </w:r>
            <w:r w:rsidRPr="00D2516E">
              <w:rPr>
                <w:rStyle w:val="SpecialBold"/>
              </w:rPr>
              <w:t>procedures</w:t>
            </w:r>
            <w:r w:rsidRPr="00D2516E">
              <w:t>/</w:t>
            </w:r>
            <w:r w:rsidRPr="00D2516E">
              <w:br/>
            </w:r>
            <w:r w:rsidRPr="00D2516E">
              <w:rPr>
                <w:rStyle w:val="SpecialBold"/>
              </w:rPr>
              <w:t>workplaces</w:t>
            </w:r>
            <w:r w:rsidRPr="00D2516E">
              <w:t>/</w:t>
            </w:r>
            <w:r w:rsidRPr="00D2516E">
              <w:rPr>
                <w:rStyle w:val="SpecialBold"/>
              </w:rPr>
              <w:t>other variables</w:t>
            </w:r>
          </w:p>
        </w:tc>
      </w:tr>
      <w:tr w:rsidTr="002C07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D2516E">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16E" w:rsidP="00D2516E">
            <w:pPr>
              <w:pStyle w:val="BodyText"/>
            </w:pPr>
            <w:r w:rsidRPr="00D2516E">
              <w:rPr>
                <w:rStyle w:val="SpecialBold"/>
              </w:rPr>
              <w:t>Group No</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16E" w:rsidP="00D2516E">
            <w:pPr>
              <w:pStyle w:val="BodyText"/>
            </w:pPr>
            <w:r w:rsidRPr="00D2516E">
              <w:rPr>
                <w:rStyle w:val="SpecialBold"/>
              </w:rPr>
              <w:t>The minimum number of items on which skill is to be demonstrated</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rPr>
                <w:rStyle w:val="SpecialBold"/>
              </w:rPr>
              <w:t>Item List</w:t>
            </w:r>
          </w:p>
        </w:tc>
      </w:tr>
      <w:tr w:rsidTr="002C07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A</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All</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16E" w:rsidP="00D2516E">
            <w:pPr>
              <w:pStyle w:val="BodyText"/>
            </w:pPr>
            <w:r w:rsidRPr="00D2516E">
              <w:t>Relevant knowledge of AS 1697</w:t>
            </w:r>
          </w:p>
          <w:p w:rsidR="00000000" w:rsidRPr="00D2516E" w:rsidP="00D2516E">
            <w:pPr>
              <w:pStyle w:val="BodyText"/>
            </w:pPr>
            <w:r w:rsidRPr="00D2516E">
              <w:t>Relevant knowledge of AS 2885</w:t>
            </w:r>
          </w:p>
          <w:p w:rsidR="00000000" w:rsidRPr="00D2516E" w:rsidP="00D2516E">
            <w:pPr>
              <w:pStyle w:val="BodyText"/>
            </w:pPr>
            <w:r w:rsidRPr="00D2516E">
              <w:t>Relevant knowledge of AS 2865</w:t>
            </w:r>
          </w:p>
          <w:p w:rsidR="00000000" w:rsidRPr="00D2516E" w:rsidP="00D2516E">
            <w:pPr>
              <w:pStyle w:val="BodyText"/>
            </w:pPr>
            <w:r w:rsidRPr="00D2516E">
              <w:t>Interpret technical drawings and symbols.</w:t>
            </w:r>
          </w:p>
          <w:p w:rsidR="00000000" w:rsidRPr="00D2516E" w:rsidP="00D2516E">
            <w:pPr>
              <w:pStyle w:val="BodyText"/>
            </w:pPr>
            <w:r w:rsidRPr="00D2516E">
              <w:t>Documentation (permits, schedules)</w:t>
            </w:r>
          </w:p>
          <w:p w:rsidR="00000000" w:rsidRPr="00D2516E" w:rsidP="00D2516E">
            <w:pPr>
              <w:pStyle w:val="BodyText"/>
            </w:pPr>
            <w:r w:rsidRPr="00D2516E">
              <w:t>Risk assessment implemented</w:t>
            </w:r>
          </w:p>
          <w:p w:rsidR="00000000" w:rsidRPr="00D2516E" w:rsidP="00D2516E">
            <w:pPr>
              <w:pStyle w:val="BodyText"/>
            </w:pPr>
            <w:r w:rsidRPr="00D2516E">
              <w:t>Implementation of Safety Procedures</w:t>
            </w:r>
          </w:p>
          <w:p w:rsidR="00000000" w:rsidRPr="00D2516E" w:rsidP="00D2516E">
            <w:pPr>
              <w:pStyle w:val="BodyText"/>
            </w:pPr>
            <w:r w:rsidRPr="00D2516E">
              <w:t>Able to communicate instructions/schedules</w:t>
            </w:r>
          </w:p>
          <w:p w:rsidR="00000000" w:rsidRPr="00D2516E" w:rsidP="00D2516E">
            <w:pPr>
              <w:pStyle w:val="BodyText"/>
            </w:pPr>
            <w:r w:rsidRPr="00D2516E">
              <w:t>Approvals from authorities</w:t>
            </w:r>
          </w:p>
          <w:p w:rsidR="00000000" w:rsidRPr="00D2516E" w:rsidP="00D2516E">
            <w:pPr>
              <w:pStyle w:val="BodyText"/>
            </w:pPr>
            <w:r w:rsidRPr="00D2516E">
              <w:t>Emergency Respo</w:t>
            </w:r>
            <w:r w:rsidRPr="00D2516E">
              <w:t>nse procedures</w:t>
            </w:r>
          </w:p>
          <w:p w:rsidR="00000000" w:rsidRPr="00D2516E" w:rsidP="00D2516E">
            <w:pPr>
              <w:pStyle w:val="BodyText"/>
            </w:pPr>
            <w:r w:rsidRPr="00D2516E">
              <w:t>Environmental Code of Practice applied</w:t>
            </w:r>
          </w:p>
          <w:p w:rsidR="00000000" w:rsidP="00D2516E">
            <w:pPr>
              <w:pStyle w:val="BodyText"/>
              <w:rPr>
                <w:lang w:val="en-NZ"/>
              </w:rPr>
            </w:pPr>
            <w:r w:rsidRPr="00D2516E">
              <w:t>Communicate with other authorities and Stakeholders</w:t>
            </w:r>
          </w:p>
        </w:tc>
      </w:tr>
      <w:tr w:rsidTr="002C07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B</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At Least 2</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16E" w:rsidP="00D2516E">
            <w:pPr>
              <w:pStyle w:val="BodyText"/>
            </w:pPr>
            <w:r w:rsidRPr="00D2516E">
              <w:t>Basic knowledge of:</w:t>
            </w:r>
          </w:p>
          <w:p w:rsidR="00000000" w:rsidRPr="00D2516E" w:rsidP="00D2516E">
            <w:pPr>
              <w:pStyle w:val="BodyText"/>
            </w:pPr>
            <w:r w:rsidRPr="00D2516E">
              <w:t>Steel pipeline coating repair</w:t>
            </w:r>
          </w:p>
          <w:p w:rsidR="00000000" w:rsidRPr="00D2516E" w:rsidP="00D2516E">
            <w:pPr>
              <w:pStyle w:val="BodyText"/>
            </w:pPr>
            <w:r w:rsidRPr="00D2516E">
              <w:t>Steel pipeline coating testing</w:t>
            </w:r>
          </w:p>
          <w:p w:rsidR="00000000" w:rsidP="00D2516E">
            <w:pPr>
              <w:pStyle w:val="BodyText"/>
              <w:rPr>
                <w:lang w:val="en-NZ"/>
              </w:rPr>
            </w:pPr>
            <w:r w:rsidRPr="00D2516E">
              <w:t>Steel field joint coating</w:t>
            </w:r>
          </w:p>
        </w:tc>
      </w:tr>
      <w:tr w:rsidTr="002C07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C</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All</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16E" w:rsidP="00D2516E">
            <w:pPr>
              <w:pStyle w:val="BodyText"/>
            </w:pPr>
            <w:r w:rsidRPr="00D2516E">
              <w:t>Purging a pipeline:</w:t>
            </w:r>
          </w:p>
          <w:p w:rsidR="00000000" w:rsidRPr="00D2516E" w:rsidP="00D2516E">
            <w:pPr>
              <w:pStyle w:val="BodyText"/>
            </w:pPr>
            <w:r w:rsidRPr="00D2516E">
              <w:t>Purging Procedures</w:t>
            </w:r>
          </w:p>
          <w:p w:rsidR="00000000" w:rsidRPr="00D2516E" w:rsidP="00D2516E">
            <w:pPr>
              <w:pStyle w:val="BodyText"/>
            </w:pPr>
            <w:r w:rsidRPr="00D2516E">
              <w:t xml:space="preserve">Relevant compliance with AS 2885 </w:t>
            </w:r>
          </w:p>
          <w:p w:rsidR="00000000" w:rsidRPr="00D2516E" w:rsidP="00D2516E">
            <w:pPr>
              <w:pStyle w:val="BodyText"/>
            </w:pPr>
            <w:r w:rsidRPr="00D2516E">
              <w:t>Operation of Gas Detector</w:t>
            </w:r>
          </w:p>
          <w:p w:rsidR="00000000" w:rsidRPr="00D2516E" w:rsidP="00D2516E">
            <w:pPr>
              <w:pStyle w:val="BodyText"/>
            </w:pPr>
            <w:r w:rsidRPr="00D2516E">
              <w:t>Isolating, venting and purging gas pipeline systems</w:t>
            </w:r>
          </w:p>
          <w:p w:rsidR="00000000" w:rsidRPr="00D2516E" w:rsidP="00D2516E">
            <w:pPr>
              <w:pStyle w:val="BodyText"/>
            </w:pPr>
            <w:r w:rsidRPr="00D2516E">
              <w:t>Communication with authorities</w:t>
            </w:r>
          </w:p>
          <w:p w:rsidR="00000000" w:rsidP="00D2516E">
            <w:pPr>
              <w:pStyle w:val="BodyText"/>
              <w:rPr>
                <w:lang w:val="en-NZ"/>
              </w:rPr>
            </w:pPr>
            <w:r w:rsidRPr="00D2516E">
              <w:t>Related environmental issues</w:t>
            </w:r>
          </w:p>
        </w:tc>
      </w:tr>
      <w:tr w:rsidTr="002C07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D</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At Least 2</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16E" w:rsidP="00D2516E">
            <w:pPr>
              <w:pStyle w:val="BodyText"/>
            </w:pPr>
            <w:r w:rsidRPr="00D2516E">
              <w:t>Basic knowledge only:</w:t>
            </w:r>
          </w:p>
          <w:p w:rsidR="00000000" w:rsidRPr="00D2516E" w:rsidP="00D2516E">
            <w:pPr>
              <w:pStyle w:val="BodyText"/>
            </w:pPr>
            <w:r w:rsidRPr="00D2516E">
              <w:t xml:space="preserve">City </w:t>
            </w:r>
            <w:r w:rsidRPr="00D2516E">
              <w:t>Gate operation.</w:t>
            </w:r>
          </w:p>
          <w:p w:rsidR="00000000" w:rsidRPr="00D2516E" w:rsidP="00D2516E">
            <w:pPr>
              <w:pStyle w:val="BodyText"/>
            </w:pPr>
            <w:r w:rsidRPr="00D2516E">
              <w:t>Line Valve operation</w:t>
            </w:r>
          </w:p>
          <w:p w:rsidR="00000000" w:rsidP="00D2516E">
            <w:pPr>
              <w:pStyle w:val="BodyText"/>
              <w:rPr>
                <w:lang w:val="en-NZ"/>
              </w:rPr>
            </w:pPr>
            <w:r w:rsidRPr="00D2516E">
              <w:t>Pressure control procedure</w:t>
            </w:r>
          </w:p>
        </w:tc>
      </w:tr>
      <w:tr w:rsidTr="002C07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E</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All</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16E" w:rsidP="00D2516E">
            <w:pPr>
              <w:pStyle w:val="BodyText"/>
            </w:pPr>
            <w:r w:rsidRPr="00D2516E">
              <w:t>Basic understanding only:</w:t>
            </w:r>
          </w:p>
          <w:p w:rsidR="00000000" w:rsidRPr="00D2516E" w:rsidP="00D2516E">
            <w:pPr>
              <w:pStyle w:val="BodyText"/>
            </w:pPr>
            <w:r w:rsidRPr="00D2516E">
              <w:t>Trenching</w:t>
            </w:r>
          </w:p>
          <w:p w:rsidR="00000000" w:rsidP="00D2516E">
            <w:pPr>
              <w:pStyle w:val="BodyText"/>
              <w:rPr>
                <w:lang w:val="en-NZ"/>
              </w:rPr>
            </w:pPr>
            <w:r w:rsidRPr="00D2516E">
              <w:t>Shoring</w:t>
            </w:r>
          </w:p>
        </w:tc>
      </w:tr>
      <w:tr w:rsidTr="002C07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F</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All</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16E" w:rsidP="00D2516E">
            <w:pPr>
              <w:pStyle w:val="BodyText"/>
            </w:pPr>
            <w:r w:rsidRPr="00D2516E">
              <w:t>Basic understanding only:</w:t>
            </w:r>
          </w:p>
          <w:p w:rsidR="00000000" w:rsidRPr="00D2516E" w:rsidP="00D2516E">
            <w:pPr>
              <w:pStyle w:val="BodyText"/>
            </w:pPr>
            <w:r w:rsidRPr="00D2516E">
              <w:t>Pipeline Cathodic Protection.</w:t>
            </w:r>
          </w:p>
          <w:p w:rsidR="00000000" w:rsidP="00D2516E">
            <w:pPr>
              <w:pStyle w:val="BodyText"/>
              <w:rPr>
                <w:lang w:val="en-NZ"/>
              </w:rPr>
            </w:pPr>
            <w:r w:rsidRPr="00D2516E">
              <w:t>Relevant electrical safety.</w:t>
            </w:r>
          </w:p>
        </w:tc>
      </w:tr>
      <w:tr w:rsidTr="002C07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G</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All</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16E" w:rsidP="00D2516E">
            <w:pPr>
              <w:pStyle w:val="BodyText"/>
            </w:pPr>
            <w:r w:rsidRPr="00D2516E">
              <w:t>Re-commission pipeline.</w:t>
            </w:r>
          </w:p>
          <w:p w:rsidR="00000000" w:rsidRPr="00D2516E" w:rsidP="00D2516E">
            <w:pPr>
              <w:pStyle w:val="BodyText"/>
            </w:pPr>
            <w:r w:rsidRPr="00D2516E">
              <w:t>Pressure control procedure</w:t>
            </w:r>
          </w:p>
          <w:p w:rsidR="00000000" w:rsidRPr="00D2516E" w:rsidP="00D2516E">
            <w:pPr>
              <w:pStyle w:val="BodyText"/>
            </w:pPr>
            <w:r w:rsidRPr="00D2516E">
              <w:t>All testing of repairs checked/completed</w:t>
            </w:r>
          </w:p>
          <w:p w:rsidR="00000000" w:rsidP="00D2516E">
            <w:pPr>
              <w:pStyle w:val="BodyText"/>
              <w:rPr>
                <w:lang w:val="en-NZ"/>
              </w:rPr>
            </w:pPr>
            <w:r w:rsidRPr="00D2516E">
              <w:t>Pressure is according to specifications</w:t>
            </w:r>
          </w:p>
        </w:tc>
      </w:tr>
      <w:tr w:rsidTr="002C07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H</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All</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16E" w:rsidP="00D2516E">
            <w:pPr>
              <w:pStyle w:val="BodyText"/>
            </w:pPr>
            <w:r w:rsidRPr="00D2516E">
              <w:t>Final Inspections are carried out</w:t>
            </w:r>
          </w:p>
          <w:p w:rsidR="00000000" w:rsidRPr="00D2516E" w:rsidP="00D2516E">
            <w:pPr>
              <w:pStyle w:val="BodyText"/>
            </w:pPr>
            <w:r w:rsidRPr="00D2516E">
              <w:t>Site rehabilitation/reinstatement carried out</w:t>
            </w:r>
          </w:p>
          <w:p w:rsidR="00000000" w:rsidRPr="00D2516E" w:rsidP="00D2516E">
            <w:pPr>
              <w:pStyle w:val="BodyText"/>
            </w:pPr>
            <w:r w:rsidRPr="00D2516E">
              <w:t>Drawings/plans updated</w:t>
            </w:r>
          </w:p>
          <w:p w:rsidR="00000000" w:rsidRPr="00D2516E" w:rsidP="00D2516E">
            <w:pPr>
              <w:pStyle w:val="BodyText"/>
            </w:pPr>
            <w:r w:rsidRPr="00D2516E">
              <w:t>Reports completed</w:t>
            </w:r>
          </w:p>
          <w:p w:rsidR="00000000" w:rsidP="00D2516E">
            <w:pPr>
              <w:pStyle w:val="BodyText"/>
              <w:rPr>
                <w:lang w:val="en-NZ"/>
              </w:rPr>
            </w:pPr>
            <w:r w:rsidRPr="00D2516E">
              <w:t>Sign Off Procedures carried out</w:t>
            </w:r>
          </w:p>
        </w:tc>
      </w:tr>
      <w:tr w:rsidTr="002C07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I</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At least one occasion</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 xml:space="preserve">Deal with an unplanned event by drawing on essential knowledge and associated skills to provide appropriate solutions incorporated in the holistic assessment with the above listed items </w:t>
            </w:r>
          </w:p>
        </w:tc>
      </w:tr>
      <w:tr w:rsidTr="002C07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2516E" w:rsidP="00D2516E">
            <w:pPr>
              <w:pStyle w:val="BodyText"/>
            </w:pPr>
            <w:r w:rsidRPr="00D2516E">
              <w:rPr>
                <w:rStyle w:val="SpecialBold"/>
              </w:rPr>
              <w:t>Context of and specific resources for assessment</w:t>
            </w:r>
          </w:p>
        </w:tc>
        <w:tc>
          <w:tcPr>
            <w:tcW w:w="6300" w:type="dxa"/>
            <w:gridSpan w:val="6"/>
            <w:tcBorders>
              <w:top w:val="nil"/>
              <w:left w:val="nil"/>
              <w:bottom w:val="nil"/>
              <w:right w:val="nil"/>
            </w:tcBorders>
            <w:tcMar>
              <w:top w:w="0" w:type="dxa"/>
              <w:left w:w="62" w:type="dxa"/>
              <w:bottom w:w="0" w:type="dxa"/>
              <w:right w:w="62" w:type="dxa"/>
            </w:tcMar>
          </w:tcPr>
          <w:p w:rsidR="00000000" w:rsidRPr="00D2516E" w:rsidP="00D2516E">
            <w:pPr>
              <w:pStyle w:val="BodyText"/>
            </w:pPr>
            <w:r w:rsidRPr="00D2516E">
              <w:rPr>
                <w:rStyle w:val="SpecialBold"/>
              </w:rPr>
              <w:t>8</w:t>
            </w:r>
            <w:r w:rsidRPr="00D2516E">
              <w:t>.</w:t>
            </w:r>
            <w:r w:rsidRPr="00D2516E">
              <w:rPr>
                <w:rStyle w:val="SpecialBold"/>
              </w:rPr>
              <w:t>3</w:t>
            </w:r>
            <w:r w:rsidRPr="00D2516E">
              <w:t>)</w:t>
            </w:r>
          </w:p>
          <w:p w:rsidR="00000000" w:rsidRPr="00D2516E" w:rsidP="00D2516E">
            <w:pPr>
              <w:pStyle w:val="BodyText"/>
            </w:pPr>
            <w:r w:rsidRPr="00D2516E">
              <w:t>This unit should be assessed as it relates to normal work practice using procedures, information and resources typical of a workplace. This should include:</w:t>
            </w:r>
          </w:p>
          <w:p w:rsidR="00000000" w:rsidRPr="00D2516E" w:rsidP="00D2516E">
            <w:pPr>
              <w:pStyle w:val="ListBullet"/>
            </w:pPr>
            <w:r w:rsidRPr="00D2516E">
              <w:t>OHS policy and work procedures and instruction</w:t>
            </w:r>
            <w:r w:rsidRPr="00D2516E">
              <w:t>s.</w:t>
            </w:r>
          </w:p>
          <w:p w:rsidR="00000000" w:rsidRPr="00D2516E" w:rsidP="00D2516E">
            <w:pPr>
              <w:pStyle w:val="ListBullet"/>
            </w:pPr>
            <w:r w:rsidRPr="00D2516E">
              <w:t>Suitable work environment, facilities, equipment and materials to undertake actual work as prescribed by this Competency Standard Unit</w:t>
            </w:r>
          </w:p>
          <w:p w:rsidR="00000000" w:rsidRPr="00D2516E" w:rsidP="00D2516E">
            <w:pPr>
              <w:pStyle w:val="ListBullet"/>
            </w:pPr>
            <w:r w:rsidRPr="00D2516E">
              <w:t>Appropriate environmental regulation and work practices.</w:t>
            </w:r>
          </w:p>
          <w:p w:rsidR="00000000" w:rsidRPr="00D2516E" w:rsidP="00D2516E">
            <w:pPr>
              <w:pStyle w:val="ListBullet"/>
            </w:pPr>
            <w:r w:rsidRPr="00D2516E">
              <w:t>Appropriate organisational requirements.</w:t>
            </w:r>
          </w:p>
          <w:p w:rsidR="00000000" w:rsidP="00D2516E">
            <w:pPr>
              <w:pStyle w:val="ListBullet"/>
              <w:rPr>
                <w:lang w:val="en-NZ"/>
              </w:rPr>
            </w:pPr>
            <w:r w:rsidRPr="00D2516E">
              <w:t>Appropriate work env</w:t>
            </w:r>
            <w:r w:rsidRPr="00D2516E">
              <w:t>ironment, equipment and tools.</w:t>
            </w:r>
          </w:p>
        </w:tc>
      </w:tr>
      <w:tr w:rsidTr="002C07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 xml:space="preserve">In addition to the resources listed above, in Context of and specific resources for assessment, evidence should show demonstrated competency </w:t>
            </w:r>
            <w:r w:rsidRPr="00D2516E">
              <w:t>in performing routine maintenance on transmission pipeline facilities and equipment.</w:t>
            </w:r>
          </w:p>
        </w:tc>
      </w:tr>
      <w:tr w:rsidTr="002C07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Assessment of this competency must also be undertaken in either an actual workplace or under a simulated work environment. Assessment must also integrate the Key Co</w:t>
            </w:r>
            <w:r w:rsidRPr="00D2516E">
              <w:t xml:space="preserve">mpetencies </w:t>
            </w:r>
          </w:p>
        </w:tc>
      </w:tr>
      <w:tr w:rsidTr="002C07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2516E" w:rsidP="00D2516E">
            <w:pPr>
              <w:pStyle w:val="BodyText"/>
            </w:pPr>
            <w:r w:rsidRPr="00D2516E">
              <w:rPr>
                <w:rStyle w:val="SpecialBold"/>
              </w:rPr>
              <w:t>Method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D2516E" w:rsidP="00D2516E">
            <w:pPr>
              <w:pStyle w:val="BodyText"/>
            </w:pPr>
            <w:r w:rsidRPr="00D2516E">
              <w:rPr>
                <w:rStyle w:val="SpecialBold"/>
              </w:rPr>
              <w:t>8</w:t>
            </w:r>
            <w:r w:rsidRPr="00D2516E">
              <w:t>.</w:t>
            </w:r>
            <w:r w:rsidRPr="00D2516E">
              <w:rPr>
                <w:rStyle w:val="SpecialBold"/>
              </w:rPr>
              <w:t>4</w:t>
            </w:r>
            <w:r w:rsidRPr="00D2516E">
              <w:t>)</w:t>
            </w:r>
          </w:p>
          <w:p w:rsidR="00000000" w:rsidRPr="00D2516E" w:rsidP="00D2516E">
            <w:pPr>
              <w:pStyle w:val="BodyText"/>
            </w:pPr>
            <w:r w:rsidRPr="00D2516E">
              <w:t>This Competency Standard Unit shall be assessed by methods given in Volume 1, Part 3 'Assessment Guidelines'.</w:t>
            </w:r>
          </w:p>
          <w:p w:rsidR="00000000" w:rsidP="00D2516E">
            <w:pPr>
              <w:pStyle w:val="BodyText"/>
              <w:rPr>
                <w:lang w:val="en-NZ"/>
              </w:rPr>
            </w:pPr>
            <w:r w:rsidRPr="00D2516E">
              <w:t>Note:</w:t>
            </w:r>
            <w:r w:rsidRPr="00D2516E">
              <w:br/>
            </w:r>
            <w:r w:rsidRPr="00D2516E">
              <w:t>Competent performance with inherent safe working practices is expected in the Industry to which this Competency Standard Unit applies. This requires that the specified Essential Knowledge and Associated Skills are assessed in a structured environment which</w:t>
            </w:r>
            <w:r w:rsidRPr="00D2516E">
              <w:t xml:space="preserve"> is primarily intended for learning/assessment and incorporates all necessary equipment and facilities for learners to develop and demonstrate the essential knowledge and associated skills described in this unit.</w:t>
            </w:r>
          </w:p>
        </w:tc>
      </w:tr>
      <w:tr w:rsidTr="002C07A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2516E" w:rsidP="00D2516E">
            <w:pPr>
              <w:pStyle w:val="BodyText"/>
            </w:pPr>
            <w:r w:rsidRPr="00D2516E">
              <w:rPr>
                <w:rStyle w:val="SpecialBold"/>
              </w:rPr>
              <w:t>Concurrent assessment and relationshi</w:t>
            </w:r>
            <w:r w:rsidRPr="00D2516E">
              <w:rPr>
                <w:rStyle w:val="SpecialBold"/>
              </w:rPr>
              <w:t>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rPr>
                <w:rStyle w:val="SpecialBold"/>
              </w:rPr>
              <w:t>8</w:t>
            </w:r>
            <w:r w:rsidRPr="00D2516E">
              <w:t>.</w:t>
            </w:r>
            <w:r w:rsidRPr="00D2516E">
              <w:rPr>
                <w:rStyle w:val="SpecialBold"/>
              </w:rPr>
              <w:t>5</w:t>
            </w:r>
            <w:r w:rsidRPr="00D2516E">
              <w:t>)</w:t>
            </w:r>
          </w:p>
        </w:tc>
      </w:tr>
      <w:tr w:rsidTr="002C07A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 xml:space="preserve">There are no recommended concurrent assessments with this unit, however in some cases efficiencies may be gained in terms of learning and assessment </w:t>
            </w:r>
            <w:r w:rsidRPr="00D2516E">
              <w:t>effort being concurrently managed with allied Competency Standard Units where listed.</w:t>
            </w:r>
          </w:p>
        </w:tc>
      </w:tr>
      <w:tr w:rsidTr="002C07A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UEGNSG302A</w:t>
            </w:r>
          </w:p>
        </w:tc>
        <w:tc>
          <w:tcPr>
            <w:tcW w:w="4680" w:type="dxa"/>
            <w:gridSpan w:val="3"/>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Maintain pipeline easements</w:t>
            </w:r>
          </w:p>
        </w:tc>
      </w:tr>
      <w:tr w:rsidTr="002C07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UEGNSG303A</w:t>
            </w:r>
          </w:p>
        </w:tc>
        <w:tc>
          <w:tcPr>
            <w:tcW w:w="4680" w:type="dxa"/>
            <w:gridSpan w:val="3"/>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Ground transmission pipeline surveillance</w:t>
            </w:r>
          </w:p>
        </w:tc>
      </w:tr>
      <w:tr w:rsidTr="002C07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UEGNSG308A</w:t>
            </w:r>
          </w:p>
        </w:tc>
        <w:tc>
          <w:tcPr>
            <w:tcW w:w="4680" w:type="dxa"/>
            <w:gridSpan w:val="3"/>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Identify, evaluate and control threats to transmission pipelines</w:t>
            </w:r>
          </w:p>
        </w:tc>
      </w:tr>
      <w:tr w:rsidTr="002C07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UEGNSG309A</w:t>
            </w:r>
          </w:p>
        </w:tc>
        <w:tc>
          <w:tcPr>
            <w:tcW w:w="4680" w:type="dxa"/>
            <w:gridSpan w:val="3"/>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First on site emergency response</w:t>
            </w:r>
          </w:p>
        </w:tc>
      </w:tr>
      <w:tr w:rsidTr="002C07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UEGNSG310A</w:t>
            </w:r>
          </w:p>
        </w:tc>
        <w:tc>
          <w:tcPr>
            <w:tcW w:w="4680" w:type="dxa"/>
            <w:gridSpan w:val="3"/>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Supervise and monitor contract staff</w:t>
            </w:r>
          </w:p>
        </w:tc>
      </w:tr>
      <w:tr w:rsidTr="002C07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UEGNSG311A</w:t>
            </w:r>
          </w:p>
        </w:tc>
        <w:tc>
          <w:tcPr>
            <w:tcW w:w="4680" w:type="dxa"/>
            <w:gridSpan w:val="3"/>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Site control of third party works in the vicinity of a transmission pipeline</w:t>
            </w:r>
          </w:p>
        </w:tc>
      </w:tr>
      <w:tr w:rsidTr="002C07A5">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D2516E" w:rsidP="00D2516E">
            <w:pPr>
              <w:pStyle w:val="BodyText"/>
            </w:pPr>
            <w:r w:rsidRPr="00D2516E">
              <w:rPr>
                <w:rStyle w:val="SpecialBold"/>
              </w:rPr>
              <w:t>Key Competencies</w:t>
            </w:r>
          </w:p>
        </w:tc>
        <w:tc>
          <w:tcPr>
            <w:tcW w:w="6300" w:type="dxa"/>
            <w:gridSpan w:val="6"/>
            <w:tcBorders>
              <w:top w:val="nil"/>
              <w:left w:val="nil"/>
              <w:bottom w:val="nil"/>
              <w:right w:val="nil"/>
            </w:tcBorders>
            <w:tcMar>
              <w:top w:w="0" w:type="dxa"/>
              <w:left w:w="62" w:type="dxa"/>
              <w:bottom w:w="0" w:type="dxa"/>
              <w:right w:w="62" w:type="dxa"/>
            </w:tcMar>
          </w:tcPr>
          <w:p w:rsidR="00000000" w:rsidRPr="00D2516E" w:rsidP="00D2516E">
            <w:pPr>
              <w:pStyle w:val="BodyText"/>
            </w:pPr>
            <w:r w:rsidRPr="00D2516E">
              <w:rPr>
                <w:rStyle w:val="SpecialBold"/>
              </w:rPr>
              <w:t>8</w:t>
            </w:r>
            <w:r w:rsidRPr="00D2516E">
              <w:t>.</w:t>
            </w:r>
            <w:r w:rsidRPr="00D2516E">
              <w:rPr>
                <w:rStyle w:val="SpecialBold"/>
              </w:rPr>
              <w:t>6</w:t>
            </w:r>
            <w:r w:rsidRPr="00D2516E">
              <w:t>)</w:t>
            </w:r>
          </w:p>
          <w:p w:rsidR="00000000" w:rsidP="00D2516E">
            <w:pPr>
              <w:pStyle w:val="BodyText"/>
              <w:rPr>
                <w:lang w:val="en-NZ"/>
              </w:rPr>
            </w:pPr>
            <w:r w:rsidRPr="00D2516E">
              <w:t xml:space="preserve">Evidence that particular Key Competencies have been achieved within this Competency Standard Unit is in the context of the following Performance Criteria </w:t>
            </w:r>
            <w:r w:rsidRPr="00D2516E">
              <w:t>of evidence. See Volume 2, Part 4 for an explanation of Key Competencies and levels of this Training Package.</w:t>
            </w:r>
          </w:p>
        </w:tc>
      </w:tr>
      <w:tr w:rsidTr="002C07A5">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16E" w:rsidP="00D2516E">
            <w:pPr>
              <w:pStyle w:val="BodyText"/>
            </w:pPr>
            <w:r w:rsidRPr="00D2516E">
              <w:rPr>
                <w:rStyle w:val="SpecialBold"/>
              </w:rPr>
              <w:t>Key Competencies</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16E" w:rsidP="00D2516E">
            <w:pPr>
              <w:pStyle w:val="BodyText"/>
            </w:pPr>
            <w:r w:rsidRPr="00D2516E">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rPr>
                <w:rStyle w:val="SpecialBold"/>
              </w:rPr>
              <w:t>Performance Level</w:t>
            </w:r>
          </w:p>
        </w:tc>
      </w:tr>
      <w:tr w:rsidTr="002C07A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How are ideas and information communicated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516E">
            <w:pPr>
              <w:pStyle w:val="BodyText"/>
              <w:rPr>
                <w:lang w:val="en-NZ"/>
              </w:rPr>
            </w:pPr>
            <w:r w:rsidRPr="00D2516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16E" w:rsidP="00D2516E">
            <w:pPr>
              <w:pStyle w:val="BodyText"/>
            </w:pPr>
          </w:p>
          <w:p w:rsidR="00000000" w:rsidP="00D2516E">
            <w:pPr>
              <w:pStyle w:val="BodyText"/>
              <w:rPr>
                <w:lang w:val="en-NZ"/>
              </w:rPr>
            </w:pPr>
            <w:r w:rsidRPr="00D2516E">
              <w:t>3</w:t>
            </w:r>
          </w:p>
        </w:tc>
      </w:tr>
      <w:tr w:rsidTr="002C07A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1.8; 3.2</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p>
        </w:tc>
      </w:tr>
      <w:tr w:rsidTr="002C07A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How can information be collected, analysed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516E">
            <w:pPr>
              <w:pStyle w:val="BodyText"/>
              <w:rPr>
                <w:lang w:val="en-NZ"/>
              </w:rPr>
            </w:pPr>
            <w:r w:rsidRPr="00D2516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16E" w:rsidP="00D2516E">
            <w:pPr>
              <w:pStyle w:val="BodyText"/>
            </w:pPr>
          </w:p>
          <w:p w:rsidR="00000000" w:rsidP="00D2516E">
            <w:pPr>
              <w:pStyle w:val="BodyText"/>
              <w:rPr>
                <w:lang w:val="en-NZ"/>
              </w:rPr>
            </w:pPr>
            <w:r w:rsidRPr="00D2516E">
              <w:t>2</w:t>
            </w:r>
          </w:p>
        </w:tc>
      </w:tr>
      <w:tr w:rsidTr="002C07A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1.1; 1.5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p>
        </w:tc>
      </w:tr>
      <w:tr w:rsidTr="002C07A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How are activities planned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516E">
            <w:pPr>
              <w:pStyle w:val="BodyText"/>
              <w:rPr>
                <w:lang w:val="en-NZ"/>
              </w:rPr>
            </w:pPr>
            <w:r w:rsidRPr="00D2516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16E" w:rsidP="00D2516E">
            <w:pPr>
              <w:pStyle w:val="BodyText"/>
            </w:pPr>
          </w:p>
          <w:p w:rsidR="00000000" w:rsidP="00D2516E">
            <w:pPr>
              <w:pStyle w:val="BodyText"/>
              <w:rPr>
                <w:lang w:val="en-NZ"/>
              </w:rPr>
            </w:pPr>
            <w:r w:rsidRPr="00D2516E">
              <w:t>2</w:t>
            </w:r>
          </w:p>
        </w:tc>
      </w:tr>
      <w:tr w:rsidTr="002C07A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1.10; 2.8</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16E" w:rsidP="00D2516E">
            <w:pPr>
              <w:pStyle w:val="BodyText"/>
            </w:pPr>
          </w:p>
        </w:tc>
      </w:tr>
    </w:tbl>
    <w:p w:rsidR="00000000" w:rsidRPr="00D2516E" w:rsidP="00D2516E">
      <w:pPr>
        <w:pStyle w:val="BodyText"/>
      </w:pPr>
    </w:p>
    <w:tbl>
      <w:tblPr>
        <w:tblW w:w="0" w:type="auto"/>
        <w:tblLayout w:type="fixed"/>
        <w:tblCellMar>
          <w:left w:w="62" w:type="dxa"/>
          <w:right w:w="62" w:type="dxa"/>
        </w:tblCellMar>
        <w:tblLook w:val="0000"/>
      </w:tblPr>
      <w:tblGrid>
        <w:gridCol w:w="326"/>
        <w:gridCol w:w="1834"/>
        <w:gridCol w:w="4737"/>
        <w:gridCol w:w="1563"/>
      </w:tblGrid>
      <w:tr w:rsidTr="002C07A5">
        <w:tblPrEx>
          <w:tblW w:w="0" w:type="auto"/>
          <w:tblLayout w:type="fixed"/>
          <w:tblCellMar>
            <w:left w:w="62" w:type="dxa"/>
            <w:right w:w="62" w:type="dxa"/>
          </w:tblCellMar>
          <w:tblLook w:val="0000"/>
        </w:tblPrEx>
        <w:trPr>
          <w:tblHeader/>
        </w:trPr>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516E">
            <w:pPr>
              <w:pStyle w:val="BodyText"/>
              <w:rPr>
                <w:lang w:val="en-NZ"/>
              </w:rPr>
            </w:pPr>
            <w:r w:rsidRPr="00D2516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16E" w:rsidP="00D2516E">
            <w:pPr>
              <w:pStyle w:val="BodyText"/>
            </w:pPr>
          </w:p>
          <w:p w:rsidR="00000000" w:rsidP="00D2516E">
            <w:pPr>
              <w:pStyle w:val="BodyText"/>
              <w:rPr>
                <w:lang w:val="en-NZ"/>
              </w:rPr>
            </w:pPr>
            <w:r w:rsidRPr="00D2516E">
              <w:t>1</w:t>
            </w:r>
          </w:p>
        </w:tc>
      </w:tr>
      <w:tr w:rsidTr="002C07A5">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1.9; 1.11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p>
        </w:tc>
      </w:tr>
      <w:tr w:rsidTr="002C07A5">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516E">
            <w:pPr>
              <w:pStyle w:val="BodyText"/>
              <w:rPr>
                <w:lang w:val="en-NZ"/>
              </w:rPr>
            </w:pPr>
            <w:r w:rsidRPr="00D2516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16E" w:rsidP="00D2516E">
            <w:pPr>
              <w:pStyle w:val="BodyText"/>
            </w:pPr>
          </w:p>
          <w:p w:rsidR="00000000" w:rsidP="00D2516E">
            <w:pPr>
              <w:pStyle w:val="BodyText"/>
              <w:rPr>
                <w:lang w:val="en-NZ"/>
              </w:rPr>
            </w:pPr>
            <w:r w:rsidRPr="00D2516E">
              <w:t>N/A</w:t>
            </w:r>
          </w:p>
        </w:tc>
      </w:tr>
      <w:tr w:rsidTr="002C07A5">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p>
        </w:tc>
      </w:tr>
      <w:tr w:rsidTr="002C07A5">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516E">
            <w:pPr>
              <w:pStyle w:val="BodyText"/>
              <w:rPr>
                <w:lang w:val="en-NZ"/>
              </w:rPr>
            </w:pPr>
            <w:r w:rsidRPr="00D2516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16E" w:rsidP="00D2516E">
            <w:pPr>
              <w:pStyle w:val="BodyText"/>
            </w:pPr>
          </w:p>
          <w:p w:rsidR="00000000" w:rsidP="00D2516E">
            <w:pPr>
              <w:pStyle w:val="BodyText"/>
              <w:rPr>
                <w:lang w:val="en-NZ"/>
              </w:rPr>
            </w:pPr>
            <w:r w:rsidRPr="00D2516E">
              <w:t>2</w:t>
            </w:r>
          </w:p>
        </w:tc>
      </w:tr>
      <w:tr w:rsidTr="002C07A5">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2.8; 2.9</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p>
        </w:tc>
      </w:tr>
      <w:tr w:rsidTr="002C07A5">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516E">
            <w:pPr>
              <w:pStyle w:val="BodyText"/>
              <w:rPr>
                <w:lang w:val="en-NZ"/>
              </w:rPr>
            </w:pPr>
            <w:r w:rsidRPr="00D2516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16E" w:rsidP="00D2516E">
            <w:pPr>
              <w:pStyle w:val="BodyText"/>
            </w:pPr>
          </w:p>
          <w:p w:rsidR="00000000" w:rsidP="00D2516E">
            <w:pPr>
              <w:pStyle w:val="BodyText"/>
              <w:rPr>
                <w:lang w:val="en-NZ"/>
              </w:rPr>
            </w:pPr>
            <w:r w:rsidRPr="00D2516E">
              <w:t>2</w:t>
            </w:r>
          </w:p>
        </w:tc>
      </w:tr>
      <w:tr w:rsidTr="002C07A5">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3.4</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p>
        </w:tc>
      </w:tr>
      <w:tr w:rsidTr="002C07A5">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D2516E">
            <w:pPr>
              <w:pStyle w:val="BodyText"/>
              <w:rPr>
                <w:lang w:val="en-NZ"/>
              </w:rPr>
            </w:pPr>
          </w:p>
        </w:tc>
      </w:tr>
      <w:tr w:rsidTr="002C07A5">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D2516E" w:rsidP="00D2516E">
            <w:pPr>
              <w:pStyle w:val="BodyText"/>
            </w:pPr>
            <w:r w:rsidRPr="00D2516E">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D2516E" w:rsidP="00D2516E">
            <w:pPr>
              <w:pStyle w:val="BodyText"/>
            </w:pPr>
            <w:r w:rsidRPr="00D2516E">
              <w:rPr>
                <w:rStyle w:val="SpecialBold"/>
              </w:rPr>
              <w:t>8</w:t>
            </w:r>
            <w:r w:rsidRPr="00D2516E">
              <w:t>.</w:t>
            </w:r>
            <w:r w:rsidRPr="00D2516E">
              <w:rPr>
                <w:rStyle w:val="SpecialBold"/>
              </w:rPr>
              <w:t>7</w:t>
            </w:r>
            <w:r w:rsidRPr="00D2516E">
              <w:t>)</w:t>
            </w:r>
          </w:p>
          <w:p w:rsidR="00000000" w:rsidP="00D2516E">
            <w:pPr>
              <w:pStyle w:val="BodyText"/>
              <w:rPr>
                <w:lang w:val="en-NZ"/>
              </w:rPr>
            </w:pPr>
            <w:r w:rsidRPr="00D2516E">
              <w:t xml:space="preserve">Evidence that competency in this unit incorporates skills enabling employment is in the context of the following performance. See Volume 2, Part 5 for definitions and an explanation of skills enabling employment. </w:t>
            </w:r>
          </w:p>
        </w:tc>
      </w:tr>
      <w:tr w:rsidTr="002C07A5">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16E" w:rsidP="00D2516E">
            <w:pPr>
              <w:pStyle w:val="BodyText"/>
            </w:pPr>
            <w:r w:rsidRPr="00D2516E">
              <w:rPr>
                <w:rStyle w:val="SpecialBold"/>
              </w:rPr>
              <w:t xml:space="preserve">Skills </w:t>
            </w:r>
            <w:r w:rsidRPr="00D2516E">
              <w:rPr>
                <w:rStyle w:val="SpecialBold"/>
              </w:rPr>
              <w:t>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rPr>
                <w:rStyle w:val="SpecialBold"/>
              </w:rPr>
              <w:t>Example of Application</w:t>
            </w:r>
          </w:p>
        </w:tc>
      </w:tr>
      <w:tr w:rsidTr="002C07A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516E">
            <w:pPr>
              <w:pStyle w:val="BodyText"/>
              <w:rPr>
                <w:lang w:val="en-NZ"/>
              </w:rPr>
            </w:pPr>
            <w:r w:rsidRPr="00D2516E">
              <w:t>Refer to the following Performance Criteria for examples of application:</w:t>
            </w:r>
          </w:p>
        </w:tc>
      </w:tr>
      <w:tr w:rsidTr="002C07A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All</w:t>
            </w:r>
          </w:p>
        </w:tc>
      </w:tr>
      <w:tr w:rsidTr="002C07A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516E">
            <w:pPr>
              <w:pStyle w:val="BodyText"/>
              <w:rPr>
                <w:lang w:val="en-NZ"/>
              </w:rPr>
            </w:pPr>
            <w:r w:rsidRPr="00D2516E">
              <w:t>Refer to the following Performance Criteria for examples of application:</w:t>
            </w:r>
          </w:p>
        </w:tc>
      </w:tr>
      <w:tr w:rsidTr="002C07A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2.8; 2.9</w:t>
            </w:r>
          </w:p>
        </w:tc>
      </w:tr>
      <w:tr w:rsidTr="002C07A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516E">
            <w:pPr>
              <w:pStyle w:val="BodyText"/>
              <w:rPr>
                <w:lang w:val="en-NZ"/>
              </w:rPr>
            </w:pPr>
            <w:r w:rsidRPr="00D2516E">
              <w:t>Refer to the following Performance Criteria for examples of application:</w:t>
            </w:r>
          </w:p>
        </w:tc>
      </w:tr>
      <w:tr w:rsidTr="002C07A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3.4; 3.6</w:t>
            </w:r>
          </w:p>
        </w:tc>
      </w:tr>
      <w:tr w:rsidTr="002C07A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516E">
            <w:pPr>
              <w:pStyle w:val="BodyText"/>
              <w:rPr>
                <w:lang w:val="en-NZ"/>
              </w:rPr>
            </w:pPr>
            <w:r w:rsidRPr="00D2516E">
              <w:t>Refer to the following Performance Criteria for examples of application:</w:t>
            </w:r>
          </w:p>
        </w:tc>
      </w:tr>
      <w:tr w:rsidTr="002C07A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1.4; 1.9; 3.6</w:t>
            </w:r>
          </w:p>
        </w:tc>
      </w:tr>
      <w:tr w:rsidTr="002C07A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516E">
            <w:pPr>
              <w:pStyle w:val="BodyText"/>
              <w:rPr>
                <w:lang w:val="en-NZ"/>
              </w:rPr>
            </w:pPr>
            <w:r w:rsidRPr="00D2516E">
              <w:t>Refer to the following Performance Criteria for examples of application:</w:t>
            </w:r>
          </w:p>
        </w:tc>
      </w:tr>
      <w:tr w:rsidTr="002C07A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1.4; 1.5; 1.7; 1.9</w:t>
            </w:r>
          </w:p>
        </w:tc>
      </w:tr>
      <w:tr w:rsidTr="002C07A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6E">
            <w:pPr>
              <w:pStyle w:val="BodyText"/>
              <w:rPr>
                <w:lang w:val="en-NZ"/>
              </w:rPr>
            </w:pPr>
            <w:r w:rsidRPr="00D2516E">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516E">
            <w:pPr>
              <w:pStyle w:val="BodyText"/>
              <w:rPr>
                <w:lang w:val="en-NZ"/>
              </w:rPr>
            </w:pPr>
            <w:r w:rsidRPr="00D2516E">
              <w:t>Refer to the following Performance Criteria for examples of application:</w:t>
            </w:r>
          </w:p>
        </w:tc>
      </w:tr>
      <w:tr w:rsidTr="002C07A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D2516E" w:rsidP="00D2516E">
            <w:pPr>
              <w:pStyle w:val="BodyText"/>
            </w:pPr>
            <w:r w:rsidRPr="00D2516E">
              <w:t>2.8</w:t>
            </w:r>
          </w:p>
        </w:tc>
      </w:tr>
    </w:tbl>
    <w:p w:rsidR="002C07A5" w:rsidP="00D2516E">
      <w:pPr>
        <w:pStyle w:val="BodyText"/>
      </w:pPr>
    </w:p>
    <w:p w:rsidR="002C07A5" w:rsidP="00D2516E">
      <w:pPr>
        <w:pStyle w:val="BodyText"/>
      </w:pPr>
    </w:p>
    <w:p w:rsidR="00000000" w:rsidRPr="00D2516E" w:rsidP="00D2516E">
      <w:pPr>
        <w:pStyle w:val="Heading1"/>
      </w:pPr>
      <w:bookmarkStart w:id="11" w:name="O_255795"/>
      <w:bookmarkEnd w:id="11"/>
      <w:r w:rsidRPr="00D2516E">
        <w:t>Range Statement</w:t>
      </w:r>
    </w:p>
    <w:tbl>
      <w:tblPr>
        <w:tblW w:w="0" w:type="auto"/>
        <w:tblLayout w:type="fixed"/>
        <w:tblCellMar>
          <w:left w:w="62" w:type="dxa"/>
          <w:right w:w="62" w:type="dxa"/>
        </w:tblCellMar>
        <w:tblLook w:val="0000"/>
      </w:tblPr>
      <w:tblGrid>
        <w:gridCol w:w="8460"/>
      </w:tblGrid>
      <w:tr w:rsidTr="002C07A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rPr>
                <w:rStyle w:val="SpecialBold"/>
              </w:rPr>
              <w:t>RANGE STATEMENT</w:t>
            </w:r>
          </w:p>
        </w:tc>
      </w:tr>
      <w:tr w:rsidTr="002C07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rPr>
                <w:rStyle w:val="SpecialBold"/>
              </w:rPr>
              <w:t>7</w:t>
            </w:r>
            <w:r w:rsidRPr="00D2516E">
              <w:t>) This relates to the competency standard unit as a whole providing the range of contexts and conditions to which the Performance Criteria apply. It allows for different work environments and situations tha</w:t>
            </w:r>
            <w:r w:rsidRPr="00D2516E">
              <w:t>t will affect performance.</w:t>
            </w:r>
          </w:p>
        </w:tc>
      </w:tr>
      <w:tr w:rsidTr="002C07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2516E" w:rsidP="00D2516E">
            <w:pPr>
              <w:pStyle w:val="BodyText"/>
            </w:pPr>
            <w:r w:rsidRPr="00D2516E">
              <w:t>This Competency Standard Unit shall/may be demonstrated in relation to perform routine maintenance on transmission pipeline facilities and equipment.</w:t>
            </w:r>
          </w:p>
          <w:p w:rsidR="00000000" w:rsidRPr="00D2516E" w:rsidP="00D2516E">
            <w:pPr>
              <w:pStyle w:val="BodyText"/>
            </w:pPr>
            <w:r w:rsidRPr="00D2516E">
              <w:t>The following constants and variables included in the element/Performance Crit</w:t>
            </w:r>
            <w:r w:rsidRPr="00D2516E">
              <w:t>eria in this unit are fully described in the Definitions Section of this volume and form an integral part of the Range Statement of this unit:</w:t>
            </w:r>
          </w:p>
          <w:p w:rsidR="00000000" w:rsidRPr="00D2516E" w:rsidP="00D2516E">
            <w:pPr>
              <w:pStyle w:val="BodyText"/>
            </w:pPr>
            <w:r w:rsidRPr="00D2516E">
              <w:t>Equipment (3)</w:t>
            </w:r>
          </w:p>
          <w:p w:rsidR="00000000" w:rsidRPr="00D2516E" w:rsidP="00D2516E">
            <w:pPr>
              <w:pStyle w:val="BodyText"/>
            </w:pPr>
            <w:r w:rsidRPr="00D2516E">
              <w:t>Tools, equipment and testing devices (3)</w:t>
            </w:r>
          </w:p>
          <w:p w:rsidR="00000000" w:rsidRPr="00D2516E" w:rsidP="00D2516E">
            <w:pPr>
              <w:pStyle w:val="BodyText"/>
            </w:pPr>
            <w:r w:rsidRPr="00D2516E">
              <w:t>Types of faults (3)</w:t>
            </w:r>
          </w:p>
          <w:p w:rsidR="00000000" w:rsidRPr="00D2516E" w:rsidP="00D2516E">
            <w:pPr>
              <w:pStyle w:val="BodyText"/>
            </w:pPr>
            <w:r w:rsidRPr="00D2516E">
              <w:t>Documentation (3)</w:t>
            </w:r>
          </w:p>
          <w:p w:rsidR="00000000" w:rsidRPr="00D2516E" w:rsidP="00D2516E">
            <w:pPr>
              <w:pStyle w:val="BodyText"/>
            </w:pPr>
            <w:r w:rsidRPr="00D2516E">
              <w:t>Reports (3)</w:t>
            </w:r>
          </w:p>
        </w:tc>
      </w:tr>
    </w:tbl>
    <w:p w:rsidR="002C07A5" w:rsidP="00D2516E">
      <w:pPr>
        <w:pStyle w:val="BodyText"/>
      </w:pPr>
    </w:p>
    <w:p w:rsidR="002C07A5" w:rsidP="00D2516E">
      <w:pPr>
        <w:pStyle w:val="BodyText"/>
      </w:pPr>
    </w:p>
    <w:p w:rsidR="00000000" w:rsidRPr="00D2516E" w:rsidP="00D2516E">
      <w:pPr>
        <w:pStyle w:val="Heading1"/>
      </w:pPr>
      <w:bookmarkStart w:id="12" w:name="O_296808"/>
      <w:bookmarkEnd w:id="12"/>
      <w:r w:rsidRPr="00D2516E">
        <w:t>Unit Sector(s)</w:t>
      </w:r>
    </w:p>
    <w:p w:rsidR="00000000" w:rsidRPr="00D2516E" w:rsidP="00D2516E">
      <w:pPr>
        <w:pStyle w:val="BodyText"/>
      </w:pPr>
      <w:r w:rsidRPr="00D2516E">
        <w:t>Not Applicable</w:t>
      </w:r>
    </w:p>
    <w:p w:rsidR="00000000" w:rsidRPr="00D2516E" w:rsidP="00D2516E">
      <w:pPr>
        <w:pStyle w:val="AllowPageBreak"/>
      </w:pPr>
    </w:p>
    <w:p w:rsidR="00000000" w:rsidRPr="00D2516E" w:rsidP="00D2516E">
      <w:pPr>
        <w:pStyle w:val="Heading1"/>
      </w:pPr>
      <w:bookmarkStart w:id="13" w:name="O_229508"/>
      <w:bookmarkEnd w:id="13"/>
      <w:r w:rsidRPr="00D2516E">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2C07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2516E" w:rsidP="00D2516E">
            <w:pPr>
              <w:pStyle w:val="BodyText"/>
            </w:pPr>
            <w:r w:rsidRPr="00D2516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D2516E" w:rsidP="00D2516E">
            <w:pPr>
              <w:pStyle w:val="BodyText"/>
            </w:pPr>
            <w:r w:rsidRPr="00D2516E">
              <w:rPr>
                <w:rStyle w:val="SpecialBold"/>
              </w:rPr>
              <w:t>2</w:t>
            </w:r>
            <w:r w:rsidRPr="00D2516E">
              <w:t>.</w:t>
            </w:r>
            <w:r w:rsidRPr="00D2516E">
              <w:rPr>
                <w:rStyle w:val="SpecialBold"/>
              </w:rPr>
              <w:t>2</w:t>
            </w:r>
            <w:r w:rsidRPr="00D2516E">
              <w:t xml:space="preserve">) </w:t>
            </w:r>
          </w:p>
          <w:p w:rsidR="00000000" w:rsidP="00D2516E">
            <w:pPr>
              <w:pStyle w:val="BodyText"/>
              <w:rPr>
                <w:lang w:val="en-NZ"/>
              </w:rPr>
            </w:pPr>
            <w:r w:rsidRPr="00D2516E">
              <w:t xml:space="preserve">Participants are best equipped to achieve this unit if they have reading, writing and numeracy skills indicated by the following </w:t>
            </w:r>
            <w:r w:rsidRPr="00D2516E">
              <w:t>scales. Description of each scale is given in Volume 2, Part 3 'Literacy and Numeracy'</w:t>
            </w:r>
          </w:p>
        </w:tc>
      </w:tr>
      <w:tr w:rsidTr="002C07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Reading</w:t>
            </w:r>
          </w:p>
        </w:tc>
        <w:tc>
          <w:tcPr>
            <w:tcW w:w="805"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3</w:t>
            </w:r>
          </w:p>
        </w:tc>
        <w:tc>
          <w:tcPr>
            <w:tcW w:w="1184"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Writing</w:t>
            </w:r>
          </w:p>
        </w:tc>
        <w:tc>
          <w:tcPr>
            <w:tcW w:w="805"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3</w:t>
            </w:r>
          </w:p>
        </w:tc>
        <w:tc>
          <w:tcPr>
            <w:tcW w:w="1172"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t>Numeracy</w:t>
            </w:r>
          </w:p>
        </w:tc>
        <w:tc>
          <w:tcPr>
            <w:tcW w:w="805" w:type="dxa"/>
            <w:tcBorders>
              <w:top w:val="nil"/>
              <w:left w:val="nil"/>
              <w:bottom w:val="nil"/>
              <w:right w:val="nil"/>
            </w:tcBorders>
            <w:tcMar>
              <w:top w:w="0" w:type="dxa"/>
              <w:left w:w="62" w:type="dxa"/>
              <w:bottom w:w="0" w:type="dxa"/>
              <w:right w:w="62" w:type="dxa"/>
            </w:tcMar>
          </w:tcPr>
          <w:p w:rsidR="00000000" w:rsidRPr="00D2516E" w:rsidP="00D2516E">
            <w:pPr>
              <w:pStyle w:val="BodyText"/>
            </w:pPr>
            <w:r w:rsidRPr="00D2516E">
              <w:t>3</w:t>
            </w:r>
          </w:p>
        </w:tc>
      </w:tr>
    </w:tbl>
    <w:p w:rsidR="002C07A5" w:rsidP="00D2516E">
      <w:pPr>
        <w:pStyle w:val="BodyText"/>
      </w:pPr>
    </w:p>
    <w:p w:rsidR="002C07A5" w:rsidP="00D2516E">
      <w:pPr>
        <w:pStyle w:val="BodyText"/>
      </w:pPr>
    </w:p>
    <w:p w:rsidR="00000000" w:rsidRPr="00D2516E" w:rsidP="00D2516E">
      <w:pPr>
        <w:pStyle w:val="Heading1"/>
      </w:pPr>
      <w:bookmarkStart w:id="14" w:name="O_229511"/>
      <w:bookmarkEnd w:id="14"/>
      <w:r w:rsidRPr="00D2516E">
        <w:t>Competency Field</w:t>
      </w:r>
    </w:p>
    <w:tbl>
      <w:tblPr>
        <w:tblW w:w="0" w:type="auto"/>
        <w:tblLayout w:type="fixed"/>
        <w:tblCellMar>
          <w:left w:w="62" w:type="dxa"/>
          <w:right w:w="62" w:type="dxa"/>
        </w:tblCellMar>
        <w:tblLook w:val="0000"/>
      </w:tblPr>
      <w:tblGrid>
        <w:gridCol w:w="2700"/>
        <w:gridCol w:w="5760"/>
      </w:tblGrid>
      <w:tr w:rsidTr="002C07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2516E" w:rsidP="00D2516E">
            <w:pPr>
              <w:pStyle w:val="BodyText"/>
            </w:pPr>
            <w:r w:rsidRPr="00D2516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2516E">
            <w:pPr>
              <w:pStyle w:val="BodyText"/>
              <w:rPr>
                <w:lang w:val="en-NZ"/>
              </w:rPr>
            </w:pPr>
            <w:r w:rsidRPr="00D2516E">
              <w:rPr>
                <w:rStyle w:val="SpecialBold"/>
              </w:rPr>
              <w:t>4</w:t>
            </w:r>
            <w:r w:rsidRPr="00D2516E">
              <w:t xml:space="preserve">) </w:t>
            </w:r>
          </w:p>
        </w:tc>
      </w:tr>
      <w:tr w:rsidTr="002C07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2516E" w:rsidP="00D2516E">
            <w:pPr>
              <w:pStyle w:val="BodyText"/>
            </w:pPr>
            <w:r w:rsidRPr="00D2516E">
              <w:t>Transmission.</w:t>
            </w:r>
          </w:p>
        </w:tc>
      </w:tr>
    </w:tbl>
    <w:p w:rsidR="002C07A5" w:rsidP="00D2516E">
      <w:pPr>
        <w:pStyle w:val="BodyText"/>
      </w:pPr>
    </w:p>
    <w:p w:rsidR="002C07A5" w:rsidP="00D2516E">
      <w:pPr>
        <w:pStyle w:val="BodyText"/>
      </w:pPr>
    </w:p>
    <w:p w:rsidR="00000000" w:rsidRPr="00D2516E" w:rsidP="00D2516E"/>
    <w:sectPr w:rsidSect="00D251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1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07A5" w:rsidP="002C07A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1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7A5" w:rsidP="00D2516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2C07A5" w:rsidP="00D251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C07A5" w:rsidP="00D251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1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16E" w:rsidRPr="002C07A5" w:rsidP="002C07A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1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7A5" w:rsidRPr="002D2AF8" w:rsidP="00D2516E">
    <w:pPr>
      <w:pStyle w:val="Header"/>
      <w:framePr w:wrap="around"/>
    </w:pPr>
    <w:r>
      <w:fldChar w:fldCharType="begin"/>
    </w:r>
    <w:r>
      <w:instrText xml:space="preserve"> TITLE   \* MERGEFORMAT </w:instrText>
    </w:r>
    <w:r>
      <w:fldChar w:fldCharType="separate"/>
    </w:r>
    <w:r>
      <w:t>UEGNSG307A Perform routine maintenance on transmission pipeline facilities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2C07A5" w:rsidP="00D251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AA19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00B9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0CC9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51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516E"/>
    <w:pPr>
      <w:spacing w:before="360" w:after="60"/>
      <w:outlineLvl w:val="0"/>
    </w:pPr>
    <w:rPr>
      <w:sz w:val="32"/>
    </w:rPr>
  </w:style>
  <w:style w:type="paragraph" w:styleId="Heading2">
    <w:name w:val="heading 2"/>
    <w:basedOn w:val="HeadingBase"/>
    <w:next w:val="BodyText"/>
    <w:link w:val="Heading2Char"/>
    <w:qFormat/>
    <w:rsid w:val="00D2516E"/>
    <w:pPr>
      <w:keepLines/>
      <w:spacing w:before="240" w:after="120"/>
      <w:outlineLvl w:val="1"/>
    </w:pPr>
    <w:rPr>
      <w:sz w:val="28"/>
      <w:szCs w:val="40"/>
    </w:rPr>
  </w:style>
  <w:style w:type="paragraph" w:styleId="Heading3">
    <w:name w:val="heading 3"/>
    <w:basedOn w:val="HeadingBase"/>
    <w:next w:val="BodyText"/>
    <w:link w:val="Heading3Char"/>
    <w:qFormat/>
    <w:rsid w:val="00D2516E"/>
    <w:pPr>
      <w:spacing w:before="180" w:after="120"/>
      <w:outlineLvl w:val="2"/>
    </w:pPr>
    <w:rPr>
      <w:spacing w:val="-10"/>
      <w:kern w:val="32"/>
    </w:rPr>
  </w:style>
  <w:style w:type="paragraph" w:styleId="Heading4">
    <w:name w:val="heading 4"/>
    <w:basedOn w:val="HeadingBase"/>
    <w:next w:val="BodyText"/>
    <w:link w:val="Heading4Char"/>
    <w:qFormat/>
    <w:rsid w:val="00D2516E"/>
    <w:pPr>
      <w:spacing w:before="160" w:after="120"/>
      <w:outlineLvl w:val="3"/>
    </w:pPr>
    <w:rPr>
      <w:sz w:val="22"/>
    </w:rPr>
  </w:style>
  <w:style w:type="paragraph" w:styleId="Heading5">
    <w:name w:val="heading 5"/>
    <w:basedOn w:val="HeadingBase"/>
    <w:next w:val="Normal"/>
    <w:link w:val="Heading5Char"/>
    <w:qFormat/>
    <w:rsid w:val="00D2516E"/>
    <w:pPr>
      <w:spacing w:before="80"/>
      <w:outlineLvl w:val="4"/>
    </w:pPr>
    <w:rPr>
      <w:color w:val="918585"/>
      <w:sz w:val="20"/>
    </w:rPr>
  </w:style>
  <w:style w:type="paragraph" w:styleId="Heading6">
    <w:name w:val="heading 6"/>
    <w:basedOn w:val="HeadingBase"/>
    <w:next w:val="Normal"/>
    <w:link w:val="Heading6Char"/>
    <w:qFormat/>
    <w:rsid w:val="00D2516E"/>
    <w:pPr>
      <w:spacing w:before="60"/>
      <w:outlineLvl w:val="5"/>
    </w:pPr>
    <w:rPr>
      <w:color w:val="918585"/>
      <w:sz w:val="20"/>
    </w:rPr>
  </w:style>
  <w:style w:type="paragraph" w:styleId="Heading7">
    <w:name w:val="heading 7"/>
    <w:basedOn w:val="Normal"/>
    <w:next w:val="Normal"/>
    <w:link w:val="Heading7Char"/>
    <w:qFormat/>
    <w:rsid w:val="00D2516E"/>
    <w:pPr>
      <w:ind w:left="720"/>
      <w:outlineLvl w:val="6"/>
    </w:pPr>
    <w:rPr>
      <w:i/>
    </w:rPr>
  </w:style>
  <w:style w:type="paragraph" w:styleId="Heading8">
    <w:name w:val="heading 8"/>
    <w:basedOn w:val="Normal"/>
    <w:next w:val="Normal"/>
    <w:link w:val="Heading8Char"/>
    <w:qFormat/>
    <w:rsid w:val="00D2516E"/>
    <w:pPr>
      <w:ind w:left="720"/>
      <w:outlineLvl w:val="7"/>
    </w:pPr>
    <w:rPr>
      <w:i/>
    </w:rPr>
  </w:style>
  <w:style w:type="paragraph" w:styleId="Heading9">
    <w:name w:val="heading 9"/>
    <w:basedOn w:val="Normal"/>
    <w:next w:val="Normal"/>
    <w:link w:val="Heading9Char"/>
    <w:qFormat/>
    <w:rsid w:val="00D2516E"/>
    <w:pPr>
      <w:ind w:left="720"/>
      <w:outlineLvl w:val="8"/>
    </w:pPr>
    <w:rPr>
      <w:i/>
    </w:rPr>
  </w:style>
  <w:style w:type="character" w:default="1" w:styleId="DefaultParagraphFont">
    <w:name w:val="Default Paragraph Font"/>
    <w:uiPriority w:val="1"/>
    <w:unhideWhenUsed/>
    <w:rsid w:val="00D251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516E"/>
  </w:style>
  <w:style w:type="character" w:customStyle="1" w:styleId="Heading1Char">
    <w:name w:val="Heading 1 Char"/>
    <w:basedOn w:val="DefaultParagraphFont"/>
    <w:link w:val="Heading1"/>
    <w:rsid w:val="00D2516E"/>
    <w:rPr>
      <w:rFonts w:ascii="Times New Roman" w:eastAsia="Times New Roman" w:hAnsi="Times New Roman" w:cs="Times New Roman"/>
      <w:b/>
      <w:sz w:val="32"/>
      <w:szCs w:val="20"/>
      <w:lang w:eastAsia="en-US"/>
    </w:rPr>
  </w:style>
  <w:style w:type="paragraph" w:styleId="BodyText">
    <w:name w:val="Body Text"/>
    <w:basedOn w:val="Normal"/>
    <w:link w:val="BodyTextChar"/>
    <w:rsid w:val="00D251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516E"/>
    <w:rPr>
      <w:rFonts w:ascii="Times New Roman" w:eastAsia="Times New Roman" w:hAnsi="Times New Roman" w:cs="Times New Roman"/>
      <w:sz w:val="24"/>
      <w:lang w:eastAsia="en-US"/>
    </w:rPr>
  </w:style>
  <w:style w:type="paragraph" w:styleId="Footer">
    <w:name w:val="footer"/>
    <w:basedOn w:val="Normal"/>
    <w:link w:val="FooterChar"/>
    <w:rsid w:val="00D251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516E"/>
    <w:rPr>
      <w:rFonts w:ascii="Times New Roman" w:eastAsia="Times New Roman" w:hAnsi="Times New Roman" w:cs="Times New Roman"/>
      <w:sz w:val="16"/>
      <w:lang w:eastAsia="en-US"/>
    </w:rPr>
  </w:style>
  <w:style w:type="paragraph" w:styleId="ListBullet">
    <w:name w:val="List Bullet"/>
    <w:basedOn w:val="List"/>
    <w:rsid w:val="00D2516E"/>
    <w:pPr>
      <w:numPr>
        <w:numId w:val="13"/>
      </w:numPr>
      <w:tabs>
        <w:tab w:val="clear" w:pos="340"/>
      </w:tabs>
      <w:spacing w:before="40" w:after="40"/>
    </w:pPr>
  </w:style>
  <w:style w:type="character" w:customStyle="1" w:styleId="SpecialBold">
    <w:name w:val="Special Bold"/>
    <w:basedOn w:val="DefaultParagraphFont"/>
    <w:rsid w:val="00D2516E"/>
    <w:rPr>
      <w:b/>
      <w:spacing w:val="0"/>
    </w:rPr>
  </w:style>
  <w:style w:type="paragraph" w:styleId="ListBullet2">
    <w:name w:val="List Bullet 2"/>
    <w:basedOn w:val="List2"/>
    <w:rsid w:val="00D2516E"/>
    <w:pPr>
      <w:numPr>
        <w:numId w:val="14"/>
      </w:numPr>
      <w:tabs>
        <w:tab w:val="clear" w:pos="680"/>
      </w:tabs>
    </w:pPr>
  </w:style>
  <w:style w:type="paragraph" w:customStyle="1" w:styleId="SuperHeading">
    <w:name w:val="SuperHeading"/>
    <w:basedOn w:val="Normal"/>
    <w:rsid w:val="00D2516E"/>
    <w:pPr>
      <w:spacing w:before="240" w:after="120"/>
      <w:outlineLvl w:val="0"/>
    </w:pPr>
    <w:rPr>
      <w:rFonts w:ascii="Times New Roman" w:hAnsi="Times New Roman"/>
      <w:b/>
      <w:sz w:val="28"/>
    </w:rPr>
  </w:style>
  <w:style w:type="paragraph" w:customStyle="1" w:styleId="AllowPageBreak">
    <w:name w:val="AllowPageBreak"/>
    <w:rsid w:val="00D251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51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51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51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51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51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51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51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516E"/>
    <w:rPr>
      <w:rFonts w:ascii="Courier New" w:eastAsia="Times New Roman" w:hAnsi="Courier New" w:cs="Times New Roman"/>
      <w:i/>
      <w:szCs w:val="20"/>
      <w:lang w:eastAsia="en-US"/>
    </w:rPr>
  </w:style>
  <w:style w:type="paragraph" w:customStyle="1" w:styleId="HeadingBase">
    <w:name w:val="Heading Base"/>
    <w:rsid w:val="00D251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516E"/>
    <w:pPr>
      <w:tabs>
        <w:tab w:val="right" w:leader="dot" w:pos="9072"/>
      </w:tabs>
      <w:ind w:left="567"/>
    </w:pPr>
    <w:rPr>
      <w:szCs w:val="22"/>
    </w:rPr>
  </w:style>
  <w:style w:type="paragraph" w:customStyle="1" w:styleId="TOCBase">
    <w:name w:val="TOC Base"/>
    <w:rsid w:val="00D251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516E"/>
    <w:pPr>
      <w:tabs>
        <w:tab w:val="right" w:leader="dot" w:pos="9072"/>
      </w:tabs>
      <w:spacing w:before="40" w:after="40"/>
      <w:ind w:left="284"/>
    </w:pPr>
    <w:rPr>
      <w:rFonts w:ascii="Times New Roman" w:hAnsi="Times New Roman"/>
    </w:rPr>
  </w:style>
  <w:style w:type="paragraph" w:styleId="TOC1">
    <w:name w:val="toc 1"/>
    <w:basedOn w:val="TOCBase"/>
    <w:next w:val="Normal"/>
    <w:rsid w:val="00D251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516E"/>
    <w:pPr>
      <w:spacing w:before="5040"/>
      <w:jc w:val="center"/>
    </w:pPr>
    <w:rPr>
      <w:sz w:val="48"/>
      <w:szCs w:val="72"/>
      <w:lang w:val="en-US"/>
    </w:rPr>
  </w:style>
  <w:style w:type="character" w:customStyle="1" w:styleId="TitleChar">
    <w:name w:val="Title Char"/>
    <w:basedOn w:val="DefaultParagraphFont"/>
    <w:link w:val="Title"/>
    <w:rsid w:val="00D251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516E"/>
    <w:pPr>
      <w:tabs>
        <w:tab w:val="left" w:pos="3600"/>
        <w:tab w:val="left" w:pos="3958"/>
      </w:tabs>
    </w:pPr>
  </w:style>
  <w:style w:type="paragraph" w:styleId="List">
    <w:name w:val="List"/>
    <w:basedOn w:val="BodyText"/>
    <w:next w:val="BodyText"/>
    <w:rsid w:val="00D2516E"/>
    <w:pPr>
      <w:tabs>
        <w:tab w:val="left" w:pos="340"/>
      </w:tabs>
      <w:spacing w:before="60" w:after="60"/>
      <w:ind w:left="340" w:hanging="340"/>
    </w:pPr>
  </w:style>
  <w:style w:type="paragraph" w:customStyle="1" w:styleId="Note">
    <w:name w:val="Note"/>
    <w:basedOn w:val="BodyText"/>
    <w:rsid w:val="00D251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516E"/>
    <w:pPr>
      <w:framePr w:wrap="auto" w:hAnchor="text" w:y="6049"/>
    </w:pPr>
    <w:rPr>
      <w:color w:val="000000"/>
      <w:sz w:val="40"/>
    </w:rPr>
  </w:style>
  <w:style w:type="paragraph" w:customStyle="1" w:styleId="TOCTitle">
    <w:name w:val="TOCTitle"/>
    <w:basedOn w:val="Heading1"/>
    <w:rsid w:val="00D2516E"/>
    <w:pPr>
      <w:spacing w:after="240"/>
      <w:jc w:val="center"/>
      <w:outlineLvl w:val="9"/>
    </w:pPr>
    <w:rPr>
      <w:caps/>
    </w:rPr>
  </w:style>
  <w:style w:type="paragraph" w:customStyle="1" w:styleId="Version">
    <w:name w:val="Version"/>
    <w:rsid w:val="00D251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516E"/>
    <w:pPr>
      <w:keepNext w:val="0"/>
      <w:tabs>
        <w:tab w:val="right" w:pos="4176"/>
      </w:tabs>
      <w:ind w:left="198" w:hanging="198"/>
    </w:pPr>
    <w:rPr>
      <w:rFonts w:ascii="Garamond" w:hAnsi="Garamond"/>
    </w:rPr>
  </w:style>
  <w:style w:type="paragraph" w:styleId="IndexHeading">
    <w:name w:val="index heading"/>
    <w:basedOn w:val="Normal"/>
    <w:next w:val="Index1"/>
    <w:semiHidden/>
    <w:rsid w:val="00D2516E"/>
    <w:pPr>
      <w:spacing w:before="120" w:after="120"/>
    </w:pPr>
    <w:rPr>
      <w:rFonts w:ascii="Arial" w:hAnsi="Arial"/>
      <w:b/>
      <w:color w:val="918585"/>
      <w:sz w:val="24"/>
    </w:rPr>
  </w:style>
  <w:style w:type="paragraph" w:styleId="Header">
    <w:name w:val="header"/>
    <w:basedOn w:val="Normal"/>
    <w:link w:val="HeaderChar"/>
    <w:rsid w:val="00D251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516E"/>
    <w:rPr>
      <w:rFonts w:ascii="Times New Roman" w:eastAsia="Times New Roman" w:hAnsi="Times New Roman" w:cs="Times New Roman"/>
      <w:sz w:val="16"/>
      <w:szCs w:val="20"/>
      <w:lang w:val="en-GB" w:eastAsia="en-US"/>
    </w:rPr>
  </w:style>
  <w:style w:type="paragraph" w:customStyle="1" w:styleId="Chapter">
    <w:name w:val="Chapter"/>
    <w:basedOn w:val="Normal"/>
    <w:rsid w:val="00D2516E"/>
    <w:pPr>
      <w:spacing w:before="240"/>
    </w:pPr>
    <w:rPr>
      <w:rFonts w:ascii="Times New Roman" w:hAnsi="Times New Roman"/>
      <w:smallCaps/>
      <w:spacing w:val="80"/>
      <w:sz w:val="28"/>
    </w:rPr>
  </w:style>
  <w:style w:type="paragraph" w:customStyle="1" w:styleId="InChapter">
    <w:name w:val="InChapter"/>
    <w:basedOn w:val="Heading3"/>
    <w:rsid w:val="00D2516E"/>
    <w:pPr>
      <w:spacing w:after="240"/>
      <w:outlineLvl w:val="9"/>
    </w:pPr>
    <w:rPr>
      <w:noProof/>
    </w:rPr>
  </w:style>
  <w:style w:type="paragraph" w:styleId="Index2">
    <w:name w:val="index 2"/>
    <w:basedOn w:val="Normal"/>
    <w:next w:val="Normal"/>
    <w:semiHidden/>
    <w:rsid w:val="00D2516E"/>
    <w:pPr>
      <w:tabs>
        <w:tab w:val="right" w:pos="4176"/>
      </w:tabs>
      <w:ind w:left="568" w:hanging="284"/>
    </w:pPr>
    <w:rPr>
      <w:rFonts w:ascii="Garamond" w:hAnsi="Garamond"/>
    </w:rPr>
  </w:style>
  <w:style w:type="paragraph" w:customStyle="1" w:styleId="Byline">
    <w:name w:val="Byline"/>
    <w:rsid w:val="00D251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516E"/>
    <w:pPr>
      <w:tabs>
        <w:tab w:val="clear" w:pos="3600"/>
        <w:tab w:val="clear" w:pos="3958"/>
      </w:tabs>
      <w:jc w:val="right"/>
    </w:pPr>
  </w:style>
  <w:style w:type="character" w:styleId="Emphasis">
    <w:name w:val="Emphasis"/>
    <w:basedOn w:val="DefaultParagraphFont"/>
    <w:qFormat/>
    <w:rsid w:val="00D2516E"/>
    <w:rPr>
      <w:i/>
    </w:rPr>
  </w:style>
  <w:style w:type="paragraph" w:styleId="Caption">
    <w:name w:val="caption"/>
    <w:basedOn w:val="BodyText"/>
    <w:next w:val="Normal"/>
    <w:qFormat/>
    <w:rsid w:val="00D2516E"/>
    <w:pPr>
      <w:framePr w:w="2268" w:hSpace="181" w:vSpace="181" w:wrap="around" w:vAnchor="text" w:hAnchor="page" w:x="1135" w:y="285" w:anchorLock="1"/>
    </w:pPr>
    <w:rPr>
      <w:i/>
    </w:rPr>
  </w:style>
  <w:style w:type="paragraph" w:customStyle="1" w:styleId="MiniTOCTitle">
    <w:name w:val="MiniTOCTitle"/>
    <w:basedOn w:val="Heading4"/>
    <w:rsid w:val="00D2516E"/>
    <w:pPr>
      <w:spacing w:before="240"/>
      <w:outlineLvl w:val="9"/>
    </w:pPr>
    <w:rPr>
      <w:noProof/>
      <w:sz w:val="24"/>
    </w:rPr>
  </w:style>
  <w:style w:type="paragraph" w:customStyle="1" w:styleId="MiniTOCItem">
    <w:name w:val="MiniTOCItem"/>
    <w:basedOn w:val="ListBullet"/>
    <w:rsid w:val="00D2516E"/>
    <w:pPr>
      <w:numPr>
        <w:numId w:val="0"/>
      </w:numPr>
      <w:tabs>
        <w:tab w:val="right" w:leader="dot" w:pos="6521"/>
      </w:tabs>
      <w:spacing w:before="0" w:after="0"/>
    </w:pPr>
  </w:style>
  <w:style w:type="paragraph" w:customStyle="1" w:styleId="TOFTitle">
    <w:name w:val="TOFTitle"/>
    <w:basedOn w:val="TOCTitle"/>
    <w:rsid w:val="00D2516E"/>
  </w:style>
  <w:style w:type="paragraph" w:styleId="TableofFigures">
    <w:name w:val="table of figures"/>
    <w:basedOn w:val="Normal"/>
    <w:next w:val="Normal"/>
    <w:semiHidden/>
    <w:rsid w:val="00D2516E"/>
    <w:pPr>
      <w:tabs>
        <w:tab w:val="right" w:leader="dot" w:pos="9072"/>
      </w:tabs>
      <w:ind w:left="970" w:hanging="403"/>
    </w:pPr>
    <w:rPr>
      <w:rFonts w:ascii="Times New Roman" w:hAnsi="Times New Roman"/>
      <w:b/>
    </w:rPr>
  </w:style>
  <w:style w:type="paragraph" w:styleId="ListNumber">
    <w:name w:val="List Number"/>
    <w:basedOn w:val="List"/>
    <w:rsid w:val="00D2516E"/>
    <w:pPr>
      <w:numPr>
        <w:numId w:val="11"/>
      </w:numPr>
    </w:pPr>
  </w:style>
  <w:style w:type="character" w:customStyle="1" w:styleId="WingdingSymbols">
    <w:name w:val="Wingding Symbols"/>
    <w:rsid w:val="00D2516E"/>
    <w:rPr>
      <w:rFonts w:ascii="Wingdings" w:hAnsi="Wingdings"/>
    </w:rPr>
  </w:style>
  <w:style w:type="paragraph" w:customStyle="1" w:styleId="TableHeading">
    <w:name w:val="Table Heading"/>
    <w:basedOn w:val="HeadingBase"/>
    <w:rsid w:val="00D2516E"/>
    <w:pPr>
      <w:keepLines/>
      <w:pBdr>
        <w:bottom w:val="single" w:sz="6" w:space="1" w:color="918585"/>
      </w:pBdr>
      <w:spacing w:before="240"/>
    </w:pPr>
  </w:style>
  <w:style w:type="character" w:customStyle="1" w:styleId="HotSpot">
    <w:name w:val="HotSpot"/>
    <w:rsid w:val="00D2516E"/>
    <w:rPr>
      <w:color w:val="0033CC"/>
      <w:u w:val="none"/>
    </w:rPr>
  </w:style>
  <w:style w:type="paragraph" w:customStyle="1" w:styleId="BodyTextRight">
    <w:name w:val="Body Text Right"/>
    <w:basedOn w:val="BodyText"/>
    <w:rsid w:val="00D2516E"/>
    <w:pPr>
      <w:spacing w:before="0" w:after="0"/>
      <w:jc w:val="right"/>
    </w:pPr>
  </w:style>
  <w:style w:type="paragraph" w:styleId="Index3">
    <w:name w:val="index 3"/>
    <w:basedOn w:val="ListNumber2"/>
    <w:next w:val="Normal"/>
    <w:semiHidden/>
    <w:rsid w:val="00D2516E"/>
    <w:pPr>
      <w:numPr>
        <w:numId w:val="0"/>
      </w:numPr>
      <w:tabs>
        <w:tab w:val="right" w:leader="dot" w:pos="4176"/>
      </w:tabs>
    </w:pPr>
  </w:style>
  <w:style w:type="paragraph" w:styleId="ListNumber2">
    <w:name w:val="List Number 2"/>
    <w:basedOn w:val="List2"/>
    <w:rsid w:val="00D2516E"/>
    <w:pPr>
      <w:numPr>
        <w:numId w:val="10"/>
      </w:numPr>
      <w:tabs>
        <w:tab w:val="clear" w:pos="1060"/>
      </w:tabs>
    </w:pPr>
  </w:style>
  <w:style w:type="paragraph" w:customStyle="1" w:styleId="MarginNote">
    <w:name w:val="Margin Note"/>
    <w:basedOn w:val="BodyText"/>
    <w:rsid w:val="00D251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51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51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516E"/>
    <w:rPr>
      <w:sz w:val="32"/>
    </w:rPr>
  </w:style>
  <w:style w:type="paragraph" w:customStyle="1" w:styleId="HeadingProcedure">
    <w:name w:val="Heading Procedure"/>
    <w:basedOn w:val="HeadingBase"/>
    <w:next w:val="Normal"/>
    <w:rsid w:val="00D2516E"/>
    <w:pPr>
      <w:tabs>
        <w:tab w:val="left" w:pos="0"/>
      </w:tabs>
      <w:spacing w:before="120" w:after="60"/>
    </w:pPr>
    <w:rPr>
      <w:i/>
      <w:color w:val="918585"/>
      <w:sz w:val="22"/>
    </w:rPr>
  </w:style>
  <w:style w:type="paragraph" w:customStyle="1" w:styleId="TableBodyText">
    <w:name w:val="Table Body Text"/>
    <w:basedOn w:val="BodyText"/>
    <w:rsid w:val="00D2516E"/>
    <w:pPr>
      <w:spacing w:before="60" w:after="60"/>
    </w:pPr>
  </w:style>
  <w:style w:type="paragraph" w:styleId="ListContinue">
    <w:name w:val="List Continue"/>
    <w:basedOn w:val="List"/>
    <w:rsid w:val="00D2516E"/>
    <w:pPr>
      <w:ind w:firstLine="0"/>
    </w:pPr>
  </w:style>
  <w:style w:type="paragraph" w:customStyle="1" w:styleId="ListNote">
    <w:name w:val="List Note"/>
    <w:basedOn w:val="List"/>
    <w:rsid w:val="00D2516E"/>
    <w:pPr>
      <w:pBdr>
        <w:top w:val="single" w:sz="6" w:space="2" w:color="918585"/>
        <w:bottom w:val="single" w:sz="6" w:space="2" w:color="918585"/>
      </w:pBdr>
      <w:tabs>
        <w:tab w:val="left" w:pos="1021"/>
      </w:tabs>
      <w:ind w:firstLine="0"/>
    </w:pPr>
  </w:style>
  <w:style w:type="paragraph" w:customStyle="1" w:styleId="Warning">
    <w:name w:val="Warning"/>
    <w:basedOn w:val="BodyText"/>
    <w:rsid w:val="00D2516E"/>
    <w:pPr>
      <w:shd w:val="clear" w:color="auto" w:fill="D9D9D9"/>
      <w:tabs>
        <w:tab w:val="left" w:pos="992"/>
      </w:tabs>
      <w:ind w:left="119" w:right="119"/>
    </w:pPr>
    <w:rPr>
      <w:sz w:val="20"/>
    </w:rPr>
  </w:style>
  <w:style w:type="paragraph" w:customStyle="1" w:styleId="MarginIcons">
    <w:name w:val="Margin Icons"/>
    <w:basedOn w:val="BodyText"/>
    <w:rsid w:val="00D251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516E"/>
    <w:rPr>
      <w:rFonts w:ascii="Courier New" w:hAnsi="Courier New"/>
    </w:rPr>
  </w:style>
  <w:style w:type="paragraph" w:customStyle="1" w:styleId="NoteBullet">
    <w:name w:val="Note Bullet"/>
    <w:basedOn w:val="Note"/>
    <w:rsid w:val="00D2516E"/>
    <w:pPr>
      <w:tabs>
        <w:tab w:val="clear" w:pos="680"/>
      </w:tabs>
      <w:spacing w:before="60" w:after="60"/>
    </w:pPr>
  </w:style>
  <w:style w:type="paragraph" w:customStyle="1" w:styleId="SubHeading2">
    <w:name w:val="SubHeading2"/>
    <w:basedOn w:val="HeadingBase"/>
    <w:rsid w:val="00D2516E"/>
    <w:pPr>
      <w:spacing w:before="240" w:after="60"/>
    </w:pPr>
    <w:rPr>
      <w:sz w:val="20"/>
    </w:rPr>
  </w:style>
  <w:style w:type="paragraph" w:customStyle="1" w:styleId="SubHeading1">
    <w:name w:val="SubHeading1"/>
    <w:basedOn w:val="HeadingBase"/>
    <w:rsid w:val="00D2516E"/>
    <w:pPr>
      <w:spacing w:before="240" w:after="60"/>
    </w:pPr>
    <w:rPr>
      <w:color w:val="918585"/>
      <w:sz w:val="22"/>
    </w:rPr>
  </w:style>
  <w:style w:type="paragraph" w:customStyle="1" w:styleId="SideHeading">
    <w:name w:val="Side Heading"/>
    <w:basedOn w:val="HeadingBase"/>
    <w:rsid w:val="00D251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516E"/>
    <w:pPr>
      <w:numPr>
        <w:numId w:val="12"/>
      </w:numPr>
    </w:pPr>
  </w:style>
  <w:style w:type="paragraph" w:styleId="PlainText">
    <w:name w:val="Plain Text"/>
    <w:basedOn w:val="Normal"/>
    <w:link w:val="PlainTextChar"/>
    <w:rsid w:val="00D2516E"/>
    <w:rPr>
      <w:sz w:val="20"/>
    </w:rPr>
  </w:style>
  <w:style w:type="character" w:customStyle="1" w:styleId="PlainTextChar">
    <w:name w:val="Plain Text Char"/>
    <w:basedOn w:val="DefaultParagraphFont"/>
    <w:link w:val="PlainText"/>
    <w:rsid w:val="00D2516E"/>
    <w:rPr>
      <w:rFonts w:ascii="Courier New" w:eastAsia="Times New Roman" w:hAnsi="Courier New" w:cs="Times New Roman"/>
      <w:sz w:val="20"/>
      <w:szCs w:val="20"/>
      <w:lang w:eastAsia="en-US"/>
    </w:rPr>
  </w:style>
  <w:style w:type="character" w:customStyle="1" w:styleId="MenuOption">
    <w:name w:val="Menu Option"/>
    <w:basedOn w:val="DefaultParagraphFont"/>
    <w:rsid w:val="00D2516E"/>
    <w:rPr>
      <w:b/>
      <w:smallCaps/>
    </w:rPr>
  </w:style>
  <w:style w:type="paragraph" w:customStyle="1" w:styleId="TableListNumber">
    <w:name w:val="Table List Number"/>
    <w:basedOn w:val="ListNumber"/>
    <w:rsid w:val="00D2516E"/>
    <w:pPr>
      <w:numPr>
        <w:numId w:val="0"/>
      </w:numPr>
    </w:pPr>
  </w:style>
  <w:style w:type="paragraph" w:styleId="TOC4">
    <w:name w:val="toc 4"/>
    <w:basedOn w:val="TOCBase"/>
    <w:next w:val="Normal"/>
    <w:semiHidden/>
    <w:rsid w:val="00D2516E"/>
    <w:pPr>
      <w:tabs>
        <w:tab w:val="right" w:leader="dot" w:pos="9071"/>
      </w:tabs>
      <w:ind w:left="1701"/>
    </w:pPr>
  </w:style>
  <w:style w:type="paragraph" w:customStyle="1" w:styleId="ListAlpha">
    <w:name w:val="List Alpha"/>
    <w:basedOn w:val="List"/>
    <w:rsid w:val="00D2516E"/>
    <w:pPr>
      <w:numPr>
        <w:numId w:val="9"/>
      </w:numPr>
    </w:pPr>
  </w:style>
  <w:style w:type="paragraph" w:customStyle="1" w:styleId="ListAlpha2">
    <w:name w:val="List Alpha 2"/>
    <w:basedOn w:val="List2"/>
    <w:rsid w:val="00D2516E"/>
    <w:pPr>
      <w:numPr>
        <w:numId w:val="8"/>
      </w:numPr>
    </w:pPr>
  </w:style>
  <w:style w:type="paragraph" w:styleId="List2">
    <w:name w:val="List 2"/>
    <w:basedOn w:val="BodyText"/>
    <w:rsid w:val="00D2516E"/>
    <w:pPr>
      <w:tabs>
        <w:tab w:val="left" w:pos="680"/>
      </w:tabs>
      <w:spacing w:before="60" w:after="60"/>
      <w:ind w:left="680" w:hanging="340"/>
    </w:pPr>
  </w:style>
  <w:style w:type="paragraph" w:styleId="List3">
    <w:name w:val="List 3"/>
    <w:basedOn w:val="BodyText"/>
    <w:rsid w:val="00D2516E"/>
    <w:pPr>
      <w:tabs>
        <w:tab w:val="left" w:pos="1021"/>
      </w:tabs>
      <w:spacing w:before="60" w:after="60"/>
      <w:ind w:left="1020" w:hanging="340"/>
    </w:pPr>
  </w:style>
  <w:style w:type="paragraph" w:styleId="List4">
    <w:name w:val="List 4"/>
    <w:basedOn w:val="BodyText"/>
    <w:rsid w:val="00D2516E"/>
    <w:pPr>
      <w:tabs>
        <w:tab w:val="left" w:pos="1361"/>
      </w:tabs>
      <w:spacing w:before="60" w:after="60"/>
      <w:ind w:left="1361" w:hanging="340"/>
    </w:pPr>
  </w:style>
  <w:style w:type="paragraph" w:styleId="List5">
    <w:name w:val="List 5"/>
    <w:basedOn w:val="BodyText"/>
    <w:rsid w:val="00D2516E"/>
    <w:pPr>
      <w:tabs>
        <w:tab w:val="left" w:pos="1701"/>
      </w:tabs>
      <w:spacing w:before="60" w:after="60"/>
      <w:ind w:left="1701" w:hanging="340"/>
    </w:pPr>
  </w:style>
  <w:style w:type="paragraph" w:styleId="ListBullet3">
    <w:name w:val="List Bullet 3"/>
    <w:basedOn w:val="List3"/>
    <w:rsid w:val="00D2516E"/>
    <w:pPr>
      <w:numPr>
        <w:numId w:val="15"/>
      </w:numPr>
      <w:tabs>
        <w:tab w:val="clear" w:pos="1021"/>
      </w:tabs>
      <w:ind w:left="1037" w:hanging="357"/>
    </w:pPr>
  </w:style>
  <w:style w:type="paragraph" w:styleId="ListBullet4">
    <w:name w:val="List Bullet 4"/>
    <w:basedOn w:val="List4"/>
    <w:rsid w:val="00D2516E"/>
    <w:pPr>
      <w:numPr>
        <w:numId w:val="3"/>
      </w:numPr>
    </w:pPr>
  </w:style>
  <w:style w:type="paragraph" w:styleId="ListBullet5">
    <w:name w:val="List Bullet 5"/>
    <w:basedOn w:val="List5"/>
    <w:rsid w:val="00D2516E"/>
    <w:pPr>
      <w:numPr>
        <w:numId w:val="4"/>
      </w:numPr>
    </w:pPr>
  </w:style>
  <w:style w:type="paragraph" w:styleId="ListContinue2">
    <w:name w:val="List Continue 2"/>
    <w:basedOn w:val="List2"/>
    <w:rsid w:val="00D2516E"/>
    <w:pPr>
      <w:ind w:firstLine="0"/>
    </w:pPr>
  </w:style>
  <w:style w:type="paragraph" w:styleId="ListContinue3">
    <w:name w:val="List Continue 3"/>
    <w:basedOn w:val="List3"/>
    <w:rsid w:val="00D2516E"/>
    <w:pPr>
      <w:ind w:left="1021" w:firstLine="0"/>
    </w:pPr>
  </w:style>
  <w:style w:type="paragraph" w:styleId="ListContinue4">
    <w:name w:val="List Continue 4"/>
    <w:basedOn w:val="List4"/>
    <w:rsid w:val="00D2516E"/>
    <w:pPr>
      <w:ind w:firstLine="0"/>
    </w:pPr>
  </w:style>
  <w:style w:type="paragraph" w:styleId="ListContinue5">
    <w:name w:val="List Continue 5"/>
    <w:basedOn w:val="List5"/>
    <w:rsid w:val="00D2516E"/>
    <w:pPr>
      <w:ind w:firstLine="0"/>
    </w:pPr>
  </w:style>
  <w:style w:type="paragraph" w:styleId="ListNumber3">
    <w:name w:val="List Number 3"/>
    <w:basedOn w:val="List3"/>
    <w:rsid w:val="00D2516E"/>
    <w:pPr>
      <w:numPr>
        <w:numId w:val="5"/>
      </w:numPr>
    </w:pPr>
  </w:style>
  <w:style w:type="paragraph" w:styleId="ListNumber4">
    <w:name w:val="List Number 4"/>
    <w:basedOn w:val="List4"/>
    <w:rsid w:val="00D2516E"/>
    <w:pPr>
      <w:numPr>
        <w:numId w:val="6"/>
      </w:numPr>
    </w:pPr>
  </w:style>
  <w:style w:type="paragraph" w:styleId="ListNumber5">
    <w:name w:val="List Number 5"/>
    <w:basedOn w:val="List5"/>
    <w:rsid w:val="00D2516E"/>
    <w:pPr>
      <w:numPr>
        <w:numId w:val="7"/>
      </w:numPr>
    </w:pPr>
  </w:style>
  <w:style w:type="paragraph" w:styleId="BlockText">
    <w:name w:val="Block Text"/>
    <w:basedOn w:val="Normal"/>
    <w:rsid w:val="00D2516E"/>
    <w:pPr>
      <w:spacing w:after="120"/>
      <w:ind w:left="1440" w:right="1440"/>
    </w:pPr>
  </w:style>
  <w:style w:type="character" w:customStyle="1" w:styleId="Subscript">
    <w:name w:val="Subscript"/>
    <w:basedOn w:val="DefaultParagraphFont"/>
    <w:rsid w:val="00D2516E"/>
    <w:rPr>
      <w:sz w:val="16"/>
      <w:vertAlign w:val="subscript"/>
    </w:rPr>
  </w:style>
  <w:style w:type="character" w:customStyle="1" w:styleId="Superscript">
    <w:name w:val="Superscript"/>
    <w:basedOn w:val="DefaultParagraphFont"/>
    <w:rsid w:val="00D2516E"/>
    <w:rPr>
      <w:sz w:val="16"/>
      <w:vertAlign w:val="superscript"/>
    </w:rPr>
  </w:style>
  <w:style w:type="character" w:customStyle="1" w:styleId="Symbols">
    <w:name w:val="Symbols"/>
    <w:basedOn w:val="DefaultParagraphFont"/>
    <w:rsid w:val="00D2516E"/>
    <w:rPr>
      <w:rFonts w:ascii="Symbol" w:hAnsi="Symbol"/>
    </w:rPr>
  </w:style>
  <w:style w:type="character" w:customStyle="1" w:styleId="MenuOptions">
    <w:name w:val="Menu Options"/>
    <w:basedOn w:val="DefaultParagraphFont"/>
    <w:rsid w:val="00D2516E"/>
    <w:rPr>
      <w:rFonts w:ascii="Arial Narrow" w:hAnsi="Arial Narrow"/>
      <w:smallCaps/>
    </w:rPr>
  </w:style>
  <w:style w:type="character" w:customStyle="1" w:styleId="Buttons">
    <w:name w:val="Buttons"/>
    <w:basedOn w:val="DefaultParagraphFont"/>
    <w:rsid w:val="00D2516E"/>
    <w:rPr>
      <w:b/>
    </w:rPr>
  </w:style>
  <w:style w:type="character" w:customStyle="1" w:styleId="Underlined">
    <w:name w:val="Underlined"/>
    <w:basedOn w:val="DefaultParagraphFont"/>
    <w:rsid w:val="00D2516E"/>
    <w:rPr>
      <w:u w:val="single"/>
    </w:rPr>
  </w:style>
  <w:style w:type="paragraph" w:customStyle="1" w:styleId="TableBodyTextRight">
    <w:name w:val="Table Body Text Right"/>
    <w:basedOn w:val="TableBodyText"/>
    <w:rsid w:val="00D2516E"/>
    <w:pPr>
      <w:widowControl w:val="0"/>
      <w:autoSpaceDE w:val="0"/>
      <w:autoSpaceDN w:val="0"/>
      <w:adjustRightInd w:val="0"/>
      <w:jc w:val="right"/>
    </w:pPr>
    <w:rPr>
      <w:rFonts w:cs="Arial"/>
      <w:szCs w:val="18"/>
    </w:rPr>
  </w:style>
  <w:style w:type="paragraph" w:customStyle="1" w:styleId="CopyrightText">
    <w:name w:val="Copyright Text"/>
    <w:basedOn w:val="BodyText"/>
    <w:rsid w:val="00D2516E"/>
    <w:rPr>
      <w:sz w:val="18"/>
    </w:rPr>
  </w:style>
  <w:style w:type="paragraph" w:customStyle="1" w:styleId="BodySmallRight">
    <w:name w:val="Body Small Right"/>
    <w:basedOn w:val="BodyTextRight"/>
    <w:rsid w:val="00D2516E"/>
    <w:rPr>
      <w:sz w:val="18"/>
      <w:szCs w:val="18"/>
    </w:rPr>
  </w:style>
  <w:style w:type="paragraph" w:customStyle="1" w:styleId="MarginEdition">
    <w:name w:val="Margin Edition"/>
    <w:basedOn w:val="MarginNote"/>
    <w:rsid w:val="00D2516E"/>
    <w:pPr>
      <w:spacing w:before="0" w:after="0"/>
    </w:pPr>
    <w:rPr>
      <w:rFonts w:ascii="Times New Roman" w:hAnsi="Times New Roman"/>
      <w:color w:val="999999"/>
    </w:rPr>
  </w:style>
  <w:style w:type="paragraph" w:customStyle="1" w:styleId="Spacer">
    <w:name w:val="Spacer"/>
    <w:basedOn w:val="Normal"/>
    <w:rsid w:val="00D2516E"/>
    <w:rPr>
      <w:sz w:val="2"/>
      <w:szCs w:val="2"/>
    </w:rPr>
  </w:style>
  <w:style w:type="character" w:customStyle="1" w:styleId="Small">
    <w:name w:val="Small"/>
    <w:basedOn w:val="DefaultParagraphFont"/>
    <w:rsid w:val="00D2516E"/>
    <w:rPr>
      <w:sz w:val="16"/>
    </w:rPr>
  </w:style>
  <w:style w:type="paragraph" w:customStyle="1" w:styleId="WideTable">
    <w:name w:val="Wide Table"/>
    <w:basedOn w:val="Normal"/>
    <w:rsid w:val="00D2516E"/>
    <w:pPr>
      <w:ind w:left="-1418"/>
    </w:pPr>
    <w:rPr>
      <w:sz w:val="2"/>
      <w:szCs w:val="2"/>
    </w:rPr>
  </w:style>
  <w:style w:type="character" w:styleId="PageNumber">
    <w:name w:val="page number"/>
    <w:basedOn w:val="DefaultParagraphFont"/>
    <w:rsid w:val="00D2516E"/>
  </w:style>
  <w:style w:type="paragraph" w:styleId="Quote">
    <w:name w:val="Quote"/>
    <w:basedOn w:val="Heading1"/>
    <w:link w:val="QuoteChar"/>
    <w:qFormat/>
    <w:rsid w:val="00D2516E"/>
    <w:rPr>
      <w:b w:val="0"/>
      <w:sz w:val="72"/>
      <w:szCs w:val="72"/>
      <w:lang w:val="en-NZ"/>
    </w:rPr>
  </w:style>
  <w:style w:type="character" w:customStyle="1" w:styleId="QuoteChar">
    <w:name w:val="Quote Char"/>
    <w:basedOn w:val="DefaultParagraphFont"/>
    <w:link w:val="Quote"/>
    <w:rsid w:val="00D251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516E"/>
    <w:pPr>
      <w:pageBreakBefore/>
    </w:pPr>
  </w:style>
  <w:style w:type="paragraph" w:customStyle="1" w:styleId="Border">
    <w:name w:val="Border"/>
    <w:basedOn w:val="Normal"/>
    <w:qFormat/>
    <w:rsid w:val="00D251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516E"/>
    <w:rPr>
      <w:b/>
      <w:bCs/>
      <w:i/>
      <w:iCs/>
      <w:color w:val="auto"/>
    </w:rPr>
  </w:style>
  <w:style w:type="paragraph" w:styleId="IntenseQuote">
    <w:name w:val="Intense Quote"/>
    <w:basedOn w:val="Normal"/>
    <w:next w:val="Normal"/>
    <w:link w:val="IntenseQuoteChar"/>
    <w:uiPriority w:val="30"/>
    <w:qFormat/>
    <w:rsid w:val="00D251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51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516E"/>
    <w:rPr>
      <w:smallCaps/>
      <w:color w:val="auto"/>
      <w:u w:val="single"/>
    </w:rPr>
  </w:style>
  <w:style w:type="character" w:styleId="IntenseReference">
    <w:name w:val="Intense Reference"/>
    <w:basedOn w:val="DefaultParagraphFont"/>
    <w:uiPriority w:val="32"/>
    <w:qFormat/>
    <w:rsid w:val="00D2516E"/>
    <w:rPr>
      <w:b/>
      <w:bCs/>
      <w:smallCaps/>
      <w:color w:val="auto"/>
      <w:spacing w:val="5"/>
      <w:u w:val="single"/>
    </w:rPr>
  </w:style>
  <w:style w:type="paragraph" w:customStyle="1" w:styleId="2ColumnHeading">
    <w:name w:val="2Column Heading"/>
    <w:basedOn w:val="BodyText"/>
    <w:qFormat/>
    <w:rsid w:val="00D2516E"/>
    <w:pPr>
      <w:spacing w:after="60"/>
      <w:ind w:left="-2268"/>
    </w:pPr>
    <w:rPr>
      <w:b/>
    </w:rPr>
  </w:style>
  <w:style w:type="paragraph" w:customStyle="1" w:styleId="Heading1TOC">
    <w:name w:val="Heading1 TOC"/>
    <w:basedOn w:val="Normal"/>
    <w:qFormat/>
    <w:rsid w:val="00D2516E"/>
    <w:pPr>
      <w:spacing w:before="240" w:after="120"/>
    </w:pPr>
    <w:rPr>
      <w:rFonts w:ascii="Times New Roman" w:hAnsi="Times New Roman"/>
      <w:b/>
      <w:sz w:val="32"/>
    </w:rPr>
  </w:style>
  <w:style w:type="paragraph" w:customStyle="1" w:styleId="Heading2TOC">
    <w:name w:val="Heading2 TOC"/>
    <w:basedOn w:val="Normal"/>
    <w:qFormat/>
    <w:rsid w:val="00D2516E"/>
    <w:pPr>
      <w:spacing w:before="240" w:after="60"/>
    </w:pPr>
    <w:rPr>
      <w:rFonts w:ascii="Times New Roman" w:hAnsi="Times New Roman"/>
      <w:b/>
      <w:sz w:val="28"/>
    </w:rPr>
  </w:style>
  <w:style w:type="character" w:customStyle="1" w:styleId="Underline">
    <w:name w:val="Underline"/>
    <w:basedOn w:val="DefaultParagraphFont"/>
    <w:qFormat/>
    <w:rsid w:val="00D2516E"/>
    <w:rPr>
      <w:u w:val="single"/>
    </w:rPr>
  </w:style>
  <w:style w:type="character" w:customStyle="1" w:styleId="BoldandItalics">
    <w:name w:val="Bold and Italics"/>
    <w:qFormat/>
    <w:rsid w:val="00D2516E"/>
    <w:rPr>
      <w:b/>
      <w:i/>
      <w:u w:val="none"/>
    </w:rPr>
  </w:style>
  <w:style w:type="paragraph" w:styleId="BalloonText">
    <w:name w:val="Balloon Text"/>
    <w:basedOn w:val="Normal"/>
    <w:link w:val="BalloonTextChar"/>
    <w:rsid w:val="00D2516E"/>
    <w:rPr>
      <w:rFonts w:ascii="Tahoma" w:hAnsi="Tahoma" w:cs="Tahoma"/>
      <w:sz w:val="16"/>
      <w:szCs w:val="16"/>
    </w:rPr>
  </w:style>
  <w:style w:type="character" w:customStyle="1" w:styleId="BalloonTextChar">
    <w:name w:val="Balloon Text Char"/>
    <w:basedOn w:val="DefaultParagraphFont"/>
    <w:link w:val="BalloonText"/>
    <w:rsid w:val="00D251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51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51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516E"/>
    <w:rPr>
      <w:b/>
      <w:color w:val="660033"/>
      <w:spacing w:val="0"/>
    </w:rPr>
  </w:style>
  <w:style w:type="paragraph" w:customStyle="1" w:styleId="Nameditemlist">
    <w:name w:val="Named item list"/>
    <w:basedOn w:val="BodyText"/>
    <w:qFormat/>
    <w:rsid w:val="00D2516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2825</Words>
  <Characters>17075</Characters>
  <Application>Microsoft Office Word</Application>
  <DocSecurity>0</DocSecurity>
  <Lines>840</Lines>
  <Paragraphs>328</Paragraphs>
  <ScaleCrop>false</ScaleCrop>
  <Company>Author-it Software Corporation Ltd.</Company>
  <LinksUpToDate>false</LinksUpToDate>
  <CharactersWithSpaces>19601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UEGNSG307A Perform routine maintenance on transmission pipeline facilities and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2012-10-11T18:37:00Z</dcterms:created>
  <dcterms:modified xsi:type="dcterms:W3CDTF">2012-10-11T18:37:00Z</dcterms:modified>
</cp:coreProperties>
</file>