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D96" w:rsidP="00BD0D96">
      <w:pPr>
        <w:pStyle w:val="Title"/>
      </w:pPr>
      <w:r>
        <w:fldChar w:fldCharType="begin"/>
      </w:r>
      <w:r>
        <w:instrText xml:space="preserve"> TITLE   \* MERGEFORMAT </w:instrText>
      </w:r>
      <w:r>
        <w:fldChar w:fldCharType="separate"/>
      </w:r>
      <w:r>
        <w:t>UEGNSG121A Prepare safe design specifications of a gas system</w:t>
      </w:r>
      <w:r>
        <w:fldChar w:fldCharType="end"/>
      </w:r>
    </w:p>
    <w:p w:rsidR="00BD0D96" w:rsidP="00BD0D96">
      <w:pPr>
        <w:pStyle w:val="Version"/>
        <w:sectPr w:rsidSect="00926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821" w:rsidP="00926821">
      <w:pPr>
        <w:pStyle w:val="SuperHeading"/>
      </w:pPr>
      <w:r w:rsidRPr="00926821">
        <w:t>UEGNSG121A Prepare safe design specifications of a gas system</w:t>
      </w:r>
    </w:p>
    <w:p w:rsidR="00000000" w:rsidRPr="00926821" w:rsidP="00926821">
      <w:pPr>
        <w:pStyle w:val="Heading1"/>
      </w:pPr>
      <w:bookmarkStart w:id="1" w:name="O_275093"/>
      <w:bookmarkEnd w:id="1"/>
      <w:r w:rsidRPr="00926821">
        <w:t>Modification History</w:t>
      </w:r>
    </w:p>
    <w:p w:rsidR="00000000" w:rsidRPr="00926821" w:rsidP="00926821">
      <w:pPr>
        <w:pStyle w:val="BodyText"/>
      </w:pPr>
      <w:r w:rsidRPr="00926821">
        <w:t>Not Applicable</w:t>
      </w:r>
    </w:p>
    <w:p w:rsidR="00000000" w:rsidRPr="00926821" w:rsidP="00926821">
      <w:pPr>
        <w:pStyle w:val="AllowPageBreak"/>
      </w:pPr>
    </w:p>
    <w:p w:rsidR="00000000" w:rsidRPr="00926821" w:rsidP="00926821">
      <w:pPr>
        <w:pStyle w:val="Heading1"/>
      </w:pPr>
      <w:bookmarkStart w:id="2" w:name="O_229382"/>
      <w:bookmarkEnd w:id="2"/>
      <w:r w:rsidRPr="00926821">
        <w:t>Unit Descriptor</w:t>
      </w:r>
    </w:p>
    <w:tbl>
      <w:tblPr>
        <w:tblW w:w="0" w:type="auto"/>
        <w:tblLayout w:type="fixed"/>
        <w:tblCellMar>
          <w:left w:w="62" w:type="dxa"/>
          <w:right w:w="62" w:type="dxa"/>
        </w:tblCellMar>
        <w:tblLook w:val="0000"/>
      </w:tblPr>
      <w:tblGrid>
        <w:gridCol w:w="2700"/>
        <w:gridCol w:w="5760"/>
      </w:tblGrid>
      <w:tr w:rsidTr="00BD0D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1</w:t>
            </w:r>
            <w:r w:rsidRPr="00926821">
              <w:t>)</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This Unit covers the requirements to identify safe systems design specifications based on the required Performance Criteria for a gas system/installation, covering natural or liquefied petroleum gas. The competency standard refers to Gas systems; Environme</w:t>
            </w:r>
            <w:r w:rsidRPr="00926821">
              <w:t>ntal hazards; System logistics; Resources; Relevant Documentation; Legislative compliance; Relevant authorities.</w:t>
            </w:r>
          </w:p>
        </w:tc>
      </w:tr>
    </w:tbl>
    <w:p w:rsidR="00BD0D96" w:rsidP="00926821">
      <w:pPr>
        <w:pStyle w:val="BodyText"/>
      </w:pPr>
    </w:p>
    <w:p w:rsidR="00BD0D96" w:rsidP="00926821">
      <w:pPr>
        <w:pStyle w:val="BodyText"/>
      </w:pPr>
    </w:p>
    <w:p w:rsidR="00000000" w:rsidRPr="00926821" w:rsidP="00926821">
      <w:pPr>
        <w:pStyle w:val="Heading1"/>
      </w:pPr>
      <w:bookmarkStart w:id="3" w:name="O_229385"/>
      <w:bookmarkEnd w:id="3"/>
      <w:r w:rsidRPr="00926821">
        <w:t>Application of the Unit</w:t>
      </w:r>
    </w:p>
    <w:tbl>
      <w:tblPr>
        <w:tblW w:w="0" w:type="auto"/>
        <w:tblLayout w:type="fixed"/>
        <w:tblCellMar>
          <w:left w:w="62" w:type="dxa"/>
          <w:right w:w="62" w:type="dxa"/>
        </w:tblCellMar>
        <w:tblLook w:val="0000"/>
      </w:tblPr>
      <w:tblGrid>
        <w:gridCol w:w="2700"/>
        <w:gridCol w:w="5760"/>
      </w:tblGrid>
      <w:tr w:rsidTr="00BD0D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3</w:t>
            </w:r>
            <w:r w:rsidRPr="00926821">
              <w:t xml:space="preserve">) </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 xml:space="preserve">This competency standard shall apply to any basic and safe work site </w:t>
            </w:r>
            <w:r w:rsidRPr="00926821">
              <w:t>where Gas Industry operations occur. It could also apply, where applicable to other workplaces in the electricity supply industry (transmission and distribution and generation), the electrotechnology industry and the water industry, subject to all Occupati</w:t>
            </w:r>
            <w:r w:rsidRPr="00926821">
              <w:t>onal Health and Safety and duty of care requirements being met for the workplace.</w:t>
            </w:r>
          </w:p>
        </w:tc>
      </w:tr>
    </w:tbl>
    <w:p w:rsidR="00BD0D96" w:rsidP="00926821">
      <w:pPr>
        <w:pStyle w:val="BodyText"/>
      </w:pPr>
    </w:p>
    <w:p w:rsidR="00BD0D96" w:rsidP="00926821">
      <w:pPr>
        <w:pStyle w:val="BodyText"/>
      </w:pPr>
    </w:p>
    <w:p w:rsidR="00000000" w:rsidRPr="00926821" w:rsidP="00926821">
      <w:pPr>
        <w:pStyle w:val="Heading1"/>
      </w:pPr>
      <w:bookmarkStart w:id="4" w:name="O_229386"/>
      <w:bookmarkEnd w:id="4"/>
      <w:r w:rsidRPr="00926821">
        <w:t>Licensing/Regulatory Information</w:t>
      </w:r>
    </w:p>
    <w:tbl>
      <w:tblPr>
        <w:tblW w:w="0" w:type="auto"/>
        <w:tblLayout w:type="fixed"/>
        <w:tblCellMar>
          <w:left w:w="62" w:type="dxa"/>
          <w:right w:w="62" w:type="dxa"/>
        </w:tblCellMar>
        <w:tblLook w:val="0000"/>
      </w:tblPr>
      <w:tblGrid>
        <w:gridCol w:w="2700"/>
        <w:gridCol w:w="5760"/>
      </w:tblGrid>
      <w:tr w:rsidTr="00BD0D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3</w:t>
            </w:r>
            <w:r w:rsidRPr="00926821">
              <w:t>.</w:t>
            </w:r>
            <w:r w:rsidRPr="00926821">
              <w:rPr>
                <w:rStyle w:val="SpecialBold"/>
              </w:rPr>
              <w:t>1</w:t>
            </w:r>
            <w:r w:rsidRPr="00926821">
              <w:t xml:space="preserve">) </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 xml:space="preserve">The skills and knowledge described in this unit </w:t>
            </w:r>
            <w:r w:rsidRPr="00926821">
              <w:t xml:space="preserve">are not subject to licence regulation other than those directly related to Occupational Health and Safety, gas/electricity/water industry safety and compliance, industrial relations, environmental protection, </w:t>
            </w:r>
            <w:r w:rsidRPr="00926821">
              <w:t>telecommunications, anti discrimination and tra</w:t>
            </w:r>
            <w:r w:rsidRPr="00926821">
              <w:t>ining. Commonwealth, State/Territory or Local Government legislation and regulations may exist that limit the age at which a person can operate certain equipment.</w:t>
            </w:r>
          </w:p>
        </w:tc>
      </w:tr>
    </w:tbl>
    <w:p w:rsidR="00BD0D96" w:rsidP="00926821">
      <w:pPr>
        <w:pStyle w:val="BodyText"/>
      </w:pPr>
    </w:p>
    <w:p w:rsidR="00BD0D96" w:rsidP="00926821">
      <w:pPr>
        <w:pStyle w:val="BodyText"/>
      </w:pPr>
    </w:p>
    <w:p w:rsidR="00000000" w:rsidRPr="00926821" w:rsidP="00926821">
      <w:pPr>
        <w:pStyle w:val="Heading1"/>
      </w:pPr>
      <w:bookmarkStart w:id="5" w:name="O_229383"/>
      <w:bookmarkEnd w:id="5"/>
      <w:r w:rsidRPr="00926821">
        <w:t>Pre-Requisites</w:t>
      </w:r>
    </w:p>
    <w:tbl>
      <w:tblPr>
        <w:tblW w:w="0" w:type="auto"/>
        <w:tblLayout w:type="fixed"/>
        <w:tblCellMar>
          <w:left w:w="62" w:type="dxa"/>
          <w:right w:w="62" w:type="dxa"/>
        </w:tblCellMar>
        <w:tblLook w:val="0000"/>
      </w:tblPr>
      <w:tblGrid>
        <w:gridCol w:w="2700"/>
        <w:gridCol w:w="1800"/>
        <w:gridCol w:w="3960"/>
      </w:tblGrid>
      <w:tr w:rsidTr="00BD0D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Prerequisite Unit</w:t>
            </w:r>
            <w:r w:rsidRPr="00926821">
              <w:t>(</w:t>
            </w:r>
            <w:r w:rsidRPr="00926821">
              <w:rPr>
                <w:rStyle w:val="SpecialBold"/>
              </w:rPr>
              <w:t>s</w:t>
            </w:r>
            <w:r w:rsidRPr="00926821">
              <w:t>)</w:t>
            </w:r>
          </w:p>
        </w:tc>
        <w:tc>
          <w:tcPr>
            <w:tcW w:w="5760"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2</w:t>
            </w:r>
            <w:r w:rsidRPr="00926821">
              <w:t xml:space="preserve">) </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2</w:t>
            </w:r>
            <w:r w:rsidRPr="00926821">
              <w:t>.</w:t>
            </w:r>
            <w:r w:rsidRPr="00926821">
              <w:rPr>
                <w:rStyle w:val="SpecialBold"/>
              </w:rPr>
              <w:t>1</w:t>
            </w:r>
            <w:r w:rsidRPr="00926821">
              <w:t xml:space="preserve">) </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Granting of competency in this unit shall be made only after competency in the following unit(s) has/have been confirmed:</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Nil</w:t>
            </w:r>
          </w:p>
        </w:tc>
        <w:tc>
          <w:tcPr>
            <w:tcW w:w="3960" w:type="dxa"/>
            <w:tcBorders>
              <w:top w:val="nil"/>
              <w:left w:val="nil"/>
              <w:bottom w:val="nil"/>
              <w:right w:val="nil"/>
            </w:tcBorders>
            <w:tcMar>
              <w:top w:w="0" w:type="dxa"/>
              <w:left w:w="62" w:type="dxa"/>
              <w:bottom w:w="0" w:type="dxa"/>
              <w:right w:w="62" w:type="dxa"/>
            </w:tcMar>
          </w:tcPr>
          <w:p w:rsidR="00000000" w:rsidRPr="00926821" w:rsidP="00926821">
            <w:pPr>
              <w:pStyle w:val="BodyText"/>
            </w:pPr>
          </w:p>
        </w:tc>
      </w:tr>
    </w:tbl>
    <w:p w:rsidR="00BD0D96" w:rsidP="00926821">
      <w:pPr>
        <w:pStyle w:val="BodyText"/>
      </w:pPr>
    </w:p>
    <w:p w:rsidR="00BD0D96" w:rsidP="00926821">
      <w:pPr>
        <w:pStyle w:val="BodyText"/>
      </w:pPr>
    </w:p>
    <w:p w:rsidR="00000000" w:rsidRPr="00926821" w:rsidP="00926821">
      <w:pPr>
        <w:pStyle w:val="Heading1"/>
      </w:pPr>
      <w:bookmarkStart w:id="6" w:name="O_285342"/>
      <w:bookmarkEnd w:id="6"/>
      <w:r w:rsidRPr="00926821">
        <w:t>Employability Skills Information</w:t>
      </w:r>
    </w:p>
    <w:p w:rsidR="00000000" w:rsidRPr="00926821" w:rsidP="00926821">
      <w:pPr>
        <w:pStyle w:val="BodyText"/>
      </w:pPr>
      <w:r w:rsidRPr="00926821">
        <w:t>Refer to the Evidence Guide</w:t>
      </w:r>
    </w:p>
    <w:p w:rsidR="00000000" w:rsidRPr="00926821" w:rsidP="00926821">
      <w:pPr>
        <w:pStyle w:val="AllowPageBreak"/>
      </w:pPr>
    </w:p>
    <w:p w:rsidR="00000000" w:rsidRPr="00926821" w:rsidP="00926821">
      <w:pPr>
        <w:pStyle w:val="Heading1"/>
      </w:pPr>
      <w:bookmarkStart w:id="7" w:name="O_293139"/>
      <w:bookmarkEnd w:id="7"/>
      <w:r w:rsidRPr="00926821">
        <w:t>Elements and Performance Criteria Pre-Content</w:t>
      </w:r>
    </w:p>
    <w:tbl>
      <w:tblPr>
        <w:tblW w:w="0" w:type="auto"/>
        <w:tblLayout w:type="fixed"/>
        <w:tblCellMar>
          <w:left w:w="62" w:type="dxa"/>
          <w:right w:w="62" w:type="dxa"/>
        </w:tblCellMar>
        <w:tblLook w:val="0000"/>
      </w:tblPr>
      <w:tblGrid>
        <w:gridCol w:w="2700"/>
        <w:gridCol w:w="5760"/>
      </w:tblGrid>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5</w:t>
            </w:r>
            <w:r w:rsidRPr="00926821">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Performance Criteria describe the required performance needed to demonstrate achievement of the element. Assessment of performance is to</w:t>
            </w:r>
            <w:r w:rsidRPr="00926821">
              <w:t xml:space="preserve"> be consistent with the evidence guide.</w:t>
            </w:r>
          </w:p>
        </w:tc>
      </w:tr>
    </w:tbl>
    <w:p w:rsidR="00000000" w:rsidRPr="00926821" w:rsidP="00926821">
      <w:pPr>
        <w:pStyle w:val="BodyText"/>
      </w:pPr>
    </w:p>
    <w:p w:rsidR="00000000" w:rsidRPr="00926821" w:rsidP="00926821">
      <w:pPr>
        <w:pStyle w:val="AllowPageBreak"/>
      </w:pPr>
    </w:p>
    <w:p w:rsidR="00000000" w:rsidRPr="00926821" w:rsidP="00926821">
      <w:pPr>
        <w:pStyle w:val="Heading1"/>
      </w:pPr>
      <w:bookmarkStart w:id="8" w:name="O_239807"/>
      <w:bookmarkEnd w:id="8"/>
      <w:r w:rsidRPr="0092682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D0D9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PERFORMANCE CRITERIA</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w:t>
            </w:r>
          </w:p>
        </w:tc>
        <w:tc>
          <w:tcPr>
            <w:tcW w:w="2296" w:type="dxa"/>
            <w:vMerge w:val="restart"/>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Prepare input and output Performance Criteria for the system</w:t>
            </w: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1.1</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OHS principles and practices and Environment</w:t>
            </w:r>
            <w:r w:rsidRPr="00926821">
              <w:t>al and Sustainable Energy procedures which may influence the systems are reviewed and determined</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1.2</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Proposed system usage is analysed and technical requirements of the system are investigated and expected outcomes of the work are confirmed with the app</w:t>
            </w:r>
            <w:r w:rsidRPr="00926821">
              <w:t>ropriate persons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1.3</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Organisational established procedures on policies and specifications for the job are obtained or established with the appropriate persons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1.4</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Testing parameters are established from organisational established procedures on policies and specifications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1.5</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Testing procedures are discussed with appropriate persons in order to ascertain the project brief</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1.6</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Equipment, tools and personal protective equipment are selected and coordinated based on specified requirements and established procedures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1.7</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Work roles and tasks are allocated according to requirements and individual's competencies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1.8</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Work is prio</w:t>
            </w:r>
            <w:r w:rsidRPr="00926821">
              <w:t xml:space="preserve">ritised and sequenced for the most effective outcome, completed within an acceptable timeframe to a quality standard and in accordance with established procedures </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1.9</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Liaison and communication issues with authorised persons, authorities, clients and la</w:t>
            </w:r>
            <w:r w:rsidRPr="00926821">
              <w:t xml:space="preserve">nd owners are resolved and activities coordinated to carry out work </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1.10</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Risk control measures are identified, prioritised and evaluated against the work schedule </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1.11</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Relevant work permits are secured to coordinate the performance of work according to </w:t>
            </w:r>
            <w:r w:rsidRPr="00926821">
              <w:t>requirements and established procedures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w:t>
            </w:r>
          </w:p>
        </w:tc>
        <w:tc>
          <w:tcPr>
            <w:tcW w:w="229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Assess the impact of the system on the </w:t>
            </w: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2.1</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System logistics are determined and impact on interconnected systems is assessed</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external environment</w:t>
            </w: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2.2</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OHS and sustainable energy principles, functionality and practices to reduce the incidents of accidents and minimise waste are incorporated into the project in accordance with requirements and established procedures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2.3</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Decision</w:t>
            </w:r>
            <w:r w:rsidRPr="00926821">
              <w:t>s are made on the basis of safety and effective outcomes according to requirements and established procedures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2.4</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Mathematical models are used to analyse the effectiveness of the finished product as per requirements and established procedures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2.5</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Technical advice is given to hazards, assessed risks and control measures so that monitoring can be undertaken and appropriate authorities consulted, where necessary, in accordance with requirements and established procedures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2.6</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Essential Knowledge and</w:t>
            </w:r>
            <w:r w:rsidRPr="00926821">
              <w:t xml:space="preserve"> Associated Skills are applied to analyse specific data and compare it with compliance specifications to ensure completion of the project within an agreed timeframe according to requirements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2.7</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Testing is undertaken according to requirements and establ</w:t>
            </w:r>
            <w:r w:rsidRPr="00926821">
              <w:t>ished procedures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2.8</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Work teams are arranged to ensure planned goals are met according to established procedures </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2.9</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Solutions to non-routine problems are identified and actioned, using acquired Essential Knowledge and Associated Skills, according to requirements </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2.10</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Quality of work is monitored against personal performance agreement and established organisational a</w:t>
            </w:r>
            <w:r w:rsidRPr="00926821">
              <w:t>nd professional standards</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2.11</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Strategic plans are developed incorporating organisational initiatives as per established procedures </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3</w:t>
            </w:r>
          </w:p>
        </w:tc>
        <w:tc>
          <w:tcPr>
            <w:tcW w:w="229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Identify options for the system and evaluate options and prepare specifications</w:t>
            </w: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3.1</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Final inspections are undertaken to ensure they comply with all requirements and include all specifications and documentation needed to complete the project</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3.2</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Design and construction resources are identified and availability and price is determined an</w:t>
            </w:r>
            <w:r w:rsidRPr="00926821">
              <w:t>d maintenance requirements are documented</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3.3</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Cost benefit analysis is prepared and evaluation criteria are determined, any shortfalls in recommended option are justified and all compliance requirements are met </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3.4</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Appropriate persons are notified o</w:t>
            </w:r>
            <w:r w:rsidRPr="00926821">
              <w:t>f completion and reports and completion documents are finalised.</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3.5</w:t>
            </w:r>
          </w:p>
        </w:tc>
        <w:tc>
          <w:tcPr>
            <w:tcW w:w="48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Reports and completion documents are submitted to relevant persons for approval and where applicable, statutory or regulatory approval</w:t>
            </w:r>
          </w:p>
        </w:tc>
      </w:tr>
      <w:tr w:rsidTr="00BD0D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3.6</w:t>
            </w:r>
          </w:p>
        </w:tc>
        <w:tc>
          <w:tcPr>
            <w:tcW w:w="486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Approved copies of documents are issued and records are updated in accordance with established procedures</w:t>
            </w:r>
          </w:p>
        </w:tc>
      </w:tr>
    </w:tbl>
    <w:p w:rsidR="00BD0D96" w:rsidP="00926821">
      <w:pPr>
        <w:pStyle w:val="BodyText"/>
      </w:pPr>
    </w:p>
    <w:p w:rsidR="00BD0D96" w:rsidP="00926821">
      <w:pPr>
        <w:pStyle w:val="BodyText"/>
      </w:pPr>
    </w:p>
    <w:p w:rsidR="00000000" w:rsidRPr="00926821" w:rsidP="00926821">
      <w:pPr>
        <w:pStyle w:val="Heading1"/>
      </w:pPr>
      <w:bookmarkStart w:id="9" w:name="O_263598"/>
      <w:bookmarkEnd w:id="9"/>
      <w:r w:rsidRPr="00926821">
        <w:t>Required Skills and Knowledge</w:t>
      </w:r>
    </w:p>
    <w:tbl>
      <w:tblPr>
        <w:tblW w:w="0" w:type="auto"/>
        <w:tblLayout w:type="fixed"/>
        <w:tblCellMar>
          <w:left w:w="62" w:type="dxa"/>
          <w:right w:w="62" w:type="dxa"/>
        </w:tblCellMar>
        <w:tblLook w:val="0000"/>
      </w:tblPr>
      <w:tblGrid>
        <w:gridCol w:w="2700"/>
        <w:gridCol w:w="1080"/>
        <w:gridCol w:w="4680"/>
      </w:tblGrid>
      <w:tr w:rsidTr="00BD0D9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REQUIRED SKILLS AND KNOWLEDGE</w:t>
            </w:r>
          </w:p>
        </w:tc>
      </w:tr>
      <w:tr w:rsidTr="00BD0D9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6</w:t>
            </w:r>
            <w:r w:rsidRPr="00926821">
              <w:t>) This describes the essential skills and knowledge and their level, required for this unit.</w:t>
            </w:r>
          </w:p>
        </w:tc>
      </w:tr>
      <w:tr w:rsidTr="00BD0D9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Evidence shall show that knowledge has been acquired of safe working practices for preparing design specifications of a gas system. The extent of the essential </w:t>
            </w:r>
            <w:r w:rsidRPr="00926821">
              <w:t>knowledge and associated skills (EKAS) required is given in Volume 2 - Part 2.2 EKAS.  It forms an integral part of this unit.</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 4.1.5</w:t>
            </w:r>
          </w:p>
        </w:tc>
        <w:tc>
          <w:tcPr>
            <w:tcW w:w="46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Interpreting Gas Industry drawings</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 5.1.1</w:t>
            </w:r>
          </w:p>
        </w:tc>
        <w:tc>
          <w:tcPr>
            <w:tcW w:w="46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Gas Industry concepts for supervising operations</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 5.1.3</w:t>
            </w:r>
          </w:p>
        </w:tc>
        <w:tc>
          <w:tcPr>
            <w:tcW w:w="46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Emergency management</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 6.1.1</w:t>
            </w:r>
          </w:p>
        </w:tc>
        <w:tc>
          <w:tcPr>
            <w:tcW w:w="46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Concepts and skills for Gas Industry supervisors</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 6.1.2</w:t>
            </w:r>
          </w:p>
        </w:tc>
        <w:tc>
          <w:tcPr>
            <w:tcW w:w="46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Management information required for Gas Industry supervisors</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 6.1.4</w:t>
            </w:r>
          </w:p>
        </w:tc>
        <w:tc>
          <w:tcPr>
            <w:tcW w:w="46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Communication for utilities industry supervisors</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 6.1.6</w:t>
            </w:r>
          </w:p>
        </w:tc>
        <w:tc>
          <w:tcPr>
            <w:tcW w:w="46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Project Management</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 6.1.7</w:t>
            </w:r>
          </w:p>
        </w:tc>
        <w:tc>
          <w:tcPr>
            <w:tcW w:w="46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Chemical and physical behaviours of gas</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G 6.1.8</w:t>
            </w:r>
          </w:p>
        </w:tc>
        <w:tc>
          <w:tcPr>
            <w:tcW w:w="468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Managing environmental and cultural sensitive issues</w:t>
            </w:r>
          </w:p>
        </w:tc>
      </w:tr>
    </w:tbl>
    <w:p w:rsidR="00BD0D96" w:rsidP="00926821">
      <w:pPr>
        <w:pStyle w:val="BodyText"/>
      </w:pPr>
    </w:p>
    <w:p w:rsidR="00BD0D96" w:rsidP="00926821">
      <w:pPr>
        <w:pStyle w:val="BodyText"/>
      </w:pPr>
    </w:p>
    <w:p w:rsidR="00000000" w:rsidRPr="00926821" w:rsidP="00926821">
      <w:pPr>
        <w:pStyle w:val="Heading1"/>
      </w:pPr>
      <w:bookmarkStart w:id="10" w:name="O_247790"/>
      <w:bookmarkEnd w:id="10"/>
      <w:r w:rsidRPr="00926821">
        <w:t>Evidence Guide</w:t>
      </w:r>
    </w:p>
    <w:tbl>
      <w:tblPr>
        <w:tblW w:w="0" w:type="auto"/>
        <w:tblLayout w:type="fixed"/>
        <w:tblCellMar>
          <w:left w:w="62" w:type="dxa"/>
          <w:right w:w="62" w:type="dxa"/>
        </w:tblCellMar>
        <w:tblLook w:val="0000"/>
      </w:tblPr>
      <w:tblGrid>
        <w:gridCol w:w="2160"/>
        <w:gridCol w:w="540"/>
        <w:gridCol w:w="956"/>
        <w:gridCol w:w="1968"/>
        <w:gridCol w:w="3544"/>
      </w:tblGrid>
      <w:tr w:rsidTr="00BD0D96">
        <w:tblPrEx>
          <w:tblW w:w="0" w:type="auto"/>
          <w:tblLayout w:type="fixed"/>
          <w:tblCellMar>
            <w:left w:w="62" w:type="dxa"/>
            <w:right w:w="62" w:type="dxa"/>
          </w:tblCellMar>
          <w:tblLook w:val="0000"/>
        </w:tblPrEx>
        <w:trPr>
          <w:tblHeader/>
        </w:trPr>
        <w:tc>
          <w:tcPr>
            <w:tcW w:w="9168" w:type="dxa"/>
            <w:gridSpan w:val="5"/>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EVIDENCE GUIDE</w:t>
            </w:r>
          </w:p>
        </w:tc>
      </w:tr>
      <w:tr w:rsidTr="00BD0D96">
        <w:tblPrEx>
          <w:tblW w:w="0" w:type="auto"/>
          <w:tblLayout w:type="fixed"/>
          <w:tblCellMar>
            <w:left w:w="62" w:type="dxa"/>
            <w:right w:w="62" w:type="dxa"/>
          </w:tblCellMar>
          <w:tblLook w:val="0000"/>
        </w:tblPrEx>
        <w:tc>
          <w:tcPr>
            <w:tcW w:w="9168" w:type="dxa"/>
            <w:gridSpan w:val="5"/>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8</w:t>
            </w:r>
            <w:r w:rsidRPr="00926821">
              <w:t xml:space="preserve">) The Evidence Guide forms an integral part of this Unit and shall be used in conjunction with </w:t>
            </w:r>
            <w:r w:rsidRPr="00926821">
              <w:t>all components parts of this unit and performed in accordance with the Assessment Guidelines of this Training Package.</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Overview of Assessment</w:t>
            </w:r>
          </w:p>
        </w:tc>
        <w:tc>
          <w:tcPr>
            <w:tcW w:w="7008" w:type="dxa"/>
            <w:gridSpan w:val="4"/>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8</w:t>
            </w:r>
            <w:r w:rsidRPr="00926821">
              <w:t>.</w:t>
            </w:r>
            <w:r w:rsidRPr="00926821">
              <w:rPr>
                <w:rStyle w:val="SpecialBold"/>
              </w:rPr>
              <w:t>1</w:t>
            </w:r>
            <w:r w:rsidRPr="00926821">
              <w:t xml:space="preserve">) </w:t>
            </w:r>
          </w:p>
          <w:p w:rsidR="00000000" w:rsidRPr="00926821" w:rsidP="00926821">
            <w:pPr>
              <w:pStyle w:val="BodyText"/>
            </w:pPr>
            <w:r w:rsidRPr="00926821">
              <w:t>Longitudinal competency development approaches to assessment, such as Profiling, require data to be rel</w:t>
            </w:r>
            <w:r w:rsidRPr="00926821">
              <w:t>iably gathered in a form that can be consistently interpreted over time. This approach is best utilised in Apprenticeship programs and reduces assessment intervention. It is the Industry's preferred model for apprenticeships. However, where summative (or f</w:t>
            </w:r>
            <w:r w:rsidRPr="00926821">
              <w:t>inal) assessment is used it is to include the application of the competency in the normal work environment or, at a minimum, the application of the competency in a realistically simulated work environment. It is recognised that, in some circumstances, asse</w:t>
            </w:r>
            <w:r w:rsidRPr="00926821">
              <w:t>ssment in part or full can occur outside the workplace. However, it must be in accord with industry and regulatory policy in this regard.</w:t>
            </w:r>
          </w:p>
          <w:p w:rsidR="00000000" w:rsidRPr="00926821" w:rsidP="00926821">
            <w:pPr>
              <w:pStyle w:val="BodyText"/>
            </w:pPr>
            <w:r w:rsidRPr="00926821">
              <w:t>Methods chosen for a particular assessment will be influenced by various factors. These include the extent of the asse</w:t>
            </w:r>
            <w:r w:rsidRPr="00926821">
              <w:t>ssment, the most effective locations for the assessment activities to take place, access to physical resources, additional safety measures that may be required and the critical nature of the competencies being assessed.</w:t>
            </w:r>
          </w:p>
          <w:p w:rsidR="00000000" w:rsidRPr="00926821" w:rsidP="00926821">
            <w:pPr>
              <w:pStyle w:val="BodyText"/>
            </w:pPr>
            <w:r w:rsidRPr="00926821">
              <w:t>The critical safety nature of workin</w:t>
            </w:r>
            <w:r w:rsidRPr="00926821">
              <w:t>g with electricity, electrical equipment, gas or any other hazardous substance/material carries risk in deeming a person competent. Hence, sources of evidence need to be 'rich' in nature so as to minimise error in judgment.</w:t>
            </w:r>
          </w:p>
          <w:p w:rsidR="00000000" w:rsidP="00926821">
            <w:pPr>
              <w:pStyle w:val="BodyText"/>
              <w:rPr>
                <w:lang w:val="en-NZ"/>
              </w:rPr>
            </w:pPr>
            <w:r w:rsidRPr="00926821">
              <w:t>Activities associated with norma</w:t>
            </w:r>
            <w:r w:rsidRPr="00926821">
              <w:t>l every day work have a bearing on the decision as to how much and how detailed the data gathered will contribute to its 'richness'. Some skills are more critical to safety and operational requirements while the same skills may be more or less frequently p</w:t>
            </w:r>
            <w:r w:rsidRPr="00926821">
              <w:t>ractised. These points are raised for the assessors to consider when choosing an assessment method and developing assessment instruments. Sample assessment instruments are included in the Assessment Guidelines of this Training Package.</w:t>
            </w:r>
          </w:p>
        </w:tc>
      </w:tr>
      <w:tr w:rsidTr="00BD0D9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Critical aspects of evidence required to demonstrate competency in this unit</w:t>
            </w:r>
          </w:p>
        </w:tc>
        <w:tc>
          <w:tcPr>
            <w:tcW w:w="7008" w:type="dxa"/>
            <w:gridSpan w:val="4"/>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8</w:t>
            </w:r>
            <w:r w:rsidRPr="00926821">
              <w:t>.</w:t>
            </w:r>
            <w:r w:rsidRPr="00926821">
              <w:rPr>
                <w:rStyle w:val="SpecialBold"/>
              </w:rPr>
              <w:t>2</w:t>
            </w:r>
            <w:r w:rsidRPr="00926821">
              <w:t xml:space="preserve">) </w:t>
            </w:r>
          </w:p>
          <w:p w:rsidR="00000000" w:rsidP="00926821">
            <w:pPr>
              <w:pStyle w:val="BodyText"/>
              <w:rPr>
                <w:lang w:val="en-NZ"/>
              </w:rPr>
            </w:pPr>
            <w:r w:rsidRPr="00926821">
              <w:t>Before the critical aspects of evidence are considered all prerequisites shall be met.</w:t>
            </w:r>
          </w:p>
        </w:tc>
      </w:tr>
      <w:tr w:rsidTr="00BD0D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4"/>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Evidence for competence in this unit shall be considered holistically. Each eleme</w:t>
            </w:r>
            <w:r w:rsidRPr="00926821">
              <w:t xml:space="preserve">nt and associated Performance Criteria shall be demonstrated on at least two occasions in accordance with the 'Assessment Guidelines  UEG06'. Evidence shall also comprise: </w:t>
            </w:r>
          </w:p>
          <w:p w:rsidR="00000000" w:rsidP="00926821">
            <w:pPr>
              <w:pStyle w:val="ListBullet"/>
              <w:rPr>
                <w:lang w:val="en-NZ"/>
              </w:rPr>
            </w:pPr>
            <w:r w:rsidRPr="00926821">
              <w:t>A representative body of Performance Criteria demonstrated within the timeframes t</w:t>
            </w:r>
            <w:r w:rsidRPr="00926821">
              <w:t>ypically expected of the discipline, work function and industrial environment. In particular this shall incorporate evidence that shows a candidate is able to:</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p>
        </w:tc>
        <w:tc>
          <w:tcPr>
            <w:tcW w:w="7008" w:type="dxa"/>
            <w:gridSpan w:val="4"/>
            <w:tcBorders>
              <w:top w:val="nil"/>
              <w:left w:val="nil"/>
              <w:bottom w:val="nil"/>
              <w:right w:val="nil"/>
            </w:tcBorders>
            <w:tcMar>
              <w:top w:w="0" w:type="dxa"/>
              <w:left w:w="62" w:type="dxa"/>
              <w:bottom w:w="0" w:type="dxa"/>
              <w:right w:w="62" w:type="dxa"/>
            </w:tcMar>
          </w:tcPr>
          <w:p w:rsidR="00000000" w:rsidRPr="00926821" w:rsidP="00926821">
            <w:pPr>
              <w:pStyle w:val="ListBullet2"/>
            </w:pPr>
            <w:r w:rsidRPr="00926821">
              <w:t xml:space="preserve">Implement Occupational Health and Safety workplace procedures and practices including </w:t>
            </w:r>
            <w:r w:rsidRPr="00926821">
              <w:t>the use of risk control measures as specified in the Performance Criteria and range</w:t>
            </w:r>
          </w:p>
          <w:p w:rsidR="00000000" w:rsidRPr="00926821" w:rsidP="00926821">
            <w:pPr>
              <w:pStyle w:val="ListBullet2"/>
            </w:pPr>
            <w:r w:rsidRPr="00926821">
              <w:t>Apply sustainable energy principles and practices as specified in the Performance Criteria and range</w:t>
            </w:r>
          </w:p>
          <w:p w:rsidR="00000000" w:rsidRPr="00926821" w:rsidP="00926821">
            <w:pPr>
              <w:pStyle w:val="ListBullet2"/>
            </w:pPr>
            <w:r w:rsidRPr="00926821">
              <w:t>Demonstrate an understanding of the essential knowledge and associated skills as described in this unit to such an extent that the learner's performance outcome is reported in accordance with the preferred approach; namely a percentile graded result, where</w:t>
            </w:r>
            <w:r w:rsidRPr="00926821">
              <w:t xml:space="preserve"> required by the regulated environment</w:t>
            </w:r>
          </w:p>
          <w:p w:rsidR="00000000" w:rsidRPr="00926821" w:rsidP="00926821">
            <w:pPr>
              <w:pStyle w:val="ListBullet2"/>
            </w:pPr>
            <w:r w:rsidRPr="00926821">
              <w:t>Demonstrate an appropriate level of skills enabling employment</w:t>
            </w:r>
          </w:p>
          <w:p w:rsidR="00000000" w:rsidP="00926821">
            <w:pPr>
              <w:pStyle w:val="ListBullet2"/>
              <w:rPr>
                <w:lang w:val="en-NZ"/>
              </w:rPr>
            </w:pPr>
            <w:r w:rsidRPr="00926821">
              <w:t>Conduct work observing the relevant Anti discrimination legislation, regulations, polices and workplace procedures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p>
        </w:tc>
        <w:tc>
          <w:tcPr>
            <w:tcW w:w="7008" w:type="dxa"/>
            <w:gridSpan w:val="4"/>
            <w:tcBorders>
              <w:top w:val="nil"/>
              <w:left w:val="nil"/>
              <w:bottom w:val="nil"/>
              <w:right w:val="nil"/>
            </w:tcBorders>
            <w:tcMar>
              <w:top w:w="0" w:type="dxa"/>
              <w:left w:w="62" w:type="dxa"/>
              <w:bottom w:w="0" w:type="dxa"/>
              <w:right w:w="62" w:type="dxa"/>
            </w:tcMar>
          </w:tcPr>
          <w:p w:rsidR="00000000" w:rsidP="00926821">
            <w:pPr>
              <w:pStyle w:val="ListBullet2"/>
              <w:rPr>
                <w:lang w:val="en-NZ"/>
              </w:rPr>
            </w:pPr>
            <w:r w:rsidRPr="00926821">
              <w:t xml:space="preserve">Demonstrate performance across a </w:t>
            </w:r>
            <w:r w:rsidRPr="00926821">
              <w:t>representative range of contexts from the prescribed items below:</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926821">
            <w:pPr>
              <w:pStyle w:val="BodyText"/>
              <w:keepNext w:val="0"/>
              <w:keepLines w:val="0"/>
              <w:contextualSpacing w:val="0"/>
            </w:pPr>
          </w:p>
        </w:tc>
        <w:tc>
          <w:tcPr>
            <w:tcW w:w="646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rPr>
                <w:rStyle w:val="SpecialBold"/>
              </w:rPr>
              <w:t>Range of tools</w:t>
            </w:r>
            <w:r w:rsidRPr="00926821">
              <w:t>/</w:t>
            </w:r>
            <w:r w:rsidRPr="00926821">
              <w:rPr>
                <w:rStyle w:val="SpecialBold"/>
              </w:rPr>
              <w:t>equipment</w:t>
            </w:r>
            <w:r w:rsidRPr="00926821">
              <w:t>/</w:t>
            </w:r>
            <w:r w:rsidRPr="00926821">
              <w:rPr>
                <w:rStyle w:val="SpecialBold"/>
              </w:rPr>
              <w:t>materials</w:t>
            </w:r>
            <w:r w:rsidRPr="00926821">
              <w:t>/</w:t>
            </w:r>
            <w:r w:rsidRPr="00926821">
              <w:rPr>
                <w:rStyle w:val="SpecialBold"/>
              </w:rPr>
              <w:t>procedures</w:t>
            </w:r>
            <w:r w:rsidRPr="00926821">
              <w:t>/</w:t>
            </w:r>
            <w:r w:rsidRPr="00926821">
              <w:br/>
            </w:r>
            <w:r w:rsidRPr="00926821">
              <w:rPr>
                <w:rStyle w:val="SpecialBold"/>
              </w:rPr>
              <w:t>workplaces</w:t>
            </w:r>
            <w:r w:rsidRPr="00926821">
              <w:t>/</w:t>
            </w:r>
            <w:r w:rsidRPr="00926821">
              <w:rPr>
                <w:rStyle w:val="SpecialBold"/>
              </w:rPr>
              <w:t>other variables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926821">
            <w:pPr>
              <w:pStyle w:val="BodyText"/>
              <w:keepNext w:val="0"/>
              <w:keepLines w:val="0"/>
              <w:contextualSpacing w:val="0"/>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rPr>
                <w:rStyle w:val="SpecialBold"/>
              </w:rPr>
              <w:t>Group No</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rPr>
                <w:rStyle w:val="SpecialBold"/>
              </w:rPr>
              <w:t>The minimum number of items on which skill is to be demonstrated</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rPr>
                <w:rStyle w:val="SpecialBold"/>
              </w:rPr>
              <w:t>Item List</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At least first 3, Or, last 3</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Gas systems:</w:t>
            </w:r>
          </w:p>
          <w:p w:rsidR="00000000" w:rsidRPr="00926821" w:rsidP="00926821">
            <w:pPr>
              <w:pStyle w:val="BodyText"/>
            </w:pPr>
            <w:r w:rsidRPr="00926821">
              <w:t>Natural gas systems</w:t>
            </w:r>
          </w:p>
          <w:p w:rsidR="00000000" w:rsidRPr="00926821" w:rsidP="00926821">
            <w:pPr>
              <w:pStyle w:val="BodyText"/>
            </w:pPr>
            <w:r w:rsidRPr="00926821">
              <w:t>Transmission and distribution pipelines</w:t>
            </w:r>
          </w:p>
          <w:p w:rsidR="00000000" w:rsidRPr="00926821" w:rsidP="00926821">
            <w:pPr>
              <w:pStyle w:val="BodyText"/>
            </w:pPr>
            <w:r w:rsidRPr="00926821">
              <w:t>Control systems</w:t>
            </w:r>
          </w:p>
          <w:p w:rsidR="00000000" w:rsidRPr="00926821" w:rsidP="00926821">
            <w:pPr>
              <w:pStyle w:val="BodyText"/>
            </w:pPr>
            <w:r w:rsidRPr="00926821">
              <w:t>Custody transfer stations</w:t>
            </w:r>
          </w:p>
          <w:p w:rsidR="00000000" w:rsidRPr="00926821" w:rsidP="00926821">
            <w:pPr>
              <w:pStyle w:val="BodyText"/>
            </w:pPr>
            <w:r w:rsidRPr="00926821">
              <w:t>Odorising plant</w:t>
            </w:r>
          </w:p>
          <w:p w:rsidR="00000000" w:rsidRPr="00926821" w:rsidP="00926821">
            <w:pPr>
              <w:pStyle w:val="BodyText"/>
            </w:pPr>
            <w:r w:rsidRPr="00926821">
              <w:t>Corrosion control</w:t>
            </w:r>
          </w:p>
          <w:p w:rsidR="00000000" w:rsidRPr="00926821" w:rsidP="00926821">
            <w:pPr>
              <w:pStyle w:val="BodyText"/>
            </w:pPr>
            <w:r w:rsidRPr="00926821">
              <w:t>Interconnecting system</w:t>
            </w:r>
          </w:p>
          <w:p w:rsidR="00000000" w:rsidRPr="00926821" w:rsidP="00926821">
            <w:pPr>
              <w:pStyle w:val="BodyText"/>
            </w:pPr>
            <w:r w:rsidRPr="00926821">
              <w:t>LPG storage greater than 50kL</w:t>
            </w:r>
          </w:p>
          <w:p w:rsidR="00000000" w:rsidRPr="00926821" w:rsidP="00926821">
            <w:pPr>
              <w:pStyle w:val="BodyText"/>
            </w:pPr>
            <w:r w:rsidRPr="00926821">
              <w:t>Underground storage</w:t>
            </w:r>
          </w:p>
          <w:p w:rsidR="00000000" w:rsidP="00926821">
            <w:pPr>
              <w:pStyle w:val="BodyText"/>
              <w:rPr>
                <w:lang w:val="en-NZ"/>
              </w:rPr>
            </w:pPr>
            <w:r w:rsidRPr="00926821">
              <w:t>Tankers and ships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B</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At least 3</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Environmental hazards:</w:t>
            </w:r>
          </w:p>
          <w:p w:rsidR="00000000" w:rsidRPr="00926821" w:rsidP="00926821">
            <w:pPr>
              <w:pStyle w:val="BodyText"/>
            </w:pPr>
            <w:r w:rsidRPr="00926821">
              <w:t>Hazards associated with LPG</w:t>
            </w:r>
          </w:p>
          <w:p w:rsidR="00000000" w:rsidRPr="00926821" w:rsidP="00926821">
            <w:pPr>
              <w:pStyle w:val="BodyText"/>
            </w:pPr>
            <w:r w:rsidRPr="00926821">
              <w:t>Hazards associated with natural gas</w:t>
            </w:r>
          </w:p>
          <w:p w:rsidR="00000000" w:rsidRPr="00926821" w:rsidP="00926821">
            <w:pPr>
              <w:pStyle w:val="BodyText"/>
            </w:pPr>
            <w:r w:rsidRPr="00926821">
              <w:t>Geological features</w:t>
            </w:r>
          </w:p>
          <w:p w:rsidR="00000000" w:rsidRPr="00926821" w:rsidP="00926821">
            <w:pPr>
              <w:pStyle w:val="BodyText"/>
            </w:pPr>
            <w:r w:rsidRPr="00926821">
              <w:t>Soil types</w:t>
            </w:r>
          </w:p>
          <w:p w:rsidR="00000000" w:rsidRPr="00926821" w:rsidP="00926821">
            <w:pPr>
              <w:pStyle w:val="BodyText"/>
            </w:pPr>
            <w:r w:rsidRPr="00926821">
              <w:t>Neighbouring plants</w:t>
            </w:r>
          </w:p>
          <w:p w:rsidR="00000000" w:rsidRPr="00926821" w:rsidP="00926821">
            <w:pPr>
              <w:pStyle w:val="BodyText"/>
            </w:pPr>
            <w:r w:rsidRPr="00926821">
              <w:t>Residential areas</w:t>
            </w:r>
          </w:p>
          <w:p w:rsidR="00000000" w:rsidP="00926821">
            <w:pPr>
              <w:pStyle w:val="BodyText"/>
              <w:rPr>
                <w:lang w:val="en-NZ"/>
              </w:rPr>
            </w:pPr>
            <w:r w:rsidRPr="00926821">
              <w:t>Separation distances and emission and contamination hazards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C</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Any 1</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System logistics:</w:t>
            </w:r>
          </w:p>
          <w:p w:rsidR="00000000" w:rsidRPr="00926821" w:rsidP="00926821">
            <w:pPr>
              <w:pStyle w:val="BodyText"/>
            </w:pPr>
            <w:r w:rsidRPr="00926821">
              <w:t>Land and sea transport routes and equipment</w:t>
            </w:r>
          </w:p>
          <w:p w:rsidR="00000000" w:rsidRPr="00926821" w:rsidP="00926821">
            <w:pPr>
              <w:pStyle w:val="BodyText"/>
            </w:pPr>
            <w:r w:rsidRPr="00926821">
              <w:t>Transmission and distribution pipelines</w:t>
            </w:r>
          </w:p>
          <w:p w:rsidR="00000000" w:rsidP="00926821">
            <w:pPr>
              <w:pStyle w:val="BodyText"/>
              <w:rPr>
                <w:lang w:val="en-NZ"/>
              </w:rPr>
            </w:pPr>
            <w:r w:rsidRPr="00926821">
              <w:t>Land ownership and easements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D</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Any 2</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Resources:</w:t>
            </w:r>
          </w:p>
          <w:p w:rsidR="00000000" w:rsidRPr="00926821" w:rsidP="00926821">
            <w:pPr>
              <w:pStyle w:val="BodyText"/>
            </w:pPr>
            <w:r w:rsidRPr="00926821">
              <w:t>Appropriate/relevant persons</w:t>
            </w:r>
          </w:p>
          <w:p w:rsidR="00000000" w:rsidRPr="00926821" w:rsidP="00926821">
            <w:pPr>
              <w:pStyle w:val="BodyText"/>
            </w:pPr>
            <w:r w:rsidRPr="00926821">
              <w:t>Materials, tools and equipment</w:t>
            </w:r>
          </w:p>
          <w:p w:rsidR="00000000" w:rsidRPr="00926821" w:rsidP="00926821">
            <w:pPr>
              <w:pStyle w:val="BodyText"/>
            </w:pPr>
            <w:r w:rsidRPr="00926821">
              <w:t>Personal protective equipment</w:t>
            </w:r>
          </w:p>
          <w:p w:rsidR="00000000" w:rsidRPr="00926821" w:rsidP="00926821">
            <w:pPr>
              <w:pStyle w:val="BodyText"/>
            </w:pPr>
            <w:r w:rsidRPr="00926821">
              <w:t>Company standard operating procedures</w:t>
            </w:r>
          </w:p>
          <w:p w:rsidR="00000000" w:rsidRPr="00926821" w:rsidP="00926821">
            <w:pPr>
              <w:pStyle w:val="BodyText"/>
            </w:pPr>
            <w:r w:rsidRPr="00926821">
              <w:t>Equipment manuals</w:t>
            </w:r>
          </w:p>
          <w:p w:rsidR="00000000" w:rsidP="00926821">
            <w:pPr>
              <w:pStyle w:val="BodyText"/>
              <w:rPr>
                <w:lang w:val="en-NZ"/>
              </w:rPr>
            </w:pPr>
            <w:r w:rsidRPr="00926821">
              <w:t>Training resources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E</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At least 2</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Relevant persons:</w:t>
            </w:r>
          </w:p>
          <w:p w:rsidR="00000000" w:rsidRPr="00926821" w:rsidP="00926821">
            <w:pPr>
              <w:pStyle w:val="BodyText"/>
            </w:pPr>
            <w:r w:rsidRPr="00926821">
              <w:t>Company planners and marketers</w:t>
            </w:r>
          </w:p>
          <w:p w:rsidR="00000000" w:rsidRPr="00926821" w:rsidP="00926821">
            <w:pPr>
              <w:pStyle w:val="BodyText"/>
            </w:pPr>
            <w:r w:rsidRPr="00926821">
              <w:t>Department heads</w:t>
            </w:r>
          </w:p>
          <w:p w:rsidR="00000000" w:rsidRPr="00926821" w:rsidP="00926821">
            <w:pPr>
              <w:pStyle w:val="BodyText"/>
            </w:pPr>
            <w:r w:rsidRPr="00926821">
              <w:t>Business unit managers</w:t>
            </w:r>
          </w:p>
          <w:p w:rsidR="00000000" w:rsidRPr="00926821" w:rsidP="00926821">
            <w:pPr>
              <w:pStyle w:val="BodyText"/>
            </w:pPr>
            <w:r w:rsidRPr="00926821">
              <w:t>Company engineers and consultant engineers</w:t>
            </w:r>
          </w:p>
          <w:p w:rsidR="00000000" w:rsidRPr="00926821" w:rsidP="00926821">
            <w:pPr>
              <w:pStyle w:val="BodyText"/>
            </w:pPr>
            <w:r w:rsidRPr="00926821">
              <w:t>Technical specialists</w:t>
            </w:r>
          </w:p>
          <w:p w:rsidR="00000000" w:rsidP="00926821">
            <w:pPr>
              <w:pStyle w:val="BodyText"/>
              <w:rPr>
                <w:lang w:val="en-NZ"/>
              </w:rPr>
            </w:pPr>
            <w:r w:rsidRPr="00926821">
              <w:t>Statutory a</w:t>
            </w:r>
            <w:r w:rsidRPr="00926821">
              <w:t>uthorities and environmental specialists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F</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At least 2</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Legislative requirements:</w:t>
            </w:r>
          </w:p>
          <w:p w:rsidR="00000000" w:rsidRPr="00926821" w:rsidP="00926821">
            <w:pPr>
              <w:pStyle w:val="BodyText"/>
            </w:pPr>
            <w:r w:rsidRPr="00926821">
              <w:t>Occupational Health and Safety legislation</w:t>
            </w:r>
          </w:p>
          <w:p w:rsidR="00000000" w:rsidRPr="00926821" w:rsidP="00926821">
            <w:pPr>
              <w:pStyle w:val="BodyText"/>
            </w:pPr>
            <w:r w:rsidRPr="00926821">
              <w:t>Relevant Government Acts, regulations and codes of practice</w:t>
            </w:r>
          </w:p>
          <w:p w:rsidR="00000000" w:rsidP="00926821">
            <w:pPr>
              <w:pStyle w:val="BodyText"/>
              <w:rPr>
                <w:lang w:val="en-NZ"/>
              </w:rPr>
            </w:pPr>
            <w:r w:rsidRPr="00926821">
              <w:t>Local government traffic management</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G</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At least 2</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Relevant authorities:</w:t>
            </w:r>
          </w:p>
          <w:p w:rsidR="00000000" w:rsidRPr="00926821" w:rsidP="00926821">
            <w:pPr>
              <w:pStyle w:val="BodyText"/>
            </w:pPr>
            <w:r w:rsidRPr="00926821">
              <w:t>Local and shire councils</w:t>
            </w:r>
          </w:p>
          <w:p w:rsidR="00000000" w:rsidRPr="00926821" w:rsidP="00926821">
            <w:pPr>
              <w:pStyle w:val="BodyText"/>
            </w:pPr>
            <w:r w:rsidRPr="00926821">
              <w:t>Local government authorities</w:t>
            </w:r>
          </w:p>
          <w:p w:rsidR="00000000" w:rsidRPr="00926821" w:rsidP="00926821">
            <w:pPr>
              <w:pStyle w:val="BodyText"/>
            </w:pPr>
            <w:r w:rsidRPr="00926821">
              <w:t>Emergency transport authorities</w:t>
            </w:r>
          </w:p>
          <w:p w:rsidR="00000000" w:rsidRPr="00926821" w:rsidP="00926821">
            <w:pPr>
              <w:pStyle w:val="BodyText"/>
            </w:pPr>
            <w:r w:rsidRPr="00926821">
              <w:t>Rail departments</w:t>
            </w:r>
          </w:p>
          <w:p w:rsidR="00000000" w:rsidP="00926821">
            <w:pPr>
              <w:pStyle w:val="BodyText"/>
              <w:rPr>
                <w:lang w:val="en-NZ"/>
              </w:rPr>
            </w:pPr>
            <w:r w:rsidRPr="00926821">
              <w:t>Landowners/Traditional land owners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H</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At least 8</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Relevant documentation:</w:t>
            </w:r>
          </w:p>
          <w:p w:rsidR="00000000" w:rsidRPr="00926821" w:rsidP="00926821">
            <w:pPr>
              <w:pStyle w:val="BodyText"/>
            </w:pPr>
            <w:r w:rsidRPr="00926821">
              <w:t>Contracts</w:t>
            </w:r>
          </w:p>
          <w:p w:rsidR="00000000" w:rsidRPr="00926821" w:rsidP="00926821">
            <w:pPr>
              <w:pStyle w:val="BodyText"/>
            </w:pPr>
            <w:r w:rsidRPr="00926821">
              <w:t>Specifications/drawings/plans</w:t>
            </w:r>
          </w:p>
          <w:p w:rsidR="00000000" w:rsidRPr="00926821" w:rsidP="00926821">
            <w:pPr>
              <w:pStyle w:val="BodyText"/>
            </w:pPr>
            <w:r w:rsidRPr="00926821">
              <w:t>Manufacturer's specifications</w:t>
            </w:r>
          </w:p>
          <w:p w:rsidR="00000000" w:rsidRPr="00926821" w:rsidP="00926821">
            <w:pPr>
              <w:pStyle w:val="BodyText"/>
            </w:pPr>
            <w:r w:rsidRPr="00926821">
              <w:t>Work permits</w:t>
            </w:r>
          </w:p>
          <w:p w:rsidR="00000000" w:rsidRPr="00926821" w:rsidP="00926821">
            <w:pPr>
              <w:pStyle w:val="BodyText"/>
            </w:pPr>
            <w:r w:rsidRPr="00926821">
              <w:t>Company standard operation and safety procedures</w:t>
            </w:r>
          </w:p>
          <w:p w:rsidR="00000000" w:rsidRPr="00926821" w:rsidP="00926821">
            <w:pPr>
              <w:pStyle w:val="BodyText"/>
            </w:pPr>
            <w:r w:rsidRPr="00926821">
              <w:t>Company management plans and policies</w:t>
            </w:r>
          </w:p>
          <w:p w:rsidR="00000000" w:rsidRPr="00926821" w:rsidP="00926821">
            <w:pPr>
              <w:pStyle w:val="BodyText"/>
            </w:pPr>
            <w:r w:rsidRPr="00926821">
              <w:t>Hot work permits</w:t>
            </w:r>
          </w:p>
          <w:p w:rsidR="00000000" w:rsidRPr="00926821" w:rsidP="00926821">
            <w:pPr>
              <w:pStyle w:val="BodyText"/>
            </w:pPr>
            <w:r w:rsidRPr="00926821">
              <w:t>Company forms and files</w:t>
            </w:r>
          </w:p>
          <w:p w:rsidR="00000000" w:rsidRPr="00926821" w:rsidP="00926821">
            <w:pPr>
              <w:pStyle w:val="BodyText"/>
            </w:pPr>
            <w:r w:rsidRPr="00926821">
              <w:t>OHS legislation and codes of practice</w:t>
            </w:r>
          </w:p>
          <w:p w:rsidR="00000000" w:rsidRPr="00926821" w:rsidP="00926821">
            <w:pPr>
              <w:pStyle w:val="BodyText"/>
            </w:pPr>
            <w:r w:rsidRPr="00926821">
              <w:t xml:space="preserve">Other Government legislation </w:t>
            </w:r>
          </w:p>
          <w:p w:rsidR="00000000" w:rsidRPr="00926821" w:rsidP="00926821">
            <w:pPr>
              <w:pStyle w:val="BodyText"/>
            </w:pPr>
            <w:r w:rsidRPr="00926821">
              <w:t>Pipeline licenses</w:t>
            </w:r>
          </w:p>
          <w:p w:rsidR="00000000" w:rsidRPr="00926821" w:rsidP="00926821">
            <w:pPr>
              <w:pStyle w:val="BodyText"/>
            </w:pPr>
            <w:r w:rsidRPr="00926821">
              <w:t>Quality assurance</w:t>
            </w:r>
          </w:p>
          <w:p w:rsidR="00000000" w:rsidP="00926821">
            <w:pPr>
              <w:pStyle w:val="BodyText"/>
              <w:rPr>
                <w:lang w:val="en-NZ"/>
              </w:rPr>
            </w:pPr>
            <w:r w:rsidRPr="00926821">
              <w:t>Commercial agreements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I</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All</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Interpreting Gas Industry drawings</w:t>
            </w:r>
          </w:p>
          <w:p w:rsidR="00000000" w:rsidRPr="00926821" w:rsidP="00926821">
            <w:pPr>
              <w:pStyle w:val="BodyText"/>
            </w:pPr>
            <w:r w:rsidRPr="00926821">
              <w:t>Understanding of emergency management procedures</w:t>
            </w:r>
          </w:p>
          <w:p w:rsidR="00000000" w:rsidRPr="00926821" w:rsidP="00926821">
            <w:pPr>
              <w:pStyle w:val="BodyText"/>
            </w:pPr>
            <w:r w:rsidRPr="00926821">
              <w:t>Understanding of concepts and skills for Gas Industry supervisors</w:t>
            </w:r>
          </w:p>
          <w:p w:rsidR="00000000" w:rsidRPr="00926821" w:rsidP="00926821">
            <w:pPr>
              <w:pStyle w:val="BodyText"/>
            </w:pPr>
            <w:r w:rsidRPr="00926821">
              <w:t>Communication for Gas Industry supervisors</w:t>
            </w:r>
          </w:p>
          <w:p w:rsidR="00000000" w:rsidRPr="00926821" w:rsidP="00926821">
            <w:pPr>
              <w:pStyle w:val="BodyText"/>
            </w:pPr>
            <w:r w:rsidRPr="00926821">
              <w:t>Understanding of project management techniques</w:t>
            </w:r>
          </w:p>
          <w:p w:rsidR="00000000" w:rsidRPr="00926821" w:rsidP="00926821">
            <w:pPr>
              <w:pStyle w:val="BodyText"/>
            </w:pPr>
            <w:r w:rsidRPr="00926821">
              <w:t>Understanding of chemical and physical behaviours of gas</w:t>
            </w:r>
          </w:p>
          <w:p w:rsidR="00000000" w:rsidP="00926821">
            <w:pPr>
              <w:pStyle w:val="BodyText"/>
              <w:rPr>
                <w:lang w:val="en-NZ"/>
              </w:rPr>
            </w:pPr>
            <w:r w:rsidRPr="00926821">
              <w:t>Ability to manage environmental and cultural sensitive issues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J</w:t>
            </w:r>
          </w:p>
        </w:tc>
        <w:tc>
          <w:tcPr>
            <w:tcW w:w="1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At least one occasion</w:t>
            </w:r>
          </w:p>
        </w:tc>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 xml:space="preserve">Deal with an unplanned event by drawing on essential knowledge </w:t>
            </w:r>
            <w:r w:rsidRPr="00926821">
              <w:t xml:space="preserve">and associated skills to provide appropriate solutions incorporated in the holistic assessment with the above listed items </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Context of and specific resources for assessment</w:t>
            </w:r>
          </w:p>
        </w:tc>
        <w:tc>
          <w:tcPr>
            <w:tcW w:w="7008" w:type="dxa"/>
            <w:gridSpan w:val="4"/>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8</w:t>
            </w:r>
            <w:r w:rsidRPr="00926821">
              <w:t>.</w:t>
            </w:r>
            <w:r w:rsidRPr="00926821">
              <w:rPr>
                <w:rStyle w:val="SpecialBold"/>
              </w:rPr>
              <w:t>3</w:t>
            </w:r>
            <w:r w:rsidRPr="00926821">
              <w:t xml:space="preserve">) </w:t>
            </w:r>
          </w:p>
          <w:p w:rsidR="00000000" w:rsidRPr="00926821" w:rsidP="00926821">
            <w:pPr>
              <w:pStyle w:val="BodyText"/>
            </w:pPr>
            <w:r w:rsidRPr="00926821">
              <w:t>This unit should be assessed as it relates to normal work practice using pro</w:t>
            </w:r>
            <w:r w:rsidRPr="00926821">
              <w:t>cedures, information and resources typical of a workplace. This should include:</w:t>
            </w:r>
          </w:p>
          <w:p w:rsidR="00000000" w:rsidRPr="00926821" w:rsidP="00926821">
            <w:pPr>
              <w:pStyle w:val="ListBullet"/>
            </w:pPr>
            <w:r w:rsidRPr="00926821">
              <w:t>OHS policy and work procedures and instructions.</w:t>
            </w:r>
          </w:p>
          <w:p w:rsidR="00000000" w:rsidRPr="00926821" w:rsidP="00926821">
            <w:pPr>
              <w:pStyle w:val="ListBullet"/>
            </w:pPr>
            <w:r w:rsidRPr="00926821">
              <w:t>Suitable work environment, facilities, equipment and materials to undertake actual work as prescribed by this Unit.</w:t>
            </w:r>
          </w:p>
          <w:p w:rsidR="00000000" w:rsidRPr="00926821" w:rsidP="00926821">
            <w:pPr>
              <w:pStyle w:val="ListBullet"/>
            </w:pPr>
            <w:r w:rsidRPr="00926821">
              <w:t>Appropriat</w:t>
            </w:r>
            <w:r w:rsidRPr="00926821">
              <w:t>e environmental regulation and work practices.</w:t>
            </w:r>
          </w:p>
          <w:p w:rsidR="00000000" w:rsidRPr="00926821" w:rsidP="00926821">
            <w:pPr>
              <w:pStyle w:val="ListBullet"/>
            </w:pPr>
            <w:r w:rsidRPr="00926821">
              <w:t>Appropriate organisational requirements.</w:t>
            </w:r>
          </w:p>
          <w:p w:rsidR="00000000" w:rsidP="00926821">
            <w:pPr>
              <w:pStyle w:val="ListBullet"/>
              <w:rPr>
                <w:lang w:val="en-NZ"/>
              </w:rPr>
            </w:pPr>
            <w:r w:rsidRPr="00926821">
              <w:t>Appropriate work environment, equipment and tools.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4"/>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In addition to the resources listed above, in Context of and specific resources for assessment, evidence should show demonstrated competency in preparing safe design specifications of a gas system. </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4"/>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Assessment of this competency must also be undertake</w:t>
            </w:r>
            <w:r w:rsidRPr="00926821">
              <w:t>n in either an actual workplace or under a simulated work environment. Assessment must also integrate the key competencies.</w:t>
            </w:r>
          </w:p>
        </w:tc>
      </w:tr>
      <w:tr w:rsidTr="00BD0D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Method of assessment</w:t>
            </w:r>
          </w:p>
        </w:tc>
        <w:tc>
          <w:tcPr>
            <w:tcW w:w="7008" w:type="dxa"/>
            <w:gridSpan w:val="4"/>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8</w:t>
            </w:r>
            <w:r w:rsidRPr="00926821">
              <w:t>.</w:t>
            </w:r>
            <w:r w:rsidRPr="00926821">
              <w:rPr>
                <w:rStyle w:val="SpecialBold"/>
              </w:rPr>
              <w:t>4</w:t>
            </w:r>
            <w:r w:rsidRPr="00926821">
              <w:t xml:space="preserve">) </w:t>
            </w:r>
          </w:p>
          <w:p w:rsidR="00000000" w:rsidRPr="00926821" w:rsidP="00926821">
            <w:pPr>
              <w:pStyle w:val="BodyText"/>
            </w:pPr>
            <w:r w:rsidRPr="00926821">
              <w:t>This Unit shall be assessed by methods given in Volume 1, Part 3 'Assessment Guidelines'.</w:t>
            </w:r>
          </w:p>
          <w:p w:rsidR="00000000" w:rsidRPr="00926821" w:rsidP="00926821">
            <w:pPr>
              <w:pStyle w:val="BodyText"/>
            </w:pPr>
            <w:r w:rsidRPr="00926821">
              <w:rPr>
                <w:rStyle w:val="SpecialBold"/>
              </w:rPr>
              <w:t>Note</w:t>
            </w:r>
            <w:r w:rsidRPr="00926821">
              <w:t>: Competent performance with inherent safe working practices is expected in the Industry to which this Unit applies. This requires that the specified Essential Knowledge and Associated Skills are assessed in a structured environment which is primarily inte</w:t>
            </w:r>
            <w:r w:rsidRPr="00926821">
              <w:t>nded for learning/assessment and incorporates all necessary equipment and facilities for learners to develop and demonstrate the Essential Knowledge and Associated Skills described in this unit.</w:t>
            </w:r>
          </w:p>
        </w:tc>
      </w:tr>
    </w:tbl>
    <w:p w:rsidR="00000000" w:rsidRPr="00926821" w:rsidP="00926821">
      <w:pPr>
        <w:pStyle w:val="BodyText"/>
      </w:pPr>
    </w:p>
    <w:tbl>
      <w:tblPr>
        <w:tblW w:w="0" w:type="auto"/>
        <w:tblLayout w:type="fixed"/>
        <w:tblCellMar>
          <w:left w:w="62" w:type="dxa"/>
          <w:right w:w="62" w:type="dxa"/>
        </w:tblCellMar>
        <w:tblLook w:val="0000"/>
      </w:tblPr>
      <w:tblGrid>
        <w:gridCol w:w="326"/>
        <w:gridCol w:w="1834"/>
        <w:gridCol w:w="1856"/>
        <w:gridCol w:w="3589"/>
        <w:gridCol w:w="1563"/>
      </w:tblGrid>
      <w:tr w:rsidTr="00BD0D96">
        <w:tblPrEx>
          <w:tblW w:w="0" w:type="auto"/>
          <w:tblLayout w:type="fixed"/>
          <w:tblCellMar>
            <w:left w:w="62" w:type="dxa"/>
            <w:right w:w="62" w:type="dxa"/>
          </w:tblCellMar>
          <w:tblLook w:val="0000"/>
        </w:tblPrEx>
        <w:trPr>
          <w:tblHeader/>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Concurrent assessment and relationship with other units</w:t>
            </w:r>
          </w:p>
        </w:tc>
        <w:tc>
          <w:tcPr>
            <w:tcW w:w="7008" w:type="dxa"/>
            <w:gridSpan w:val="3"/>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8</w:t>
            </w:r>
            <w:r w:rsidRPr="00926821">
              <w:t>.</w:t>
            </w:r>
            <w:r w:rsidRPr="00926821">
              <w:rPr>
                <w:rStyle w:val="SpecialBold"/>
              </w:rPr>
              <w:t>5</w:t>
            </w:r>
            <w:r w:rsidRPr="00926821">
              <w:t xml:space="preserve">) </w:t>
            </w:r>
          </w:p>
        </w:tc>
      </w:tr>
      <w:tr w:rsidTr="00BD0D9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3"/>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There are no recommended concurrent assessments with this unit, however in some cases efficiencies may be gained in terms of learning and assessment effort being concurrently managed with allied Units where listed.</w:t>
            </w:r>
          </w:p>
        </w:tc>
      </w:tr>
      <w:tr w:rsidTr="00BD0D96">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UEGNSG117A</w:t>
            </w:r>
          </w:p>
        </w:tc>
        <w:tc>
          <w:tcPr>
            <w:tcW w:w="5152"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Plan and implement the data acquisition and metering requirements of a gas system </w:t>
            </w:r>
          </w:p>
        </w:tc>
      </w:tr>
      <w:tr w:rsidTr="00BD0D9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UEGNSG118A</w:t>
            </w:r>
          </w:p>
        </w:tc>
        <w:tc>
          <w:tcPr>
            <w:tcW w:w="5152"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 xml:space="preserve">Select and commission equipment to meet pressure and temperature control specifications </w:t>
            </w:r>
          </w:p>
        </w:tc>
      </w:tr>
      <w:tr w:rsidTr="00BD0D9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UEGNSG119A</w:t>
            </w:r>
          </w:p>
        </w:tc>
        <w:tc>
          <w:tcPr>
            <w:tcW w:w="5152"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Manage workplace risk</w:t>
            </w:r>
          </w:p>
        </w:tc>
      </w:tr>
      <w:tr w:rsidTr="00BD0D9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UEGNSG120A</w:t>
            </w:r>
          </w:p>
        </w:tc>
        <w:tc>
          <w:tcPr>
            <w:tcW w:w="5152"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Manage gas system environmental compliance</w:t>
            </w:r>
          </w:p>
        </w:tc>
      </w:tr>
      <w:tr w:rsidTr="00BD0D9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UEGNSG115A</w:t>
            </w:r>
          </w:p>
        </w:tc>
        <w:tc>
          <w:tcPr>
            <w:tcW w:w="5152"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Manage gas system projects</w:t>
            </w:r>
          </w:p>
        </w:tc>
      </w:tr>
      <w:tr w:rsidTr="00BD0D9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UEGNSG122A</w:t>
            </w:r>
          </w:p>
        </w:tc>
        <w:tc>
          <w:tcPr>
            <w:tcW w:w="5152"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Manage a customer service gas business unit</w:t>
            </w:r>
          </w:p>
        </w:tc>
      </w:tr>
      <w:tr w:rsidTr="00BD0D9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UEGNSG123A</w:t>
            </w:r>
          </w:p>
        </w:tc>
        <w:tc>
          <w:tcPr>
            <w:tcW w:w="5152"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Manage financial resources</w:t>
            </w:r>
          </w:p>
        </w:tc>
      </w:tr>
      <w:tr w:rsidTr="00BD0D96">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UEGNSG116A</w:t>
            </w:r>
          </w:p>
        </w:tc>
        <w:tc>
          <w:tcPr>
            <w:tcW w:w="5152" w:type="dxa"/>
            <w:gridSpan w:val="2"/>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Manage physical resources</w:t>
            </w:r>
          </w:p>
        </w:tc>
      </w:tr>
      <w:tr w:rsidTr="00BD0D9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26821" w:rsidP="00926821">
            <w:pPr>
              <w:pStyle w:val="BodyText"/>
            </w:pPr>
            <w:r w:rsidRPr="00926821">
              <w:rPr>
                <w:rStyle w:val="SpecialBold"/>
              </w:rPr>
              <w:t>Key Competencies</w:t>
            </w:r>
          </w:p>
        </w:tc>
        <w:tc>
          <w:tcPr>
            <w:tcW w:w="7008" w:type="dxa"/>
            <w:gridSpan w:val="3"/>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8</w:t>
            </w:r>
            <w:r w:rsidRPr="00926821">
              <w:t>.</w:t>
            </w:r>
            <w:r w:rsidRPr="00926821">
              <w:rPr>
                <w:rStyle w:val="SpecialBold"/>
              </w:rPr>
              <w:t>6</w:t>
            </w:r>
            <w:r w:rsidRPr="00926821">
              <w:t xml:space="preserve">) </w:t>
            </w:r>
          </w:p>
          <w:p w:rsidR="00000000" w:rsidP="00926821">
            <w:pPr>
              <w:pStyle w:val="BodyText"/>
              <w:rPr>
                <w:lang w:val="en-NZ"/>
              </w:rPr>
            </w:pPr>
            <w:r w:rsidRPr="00926821">
              <w:t>Evidence that particular key competencies have been achieved within this Unit is in the context of the following Performance Criteria of evidence. See Volume 2, Part 4 for an explanation of Key Competencies and levels of this Training Package.</w:t>
            </w:r>
          </w:p>
        </w:tc>
      </w:tr>
      <w:tr w:rsidTr="00BD0D9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rPr>
                <w:rStyle w:val="SpecialBold"/>
              </w:rPr>
              <w:t>Key Competencies</w:t>
            </w:r>
          </w:p>
        </w:tc>
        <w:tc>
          <w:tcPr>
            <w:tcW w:w="54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rPr>
                <w:rStyle w:val="SpecialBold"/>
              </w:rPr>
              <w:t>Performance Level</w:t>
            </w:r>
          </w:p>
        </w:tc>
      </w:tr>
      <w:tr w:rsidTr="00BD0D9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How are ideas and information communicated within this competency?</w:t>
            </w:r>
          </w:p>
        </w:tc>
        <w:tc>
          <w:tcPr>
            <w:tcW w:w="544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p>
          <w:p w:rsidR="00000000" w:rsidP="00926821">
            <w:pPr>
              <w:pStyle w:val="BodyText"/>
              <w:rPr>
                <w:lang w:val="en-NZ"/>
              </w:rPr>
            </w:pPr>
            <w:r w:rsidRPr="00926821">
              <w:t>3</w:t>
            </w:r>
          </w:p>
        </w:tc>
      </w:tr>
      <w:tr w:rsidTr="00BD0D9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1.9; 2.5; 3.4;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p>
        </w:tc>
      </w:tr>
      <w:tr w:rsidTr="00BD0D9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How can information be collected, analysed and organised?</w:t>
            </w:r>
          </w:p>
        </w:tc>
        <w:tc>
          <w:tcPr>
            <w:tcW w:w="544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p>
          <w:p w:rsidR="00000000" w:rsidP="00926821">
            <w:pPr>
              <w:pStyle w:val="BodyText"/>
              <w:rPr>
                <w:lang w:val="en-NZ"/>
              </w:rPr>
            </w:pPr>
            <w:r w:rsidRPr="00926821">
              <w:t>2</w:t>
            </w:r>
          </w:p>
        </w:tc>
      </w:tr>
      <w:tr w:rsidTr="00BD0D9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1.3; 1.9; 2.5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p>
        </w:tc>
      </w:tr>
      <w:tr w:rsidTr="00BD0D9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How are activities planned and organised?</w:t>
            </w:r>
          </w:p>
        </w:tc>
        <w:tc>
          <w:tcPr>
            <w:tcW w:w="544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p>
          <w:p w:rsidR="00000000" w:rsidP="00926821">
            <w:pPr>
              <w:pStyle w:val="BodyText"/>
              <w:rPr>
                <w:lang w:val="en-NZ"/>
              </w:rPr>
            </w:pPr>
            <w:r w:rsidRPr="00926821">
              <w:t>2</w:t>
            </w:r>
          </w:p>
        </w:tc>
      </w:tr>
      <w:tr w:rsidTr="00BD0D9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1.2; 1.6; 1.7; 1.8; 1.10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p>
        </w:tc>
      </w:tr>
      <w:tr w:rsidTr="00BD0D9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How is team work used within this competency?</w:t>
            </w:r>
          </w:p>
        </w:tc>
        <w:tc>
          <w:tcPr>
            <w:tcW w:w="544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p>
          <w:p w:rsidR="00000000" w:rsidP="00926821">
            <w:pPr>
              <w:pStyle w:val="BodyText"/>
              <w:rPr>
                <w:lang w:val="en-NZ"/>
              </w:rPr>
            </w:pPr>
            <w:r w:rsidRPr="00926821">
              <w:t>2</w:t>
            </w:r>
          </w:p>
        </w:tc>
      </w:tr>
      <w:tr w:rsidTr="00BD0D9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1.8; 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p>
        </w:tc>
      </w:tr>
      <w:tr w:rsidTr="00BD0D9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How are mathematical ideas and techniques used?</w:t>
            </w:r>
          </w:p>
        </w:tc>
        <w:tc>
          <w:tcPr>
            <w:tcW w:w="544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p>
          <w:p w:rsidR="00000000" w:rsidP="00926821">
            <w:pPr>
              <w:pStyle w:val="BodyText"/>
              <w:rPr>
                <w:lang w:val="en-NZ"/>
              </w:rPr>
            </w:pPr>
            <w:r w:rsidRPr="00926821">
              <w:t>2</w:t>
            </w:r>
          </w:p>
        </w:tc>
      </w:tr>
      <w:tr w:rsidTr="00BD0D9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2.4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p>
        </w:tc>
      </w:tr>
      <w:tr w:rsidTr="00BD0D9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How are problem solving skills applied?</w:t>
            </w:r>
          </w:p>
        </w:tc>
        <w:tc>
          <w:tcPr>
            <w:tcW w:w="544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p>
          <w:p w:rsidR="00000000" w:rsidP="00926821">
            <w:pPr>
              <w:pStyle w:val="BodyText"/>
              <w:rPr>
                <w:lang w:val="en-NZ"/>
              </w:rPr>
            </w:pPr>
            <w:r w:rsidRPr="00926821">
              <w:t>3</w:t>
            </w:r>
          </w:p>
        </w:tc>
      </w:tr>
      <w:tr w:rsidTr="00BD0D9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p>
        </w:tc>
      </w:tr>
      <w:tr w:rsidTr="00BD0D9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How is use of technology applied?</w:t>
            </w:r>
          </w:p>
        </w:tc>
        <w:tc>
          <w:tcPr>
            <w:tcW w:w="544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p>
          <w:p w:rsidR="00000000" w:rsidP="00926821">
            <w:pPr>
              <w:pStyle w:val="BodyText"/>
              <w:rPr>
                <w:lang w:val="en-NZ"/>
              </w:rPr>
            </w:pPr>
            <w:r w:rsidRPr="00926821">
              <w:t>2</w:t>
            </w:r>
          </w:p>
        </w:tc>
      </w:tr>
      <w:tr w:rsidTr="00BD0D96">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3.5</w:t>
            </w:r>
          </w:p>
        </w:tc>
      </w:tr>
      <w:tr w:rsidTr="00BD0D9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D0D9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926821" w:rsidP="00926821">
            <w:pPr>
              <w:pStyle w:val="BodyText"/>
            </w:pPr>
            <w:r w:rsidRPr="00926821">
              <w:rPr>
                <w:rStyle w:val="SpecialBold"/>
              </w:rPr>
              <w:t>Skills Enabling Employment</w:t>
            </w:r>
          </w:p>
        </w:tc>
        <w:tc>
          <w:tcPr>
            <w:tcW w:w="7008" w:type="dxa"/>
            <w:gridSpan w:val="3"/>
            <w:tcBorders>
              <w:top w:val="nil"/>
              <w:left w:val="nil"/>
              <w:bottom w:val="single" w:sz="6" w:space="0" w:color="auto"/>
              <w:right w:val="nil"/>
            </w:tcBorders>
            <w:tcMar>
              <w:top w:w="0" w:type="dxa"/>
              <w:left w:w="62" w:type="dxa"/>
              <w:bottom w:w="0" w:type="dxa"/>
              <w:right w:w="62" w:type="dxa"/>
            </w:tcMar>
          </w:tcPr>
          <w:p w:rsidR="00000000" w:rsidRPr="00926821" w:rsidP="00926821">
            <w:pPr>
              <w:pStyle w:val="BodyText"/>
            </w:pPr>
            <w:r w:rsidRPr="00926821">
              <w:rPr>
                <w:rStyle w:val="SpecialBold"/>
              </w:rPr>
              <w:t>8</w:t>
            </w:r>
            <w:r w:rsidRPr="00926821">
              <w:t>.</w:t>
            </w:r>
            <w:r w:rsidRPr="00926821">
              <w:rPr>
                <w:rStyle w:val="SpecialBold"/>
              </w:rPr>
              <w:t>7</w:t>
            </w:r>
            <w:r w:rsidRPr="00926821">
              <w:t xml:space="preserve">) </w:t>
            </w:r>
          </w:p>
          <w:p w:rsidR="00000000" w:rsidP="00926821">
            <w:pPr>
              <w:pStyle w:val="BodyText"/>
              <w:rPr>
                <w:lang w:val="en-NZ"/>
              </w:rPr>
            </w:pPr>
            <w:r w:rsidRPr="00926821">
              <w:t>Evidence that competency in this unit incorporates skills enabling employment is in the context of the following performance.</w:t>
            </w:r>
          </w:p>
        </w:tc>
      </w:tr>
      <w:tr w:rsidTr="00BD0D9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rPr>
                <w:rStyle w:val="SpecialBold"/>
              </w:rPr>
              <w:t>Skills for Employment</w:t>
            </w:r>
          </w:p>
        </w:tc>
        <w:tc>
          <w:tcPr>
            <w:tcW w:w="700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rPr>
                <w:rStyle w:val="SpecialBold"/>
              </w:rPr>
              <w:t>Example of Application</w:t>
            </w:r>
          </w:p>
        </w:tc>
      </w:tr>
      <w:tr w:rsidTr="00BD0D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 xml:space="preserve">Developing and </w:t>
            </w:r>
            <w:r w:rsidRPr="00926821">
              <w:t>using skills within a real workplace</w:t>
            </w:r>
          </w:p>
        </w:tc>
        <w:tc>
          <w:tcPr>
            <w:tcW w:w="7008"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r>
      <w:tr w:rsidTr="00BD0D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All</w:t>
            </w:r>
          </w:p>
        </w:tc>
      </w:tr>
      <w:tr w:rsidTr="00BD0D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Learning to learn in the workplace</w:t>
            </w:r>
          </w:p>
        </w:tc>
        <w:tc>
          <w:tcPr>
            <w:tcW w:w="7008"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r>
      <w:tr w:rsidTr="00BD0D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1.3; 2.9</w:t>
            </w:r>
          </w:p>
        </w:tc>
      </w:tr>
      <w:tr w:rsidTr="00BD0D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Reflecting on the outcome and process of work task</w:t>
            </w:r>
          </w:p>
        </w:tc>
        <w:tc>
          <w:tcPr>
            <w:tcW w:w="7008"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r>
      <w:tr w:rsidTr="00BD0D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3.5; 3.6</w:t>
            </w:r>
          </w:p>
        </w:tc>
      </w:tr>
      <w:tr w:rsidTr="00BD0D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Interacting and understanding of the context of the work task</w:t>
            </w:r>
          </w:p>
        </w:tc>
        <w:tc>
          <w:tcPr>
            <w:tcW w:w="7008"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r>
      <w:tr w:rsidTr="00BD0D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1.3; 1.8; 1.9</w:t>
            </w:r>
          </w:p>
        </w:tc>
      </w:tr>
      <w:tr w:rsidTr="00BD0D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Planning and organising the meaningful work task</w:t>
            </w:r>
          </w:p>
        </w:tc>
        <w:tc>
          <w:tcPr>
            <w:tcW w:w="7008"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r>
      <w:tr w:rsidTr="00BD0D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1.2; 1.6; 1.7; 1.8; 1.10</w:t>
            </w:r>
          </w:p>
        </w:tc>
      </w:tr>
      <w:tr w:rsidTr="00BD0D9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6821">
            <w:pPr>
              <w:pStyle w:val="BodyText"/>
              <w:rPr>
                <w:lang w:val="en-NZ"/>
              </w:rPr>
            </w:pPr>
            <w:r w:rsidRPr="00926821">
              <w:t>Performing the work task in non-routine or contingent situations</w:t>
            </w:r>
          </w:p>
        </w:tc>
        <w:tc>
          <w:tcPr>
            <w:tcW w:w="7008"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6821">
            <w:pPr>
              <w:pStyle w:val="BodyText"/>
              <w:rPr>
                <w:lang w:val="en-NZ"/>
              </w:rPr>
            </w:pPr>
            <w:r w:rsidRPr="00926821">
              <w:t>Refer to the following Performance Criteria for examples of application:</w:t>
            </w:r>
          </w:p>
        </w:tc>
      </w:tr>
      <w:tr w:rsidTr="00BD0D9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08"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26821" w:rsidP="00926821">
            <w:pPr>
              <w:pStyle w:val="BodyText"/>
            </w:pPr>
            <w:r w:rsidRPr="00926821">
              <w:t>2.9</w:t>
            </w:r>
          </w:p>
        </w:tc>
      </w:tr>
    </w:tbl>
    <w:p w:rsidR="00BD0D96" w:rsidP="00926821">
      <w:pPr>
        <w:pStyle w:val="BodyText"/>
      </w:pPr>
    </w:p>
    <w:p w:rsidR="00BD0D96" w:rsidP="00926821">
      <w:pPr>
        <w:pStyle w:val="BodyText"/>
      </w:pPr>
    </w:p>
    <w:p w:rsidR="00000000" w:rsidRPr="00926821" w:rsidP="00926821">
      <w:pPr>
        <w:pStyle w:val="Heading1"/>
      </w:pPr>
      <w:bookmarkStart w:id="11" w:name="O_255774"/>
      <w:bookmarkEnd w:id="11"/>
      <w:r w:rsidRPr="00926821">
        <w:t>Range Statement</w:t>
      </w:r>
    </w:p>
    <w:tbl>
      <w:tblPr>
        <w:tblW w:w="0" w:type="auto"/>
        <w:tblLayout w:type="fixed"/>
        <w:tblCellMar>
          <w:left w:w="62" w:type="dxa"/>
          <w:right w:w="62" w:type="dxa"/>
        </w:tblCellMar>
        <w:tblLook w:val="0000"/>
      </w:tblPr>
      <w:tblGrid>
        <w:gridCol w:w="9168"/>
      </w:tblGrid>
      <w:tr w:rsidTr="00BD0D96">
        <w:tblPrEx>
          <w:tblW w:w="0" w:type="auto"/>
          <w:tblLayout w:type="fixed"/>
          <w:tblCellMar>
            <w:left w:w="62" w:type="dxa"/>
            <w:right w:w="62" w:type="dxa"/>
          </w:tblCellMar>
          <w:tblLook w:val="0000"/>
        </w:tblPrEx>
        <w:trPr>
          <w:tblHeader/>
        </w:trPr>
        <w:tc>
          <w:tcPr>
            <w:tcW w:w="9168"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RANGE STATEMENT</w:t>
            </w:r>
          </w:p>
        </w:tc>
      </w:tr>
      <w:tr w:rsidTr="00BD0D96">
        <w:tblPrEx>
          <w:tblW w:w="0" w:type="auto"/>
          <w:tblLayout w:type="fixed"/>
          <w:tblCellMar>
            <w:left w:w="62" w:type="dxa"/>
            <w:right w:w="62" w:type="dxa"/>
          </w:tblCellMar>
          <w:tblLook w:val="0000"/>
        </w:tblPrEx>
        <w:tc>
          <w:tcPr>
            <w:tcW w:w="9168"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7</w:t>
            </w:r>
            <w:r w:rsidRPr="00926821">
              <w:t>) This relates to the competency standard unit as a whole providing the range of contexts and conditions to which the Performance Criteria apply. It allows for different work environments and situations that will affect performance.</w:t>
            </w:r>
          </w:p>
        </w:tc>
      </w:tr>
      <w:tr w:rsidTr="00BD0D96">
        <w:tblPrEx>
          <w:tblW w:w="0" w:type="auto"/>
          <w:tblLayout w:type="fixed"/>
          <w:tblCellMar>
            <w:left w:w="62" w:type="dxa"/>
            <w:right w:w="62" w:type="dxa"/>
          </w:tblCellMar>
          <w:tblLook w:val="0000"/>
        </w:tblPrEx>
        <w:tc>
          <w:tcPr>
            <w:tcW w:w="9168"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This Unit shall/may be</w:t>
            </w:r>
            <w:r w:rsidRPr="00926821">
              <w:t xml:space="preserve"> demonstrated in relation to preparing design specifications of a gas system.</w:t>
            </w:r>
          </w:p>
          <w:p w:rsidR="00000000" w:rsidRPr="00926821" w:rsidP="00926821">
            <w:pPr>
              <w:pStyle w:val="BodyText"/>
            </w:pPr>
            <w:r w:rsidRPr="00926821">
              <w:t>The following constants and variables included in the element/Performance Criteria in this unit are fully described in the Definitions Section of this volume and form an integral</w:t>
            </w:r>
            <w:r w:rsidRPr="00926821">
              <w:t xml:space="preserve"> part of the Range Statement of this unit:</w:t>
            </w:r>
          </w:p>
          <w:p w:rsidR="00000000" w:rsidRPr="00926821" w:rsidP="00926821">
            <w:pPr>
              <w:pStyle w:val="BodyText"/>
            </w:pPr>
            <w:r w:rsidRPr="00926821">
              <w:t>Gas systems</w:t>
            </w:r>
          </w:p>
          <w:p w:rsidR="00000000" w:rsidRPr="00926821" w:rsidP="00926821">
            <w:pPr>
              <w:pStyle w:val="BodyText"/>
            </w:pPr>
            <w:r w:rsidRPr="00926821">
              <w:t>Environmental hazards</w:t>
            </w:r>
          </w:p>
          <w:p w:rsidR="00000000" w:rsidRPr="00926821" w:rsidP="00926821">
            <w:pPr>
              <w:pStyle w:val="BodyText"/>
            </w:pPr>
            <w:r w:rsidRPr="00926821">
              <w:t>System logistics</w:t>
            </w:r>
          </w:p>
          <w:p w:rsidR="00000000" w:rsidRPr="00926821" w:rsidP="00926821">
            <w:pPr>
              <w:pStyle w:val="BodyText"/>
            </w:pPr>
            <w:r w:rsidRPr="00926821">
              <w:t>Resources</w:t>
            </w:r>
          </w:p>
          <w:p w:rsidR="00000000" w:rsidRPr="00926821" w:rsidP="00926821">
            <w:pPr>
              <w:pStyle w:val="BodyText"/>
            </w:pPr>
            <w:r w:rsidRPr="00926821">
              <w:t>Relevant documentation (6)</w:t>
            </w:r>
          </w:p>
          <w:p w:rsidR="00000000" w:rsidRPr="00926821" w:rsidP="00926821">
            <w:pPr>
              <w:pStyle w:val="BodyText"/>
            </w:pPr>
            <w:r w:rsidRPr="00926821">
              <w:t>Legislative compliance</w:t>
            </w:r>
          </w:p>
          <w:p w:rsidR="00000000" w:rsidRPr="00926821" w:rsidP="00926821">
            <w:pPr>
              <w:pStyle w:val="BodyText"/>
            </w:pPr>
            <w:r w:rsidRPr="00926821">
              <w:t>Safe design principles</w:t>
            </w:r>
          </w:p>
          <w:p w:rsidR="00000000" w:rsidRPr="00926821" w:rsidP="00926821">
            <w:pPr>
              <w:pStyle w:val="BodyText"/>
            </w:pPr>
            <w:r w:rsidRPr="00926821">
              <w:t>Relevant authorities</w:t>
            </w:r>
          </w:p>
        </w:tc>
      </w:tr>
    </w:tbl>
    <w:p w:rsidR="00BD0D96" w:rsidP="00926821">
      <w:pPr>
        <w:pStyle w:val="BodyText"/>
      </w:pPr>
    </w:p>
    <w:p w:rsidR="00BD0D96" w:rsidP="00926821">
      <w:pPr>
        <w:pStyle w:val="BodyText"/>
      </w:pPr>
    </w:p>
    <w:p w:rsidR="00000000" w:rsidRPr="00926821" w:rsidP="00926821">
      <w:pPr>
        <w:pStyle w:val="Heading1"/>
      </w:pPr>
      <w:bookmarkStart w:id="12" w:name="O_296787"/>
      <w:bookmarkEnd w:id="12"/>
      <w:r w:rsidRPr="00926821">
        <w:t>Unit Sector(s)</w:t>
      </w:r>
    </w:p>
    <w:p w:rsidR="00000000" w:rsidRPr="00926821" w:rsidP="00926821">
      <w:pPr>
        <w:pStyle w:val="BodyText"/>
      </w:pPr>
      <w:r w:rsidRPr="00926821">
        <w:t>Not Applicable</w:t>
      </w:r>
    </w:p>
    <w:p w:rsidR="00000000" w:rsidRPr="00926821" w:rsidP="00926821">
      <w:pPr>
        <w:pStyle w:val="AllowPageBreak"/>
      </w:pPr>
    </w:p>
    <w:p w:rsidR="00000000" w:rsidRPr="00926821" w:rsidP="00926821">
      <w:pPr>
        <w:pStyle w:val="Heading1"/>
      </w:pPr>
      <w:bookmarkStart w:id="13" w:name="O_229384"/>
      <w:bookmarkEnd w:id="13"/>
      <w:r w:rsidRPr="00926821">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D0D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2</w:t>
            </w:r>
            <w:r w:rsidRPr="00926821">
              <w:t>.</w:t>
            </w:r>
            <w:r w:rsidRPr="00926821">
              <w:rPr>
                <w:rStyle w:val="SpecialBold"/>
              </w:rPr>
              <w:t>2</w:t>
            </w:r>
            <w:r w:rsidRPr="00926821">
              <w:t xml:space="preserve">) </w:t>
            </w:r>
          </w:p>
          <w:p w:rsidR="00000000" w:rsidP="00926821">
            <w:pPr>
              <w:pStyle w:val="BodyText"/>
              <w:rPr>
                <w:lang w:val="en-NZ"/>
              </w:rPr>
            </w:pPr>
            <w:r w:rsidRPr="00926821">
              <w:t>Participants are best equipped to achieve this unit if they have reading, writing and numeracy skills indicated by the following scales. Description of each scale is given in V</w:t>
            </w:r>
            <w:r w:rsidRPr="00926821">
              <w:t>olume 2, Part 3 'Literacy and Numeracy'</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Reading</w:t>
            </w:r>
          </w:p>
        </w:tc>
        <w:tc>
          <w:tcPr>
            <w:tcW w:w="805"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5</w:t>
            </w:r>
          </w:p>
        </w:tc>
        <w:tc>
          <w:tcPr>
            <w:tcW w:w="1184"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Writing</w:t>
            </w:r>
          </w:p>
        </w:tc>
        <w:tc>
          <w:tcPr>
            <w:tcW w:w="805"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5</w:t>
            </w:r>
          </w:p>
        </w:tc>
        <w:tc>
          <w:tcPr>
            <w:tcW w:w="1172"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t>Numeracy</w:t>
            </w:r>
          </w:p>
        </w:tc>
        <w:tc>
          <w:tcPr>
            <w:tcW w:w="805"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5</w:t>
            </w:r>
          </w:p>
        </w:tc>
      </w:tr>
    </w:tbl>
    <w:p w:rsidR="00BD0D96" w:rsidP="00926821">
      <w:pPr>
        <w:pStyle w:val="BodyText"/>
      </w:pPr>
    </w:p>
    <w:p w:rsidR="00BD0D96" w:rsidP="00926821">
      <w:pPr>
        <w:pStyle w:val="BodyText"/>
      </w:pPr>
    </w:p>
    <w:p w:rsidR="00000000" w:rsidRPr="00926821" w:rsidP="00926821">
      <w:pPr>
        <w:pStyle w:val="Heading1"/>
      </w:pPr>
      <w:bookmarkStart w:id="14" w:name="O_229387"/>
      <w:bookmarkEnd w:id="14"/>
      <w:r w:rsidRPr="00926821">
        <w:t>Competency Field</w:t>
      </w:r>
    </w:p>
    <w:tbl>
      <w:tblPr>
        <w:tblW w:w="0" w:type="auto"/>
        <w:tblLayout w:type="fixed"/>
        <w:tblCellMar>
          <w:left w:w="62" w:type="dxa"/>
          <w:right w:w="62" w:type="dxa"/>
        </w:tblCellMar>
        <w:tblLook w:val="0000"/>
      </w:tblPr>
      <w:tblGrid>
        <w:gridCol w:w="2700"/>
        <w:gridCol w:w="5760"/>
      </w:tblGrid>
      <w:tr w:rsidTr="00BD0D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26821">
            <w:pPr>
              <w:pStyle w:val="BodyText"/>
              <w:rPr>
                <w:lang w:val="en-NZ"/>
              </w:rPr>
            </w:pPr>
            <w:r w:rsidRPr="00926821">
              <w:rPr>
                <w:rStyle w:val="SpecialBold"/>
              </w:rPr>
              <w:t>4</w:t>
            </w:r>
            <w:r w:rsidRPr="00926821">
              <w:t xml:space="preserve">) </w:t>
            </w:r>
          </w:p>
        </w:tc>
      </w:tr>
      <w:tr w:rsidTr="00BD0D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26821" w:rsidP="00926821">
            <w:pPr>
              <w:pStyle w:val="BodyText"/>
            </w:pPr>
            <w:r w:rsidRPr="00926821">
              <w:t>Cross discipline.</w:t>
            </w:r>
          </w:p>
        </w:tc>
      </w:tr>
    </w:tbl>
    <w:p w:rsidR="00BD0D96" w:rsidP="00926821">
      <w:pPr>
        <w:pStyle w:val="BodyText"/>
      </w:pPr>
    </w:p>
    <w:p w:rsidR="00BD0D96" w:rsidP="00926821">
      <w:pPr>
        <w:pStyle w:val="BodyText"/>
      </w:pPr>
    </w:p>
    <w:p w:rsidR="00000000" w:rsidRPr="00926821" w:rsidP="00926821"/>
    <w:sectPr w:rsidSect="009268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D96" w:rsidP="00BD0D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96" w:rsidP="009268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D0D96" w:rsidP="009268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D0D96" w:rsidP="009268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D96" w:rsidP="00BD0D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D96" w:rsidP="00926821">
    <w:pPr>
      <w:pStyle w:val="Header"/>
      <w:framePr w:wrap="around"/>
    </w:pPr>
    <w:r>
      <w:fldChar w:fldCharType="begin"/>
    </w:r>
    <w:r>
      <w:instrText xml:space="preserve"> TITLE   \* MERGEFORMAT </w:instrText>
    </w:r>
    <w:r>
      <w:fldChar w:fldCharType="separate"/>
    </w:r>
    <w:r>
      <w:t>UEGNSG121A Prepare safe design specifications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0D96" w:rsidP="009268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766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58E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1A8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8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6821"/>
    <w:pPr>
      <w:spacing w:before="360" w:after="60"/>
      <w:outlineLvl w:val="0"/>
    </w:pPr>
    <w:rPr>
      <w:sz w:val="32"/>
    </w:rPr>
  </w:style>
  <w:style w:type="paragraph" w:styleId="Heading2">
    <w:name w:val="heading 2"/>
    <w:basedOn w:val="HeadingBase"/>
    <w:next w:val="BodyText"/>
    <w:link w:val="Heading2Char"/>
    <w:qFormat/>
    <w:rsid w:val="00926821"/>
    <w:pPr>
      <w:keepLines/>
      <w:spacing w:before="240" w:after="120"/>
      <w:outlineLvl w:val="1"/>
    </w:pPr>
    <w:rPr>
      <w:sz w:val="28"/>
      <w:szCs w:val="40"/>
    </w:rPr>
  </w:style>
  <w:style w:type="paragraph" w:styleId="Heading3">
    <w:name w:val="heading 3"/>
    <w:basedOn w:val="HeadingBase"/>
    <w:next w:val="BodyText"/>
    <w:link w:val="Heading3Char"/>
    <w:qFormat/>
    <w:rsid w:val="00926821"/>
    <w:pPr>
      <w:spacing w:before="180" w:after="120"/>
      <w:outlineLvl w:val="2"/>
    </w:pPr>
    <w:rPr>
      <w:spacing w:val="-10"/>
      <w:kern w:val="32"/>
    </w:rPr>
  </w:style>
  <w:style w:type="paragraph" w:styleId="Heading4">
    <w:name w:val="heading 4"/>
    <w:basedOn w:val="HeadingBase"/>
    <w:next w:val="BodyText"/>
    <w:link w:val="Heading4Char"/>
    <w:qFormat/>
    <w:rsid w:val="00926821"/>
    <w:pPr>
      <w:spacing w:before="160" w:after="120"/>
      <w:outlineLvl w:val="3"/>
    </w:pPr>
    <w:rPr>
      <w:sz w:val="22"/>
    </w:rPr>
  </w:style>
  <w:style w:type="paragraph" w:styleId="Heading5">
    <w:name w:val="heading 5"/>
    <w:basedOn w:val="HeadingBase"/>
    <w:next w:val="Normal"/>
    <w:link w:val="Heading5Char"/>
    <w:qFormat/>
    <w:rsid w:val="00926821"/>
    <w:pPr>
      <w:spacing w:before="80"/>
      <w:outlineLvl w:val="4"/>
    </w:pPr>
    <w:rPr>
      <w:color w:val="918585"/>
      <w:sz w:val="20"/>
    </w:rPr>
  </w:style>
  <w:style w:type="paragraph" w:styleId="Heading6">
    <w:name w:val="heading 6"/>
    <w:basedOn w:val="HeadingBase"/>
    <w:next w:val="Normal"/>
    <w:link w:val="Heading6Char"/>
    <w:qFormat/>
    <w:rsid w:val="00926821"/>
    <w:pPr>
      <w:spacing w:before="60"/>
      <w:outlineLvl w:val="5"/>
    </w:pPr>
    <w:rPr>
      <w:color w:val="918585"/>
      <w:sz w:val="20"/>
    </w:rPr>
  </w:style>
  <w:style w:type="paragraph" w:styleId="Heading7">
    <w:name w:val="heading 7"/>
    <w:basedOn w:val="Normal"/>
    <w:next w:val="Normal"/>
    <w:link w:val="Heading7Char"/>
    <w:qFormat/>
    <w:rsid w:val="00926821"/>
    <w:pPr>
      <w:ind w:left="720"/>
      <w:outlineLvl w:val="6"/>
    </w:pPr>
    <w:rPr>
      <w:i/>
    </w:rPr>
  </w:style>
  <w:style w:type="paragraph" w:styleId="Heading8">
    <w:name w:val="heading 8"/>
    <w:basedOn w:val="Normal"/>
    <w:next w:val="Normal"/>
    <w:link w:val="Heading8Char"/>
    <w:qFormat/>
    <w:rsid w:val="00926821"/>
    <w:pPr>
      <w:ind w:left="720"/>
      <w:outlineLvl w:val="7"/>
    </w:pPr>
    <w:rPr>
      <w:i/>
    </w:rPr>
  </w:style>
  <w:style w:type="paragraph" w:styleId="Heading9">
    <w:name w:val="heading 9"/>
    <w:basedOn w:val="Normal"/>
    <w:next w:val="Normal"/>
    <w:link w:val="Heading9Char"/>
    <w:qFormat/>
    <w:rsid w:val="00926821"/>
    <w:pPr>
      <w:ind w:left="720"/>
      <w:outlineLvl w:val="8"/>
    </w:pPr>
    <w:rPr>
      <w:i/>
    </w:rPr>
  </w:style>
  <w:style w:type="character" w:default="1" w:styleId="DefaultParagraphFont">
    <w:name w:val="Default Paragraph Font"/>
    <w:uiPriority w:val="1"/>
    <w:unhideWhenUsed/>
    <w:rsid w:val="00926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821"/>
  </w:style>
  <w:style w:type="character" w:customStyle="1" w:styleId="Heading1Char">
    <w:name w:val="Heading 1 Char"/>
    <w:basedOn w:val="DefaultParagraphFont"/>
    <w:link w:val="Heading1"/>
    <w:rsid w:val="00926821"/>
    <w:rPr>
      <w:rFonts w:ascii="Times New Roman" w:eastAsia="Times New Roman" w:hAnsi="Times New Roman" w:cs="Times New Roman"/>
      <w:b/>
      <w:sz w:val="32"/>
      <w:szCs w:val="20"/>
      <w:lang w:eastAsia="en-US"/>
    </w:rPr>
  </w:style>
  <w:style w:type="paragraph" w:styleId="BodyText">
    <w:name w:val="Body Text"/>
    <w:basedOn w:val="Normal"/>
    <w:link w:val="BodyTextChar"/>
    <w:rsid w:val="009268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6821"/>
    <w:rPr>
      <w:rFonts w:ascii="Times New Roman" w:eastAsia="Times New Roman" w:hAnsi="Times New Roman" w:cs="Times New Roman"/>
      <w:sz w:val="24"/>
      <w:lang w:val="en-US" w:eastAsia="en-US"/>
    </w:rPr>
  </w:style>
  <w:style w:type="paragraph" w:styleId="Footer">
    <w:name w:val="footer"/>
    <w:basedOn w:val="Normal"/>
    <w:link w:val="FooterChar"/>
    <w:rsid w:val="00926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821"/>
    <w:rPr>
      <w:rFonts w:ascii="Times New Roman" w:eastAsia="Times New Roman" w:hAnsi="Times New Roman" w:cs="Times New Roman"/>
      <w:sz w:val="16"/>
      <w:lang w:val="en-US" w:eastAsia="en-US"/>
    </w:rPr>
  </w:style>
  <w:style w:type="paragraph" w:styleId="ListBullet">
    <w:name w:val="List Bullet"/>
    <w:basedOn w:val="List"/>
    <w:rsid w:val="00926821"/>
    <w:pPr>
      <w:numPr>
        <w:numId w:val="13"/>
      </w:numPr>
      <w:tabs>
        <w:tab w:val="clear" w:pos="340"/>
      </w:tabs>
      <w:spacing w:before="40" w:after="40"/>
    </w:pPr>
  </w:style>
  <w:style w:type="character" w:customStyle="1" w:styleId="SpecialBold">
    <w:name w:val="Special Bold"/>
    <w:basedOn w:val="DefaultParagraphFont"/>
    <w:rsid w:val="00926821"/>
    <w:rPr>
      <w:b/>
      <w:spacing w:val="0"/>
    </w:rPr>
  </w:style>
  <w:style w:type="paragraph" w:styleId="ListBullet2">
    <w:name w:val="List Bullet 2"/>
    <w:basedOn w:val="List2"/>
    <w:rsid w:val="00926821"/>
    <w:pPr>
      <w:numPr>
        <w:numId w:val="14"/>
      </w:numPr>
      <w:tabs>
        <w:tab w:val="clear" w:pos="680"/>
      </w:tabs>
    </w:pPr>
  </w:style>
  <w:style w:type="paragraph" w:styleId="Header">
    <w:name w:val="header"/>
    <w:basedOn w:val="Normal"/>
    <w:link w:val="HeaderChar"/>
    <w:rsid w:val="00926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8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6821"/>
    <w:pPr>
      <w:spacing w:before="240" w:after="120"/>
      <w:outlineLvl w:val="0"/>
    </w:pPr>
    <w:rPr>
      <w:rFonts w:ascii="Times New Roman" w:hAnsi="Times New Roman"/>
      <w:b/>
      <w:sz w:val="28"/>
    </w:rPr>
  </w:style>
  <w:style w:type="paragraph" w:customStyle="1" w:styleId="AllowPageBreak">
    <w:name w:val="AllowPageBreak"/>
    <w:rsid w:val="009268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8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68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6821"/>
    <w:rPr>
      <w:rFonts w:ascii="Courier New" w:eastAsia="Times New Roman" w:hAnsi="Courier New" w:cs="Times New Roman"/>
      <w:i/>
      <w:szCs w:val="20"/>
      <w:lang w:val="en-US" w:eastAsia="en-US"/>
    </w:rPr>
  </w:style>
  <w:style w:type="paragraph" w:customStyle="1" w:styleId="HeadingBase">
    <w:name w:val="Heading Base"/>
    <w:rsid w:val="00926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821"/>
    <w:pPr>
      <w:tabs>
        <w:tab w:val="right" w:leader="dot" w:pos="9072"/>
      </w:tabs>
      <w:ind w:left="567"/>
    </w:pPr>
    <w:rPr>
      <w:szCs w:val="22"/>
    </w:rPr>
  </w:style>
  <w:style w:type="paragraph" w:customStyle="1" w:styleId="TOCBase">
    <w:name w:val="TOC Base"/>
    <w:rsid w:val="00926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821"/>
    <w:pPr>
      <w:tabs>
        <w:tab w:val="right" w:leader="dot" w:pos="9072"/>
      </w:tabs>
      <w:spacing w:before="40" w:after="40"/>
      <w:ind w:left="284"/>
    </w:pPr>
    <w:rPr>
      <w:rFonts w:ascii="Times New Roman" w:hAnsi="Times New Roman"/>
    </w:rPr>
  </w:style>
  <w:style w:type="paragraph" w:styleId="TOC1">
    <w:name w:val="toc 1"/>
    <w:basedOn w:val="TOCBase"/>
    <w:next w:val="Normal"/>
    <w:rsid w:val="009268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6821"/>
    <w:pPr>
      <w:spacing w:before="5040"/>
      <w:jc w:val="center"/>
    </w:pPr>
    <w:rPr>
      <w:sz w:val="48"/>
      <w:szCs w:val="72"/>
      <w:lang w:val="en-US"/>
    </w:rPr>
  </w:style>
  <w:style w:type="character" w:customStyle="1" w:styleId="TitleChar">
    <w:name w:val="Title Char"/>
    <w:basedOn w:val="DefaultParagraphFont"/>
    <w:link w:val="Title"/>
    <w:rsid w:val="00926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821"/>
    <w:pPr>
      <w:tabs>
        <w:tab w:val="left" w:pos="3600"/>
        <w:tab w:val="left" w:pos="3958"/>
      </w:tabs>
    </w:pPr>
  </w:style>
  <w:style w:type="paragraph" w:styleId="List">
    <w:name w:val="List"/>
    <w:basedOn w:val="BodyText"/>
    <w:next w:val="BodyText"/>
    <w:rsid w:val="00926821"/>
    <w:pPr>
      <w:tabs>
        <w:tab w:val="left" w:pos="340"/>
      </w:tabs>
      <w:spacing w:before="60" w:after="60"/>
      <w:ind w:left="340" w:hanging="340"/>
    </w:pPr>
  </w:style>
  <w:style w:type="paragraph" w:customStyle="1" w:styleId="Note">
    <w:name w:val="Note"/>
    <w:basedOn w:val="BodyText"/>
    <w:rsid w:val="00926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821"/>
    <w:pPr>
      <w:framePr w:wrap="auto" w:hAnchor="text" w:y="6049"/>
    </w:pPr>
    <w:rPr>
      <w:color w:val="000000"/>
      <w:sz w:val="40"/>
    </w:rPr>
  </w:style>
  <w:style w:type="paragraph" w:customStyle="1" w:styleId="TOCTitle">
    <w:name w:val="TOCTitle"/>
    <w:basedOn w:val="Heading1"/>
    <w:rsid w:val="00926821"/>
    <w:pPr>
      <w:spacing w:after="240"/>
      <w:jc w:val="center"/>
      <w:outlineLvl w:val="9"/>
    </w:pPr>
    <w:rPr>
      <w:caps/>
    </w:rPr>
  </w:style>
  <w:style w:type="paragraph" w:customStyle="1" w:styleId="Version">
    <w:name w:val="Version"/>
    <w:rsid w:val="00926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821"/>
    <w:pPr>
      <w:keepNext w:val="0"/>
      <w:tabs>
        <w:tab w:val="right" w:pos="4176"/>
      </w:tabs>
      <w:ind w:left="198" w:hanging="198"/>
    </w:pPr>
    <w:rPr>
      <w:rFonts w:ascii="Garamond" w:hAnsi="Garamond"/>
    </w:rPr>
  </w:style>
  <w:style w:type="paragraph" w:styleId="IndexHeading">
    <w:name w:val="index heading"/>
    <w:basedOn w:val="Normal"/>
    <w:next w:val="Index1"/>
    <w:semiHidden/>
    <w:rsid w:val="00926821"/>
    <w:pPr>
      <w:spacing w:before="120" w:after="120"/>
    </w:pPr>
    <w:rPr>
      <w:rFonts w:ascii="Arial" w:hAnsi="Arial"/>
      <w:b/>
      <w:color w:val="918585"/>
      <w:sz w:val="24"/>
    </w:rPr>
  </w:style>
  <w:style w:type="paragraph" w:customStyle="1" w:styleId="Chapter">
    <w:name w:val="Chapter"/>
    <w:basedOn w:val="Normal"/>
    <w:rsid w:val="00926821"/>
    <w:pPr>
      <w:spacing w:before="240"/>
    </w:pPr>
    <w:rPr>
      <w:rFonts w:ascii="Times New Roman" w:hAnsi="Times New Roman"/>
      <w:smallCaps/>
      <w:spacing w:val="80"/>
      <w:sz w:val="28"/>
    </w:rPr>
  </w:style>
  <w:style w:type="paragraph" w:customStyle="1" w:styleId="InChapter">
    <w:name w:val="InChapter"/>
    <w:basedOn w:val="Heading3"/>
    <w:rsid w:val="00926821"/>
    <w:pPr>
      <w:spacing w:after="240"/>
      <w:outlineLvl w:val="9"/>
    </w:pPr>
    <w:rPr>
      <w:noProof/>
    </w:rPr>
  </w:style>
  <w:style w:type="paragraph" w:styleId="Index2">
    <w:name w:val="index 2"/>
    <w:basedOn w:val="Normal"/>
    <w:next w:val="Normal"/>
    <w:semiHidden/>
    <w:rsid w:val="00926821"/>
    <w:pPr>
      <w:tabs>
        <w:tab w:val="right" w:pos="4176"/>
      </w:tabs>
      <w:ind w:left="568" w:hanging="284"/>
    </w:pPr>
    <w:rPr>
      <w:rFonts w:ascii="Garamond" w:hAnsi="Garamond"/>
    </w:rPr>
  </w:style>
  <w:style w:type="paragraph" w:customStyle="1" w:styleId="Byline">
    <w:name w:val="Byline"/>
    <w:rsid w:val="00926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821"/>
    <w:pPr>
      <w:tabs>
        <w:tab w:val="clear" w:pos="3600"/>
        <w:tab w:val="clear" w:pos="3958"/>
      </w:tabs>
      <w:jc w:val="right"/>
    </w:pPr>
  </w:style>
  <w:style w:type="character" w:styleId="Emphasis">
    <w:name w:val="Emphasis"/>
    <w:basedOn w:val="DefaultParagraphFont"/>
    <w:qFormat/>
    <w:rsid w:val="00926821"/>
    <w:rPr>
      <w:i/>
    </w:rPr>
  </w:style>
  <w:style w:type="paragraph" w:styleId="Caption">
    <w:name w:val="caption"/>
    <w:basedOn w:val="BodyText"/>
    <w:next w:val="Normal"/>
    <w:qFormat/>
    <w:rsid w:val="00926821"/>
    <w:pPr>
      <w:framePr w:w="2268" w:hSpace="181" w:vSpace="181" w:wrap="around" w:vAnchor="text" w:hAnchor="page" w:x="1135" w:y="285" w:anchorLock="1"/>
    </w:pPr>
    <w:rPr>
      <w:i/>
    </w:rPr>
  </w:style>
  <w:style w:type="paragraph" w:customStyle="1" w:styleId="MiniTOCTitle">
    <w:name w:val="MiniTOCTitle"/>
    <w:basedOn w:val="Heading4"/>
    <w:rsid w:val="00926821"/>
    <w:pPr>
      <w:spacing w:before="240"/>
      <w:outlineLvl w:val="9"/>
    </w:pPr>
    <w:rPr>
      <w:noProof/>
      <w:sz w:val="24"/>
    </w:rPr>
  </w:style>
  <w:style w:type="paragraph" w:customStyle="1" w:styleId="MiniTOCItem">
    <w:name w:val="MiniTOCItem"/>
    <w:basedOn w:val="ListBullet"/>
    <w:rsid w:val="00926821"/>
    <w:pPr>
      <w:numPr>
        <w:numId w:val="0"/>
      </w:numPr>
      <w:tabs>
        <w:tab w:val="right" w:leader="dot" w:pos="6521"/>
      </w:tabs>
      <w:spacing w:before="0" w:after="0"/>
    </w:pPr>
  </w:style>
  <w:style w:type="paragraph" w:customStyle="1" w:styleId="TOFTitle">
    <w:name w:val="TOFTitle"/>
    <w:basedOn w:val="TOCTitle"/>
    <w:rsid w:val="00926821"/>
  </w:style>
  <w:style w:type="paragraph" w:styleId="TableofFigures">
    <w:name w:val="table of figures"/>
    <w:basedOn w:val="Normal"/>
    <w:next w:val="Normal"/>
    <w:semiHidden/>
    <w:rsid w:val="00926821"/>
    <w:pPr>
      <w:tabs>
        <w:tab w:val="right" w:leader="dot" w:pos="9072"/>
      </w:tabs>
      <w:ind w:left="970" w:hanging="403"/>
    </w:pPr>
    <w:rPr>
      <w:rFonts w:ascii="Times New Roman" w:hAnsi="Times New Roman"/>
      <w:b/>
    </w:rPr>
  </w:style>
  <w:style w:type="paragraph" w:styleId="ListNumber">
    <w:name w:val="List Number"/>
    <w:basedOn w:val="List"/>
    <w:rsid w:val="00926821"/>
    <w:pPr>
      <w:numPr>
        <w:numId w:val="11"/>
      </w:numPr>
    </w:pPr>
  </w:style>
  <w:style w:type="character" w:customStyle="1" w:styleId="WingdingSymbols">
    <w:name w:val="Wingding Symbols"/>
    <w:rsid w:val="00926821"/>
    <w:rPr>
      <w:rFonts w:ascii="Wingdings" w:hAnsi="Wingdings"/>
    </w:rPr>
  </w:style>
  <w:style w:type="paragraph" w:customStyle="1" w:styleId="TableHeading">
    <w:name w:val="Table Heading"/>
    <w:basedOn w:val="HeadingBase"/>
    <w:rsid w:val="00926821"/>
    <w:pPr>
      <w:keepLines/>
      <w:pBdr>
        <w:bottom w:val="single" w:sz="6" w:space="1" w:color="918585"/>
      </w:pBdr>
      <w:spacing w:before="240"/>
    </w:pPr>
  </w:style>
  <w:style w:type="character" w:customStyle="1" w:styleId="HotSpot">
    <w:name w:val="HotSpot"/>
    <w:rsid w:val="00926821"/>
    <w:rPr>
      <w:color w:val="0033CC"/>
      <w:u w:val="none"/>
    </w:rPr>
  </w:style>
  <w:style w:type="paragraph" w:customStyle="1" w:styleId="BodyTextRight">
    <w:name w:val="Body Text Right"/>
    <w:basedOn w:val="BodyText"/>
    <w:rsid w:val="00926821"/>
    <w:pPr>
      <w:spacing w:before="0" w:after="0"/>
      <w:jc w:val="right"/>
    </w:pPr>
  </w:style>
  <w:style w:type="paragraph" w:styleId="Index3">
    <w:name w:val="index 3"/>
    <w:basedOn w:val="ListNumber2"/>
    <w:next w:val="Normal"/>
    <w:semiHidden/>
    <w:rsid w:val="00926821"/>
    <w:pPr>
      <w:numPr>
        <w:numId w:val="0"/>
      </w:numPr>
      <w:tabs>
        <w:tab w:val="right" w:leader="dot" w:pos="4176"/>
      </w:tabs>
    </w:pPr>
  </w:style>
  <w:style w:type="paragraph" w:styleId="ListNumber2">
    <w:name w:val="List Number 2"/>
    <w:basedOn w:val="List2"/>
    <w:rsid w:val="00926821"/>
    <w:pPr>
      <w:numPr>
        <w:numId w:val="10"/>
      </w:numPr>
      <w:tabs>
        <w:tab w:val="clear" w:pos="1060"/>
      </w:tabs>
    </w:pPr>
  </w:style>
  <w:style w:type="paragraph" w:customStyle="1" w:styleId="MarginNote">
    <w:name w:val="Margin Note"/>
    <w:basedOn w:val="BodyText"/>
    <w:rsid w:val="00926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8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6821"/>
    <w:rPr>
      <w:sz w:val="32"/>
    </w:rPr>
  </w:style>
  <w:style w:type="paragraph" w:customStyle="1" w:styleId="HeadingProcedure">
    <w:name w:val="Heading Procedure"/>
    <w:basedOn w:val="HeadingBase"/>
    <w:next w:val="Normal"/>
    <w:rsid w:val="00926821"/>
    <w:pPr>
      <w:tabs>
        <w:tab w:val="left" w:pos="0"/>
      </w:tabs>
      <w:spacing w:before="120" w:after="60"/>
    </w:pPr>
    <w:rPr>
      <w:i/>
      <w:color w:val="918585"/>
      <w:sz w:val="22"/>
    </w:rPr>
  </w:style>
  <w:style w:type="paragraph" w:customStyle="1" w:styleId="TableBodyText">
    <w:name w:val="Table Body Text"/>
    <w:basedOn w:val="BodyText"/>
    <w:rsid w:val="00926821"/>
    <w:pPr>
      <w:spacing w:before="60" w:after="60"/>
    </w:pPr>
  </w:style>
  <w:style w:type="paragraph" w:styleId="ListContinue">
    <w:name w:val="List Continue"/>
    <w:basedOn w:val="List"/>
    <w:rsid w:val="00926821"/>
    <w:pPr>
      <w:ind w:firstLine="0"/>
    </w:pPr>
  </w:style>
  <w:style w:type="paragraph" w:customStyle="1" w:styleId="ListNote">
    <w:name w:val="List Note"/>
    <w:basedOn w:val="List"/>
    <w:rsid w:val="00926821"/>
    <w:pPr>
      <w:pBdr>
        <w:top w:val="single" w:sz="6" w:space="2" w:color="918585"/>
        <w:bottom w:val="single" w:sz="6" w:space="2" w:color="918585"/>
      </w:pBdr>
      <w:tabs>
        <w:tab w:val="left" w:pos="1021"/>
      </w:tabs>
      <w:ind w:firstLine="0"/>
    </w:pPr>
  </w:style>
  <w:style w:type="paragraph" w:customStyle="1" w:styleId="Warning">
    <w:name w:val="Warning"/>
    <w:basedOn w:val="BodyText"/>
    <w:rsid w:val="00926821"/>
    <w:pPr>
      <w:shd w:val="clear" w:color="auto" w:fill="D9D9D9"/>
      <w:tabs>
        <w:tab w:val="left" w:pos="992"/>
      </w:tabs>
      <w:ind w:left="119" w:right="119"/>
    </w:pPr>
    <w:rPr>
      <w:sz w:val="20"/>
    </w:rPr>
  </w:style>
  <w:style w:type="paragraph" w:customStyle="1" w:styleId="MarginIcons">
    <w:name w:val="Margin Icons"/>
    <w:basedOn w:val="BodyText"/>
    <w:rsid w:val="00926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821"/>
    <w:rPr>
      <w:rFonts w:ascii="Courier New" w:hAnsi="Courier New"/>
    </w:rPr>
  </w:style>
  <w:style w:type="paragraph" w:customStyle="1" w:styleId="NoteBullet">
    <w:name w:val="Note Bullet"/>
    <w:basedOn w:val="Note"/>
    <w:rsid w:val="00926821"/>
    <w:pPr>
      <w:tabs>
        <w:tab w:val="clear" w:pos="680"/>
      </w:tabs>
      <w:spacing w:before="60" w:after="60"/>
    </w:pPr>
  </w:style>
  <w:style w:type="paragraph" w:customStyle="1" w:styleId="SubHeading2">
    <w:name w:val="SubHeading2"/>
    <w:basedOn w:val="HeadingBase"/>
    <w:rsid w:val="00926821"/>
    <w:pPr>
      <w:spacing w:before="240" w:after="60"/>
    </w:pPr>
    <w:rPr>
      <w:sz w:val="20"/>
    </w:rPr>
  </w:style>
  <w:style w:type="paragraph" w:customStyle="1" w:styleId="SubHeading1">
    <w:name w:val="SubHeading1"/>
    <w:basedOn w:val="HeadingBase"/>
    <w:rsid w:val="00926821"/>
    <w:pPr>
      <w:spacing w:before="240" w:after="60"/>
    </w:pPr>
    <w:rPr>
      <w:color w:val="918585"/>
      <w:sz w:val="22"/>
    </w:rPr>
  </w:style>
  <w:style w:type="paragraph" w:customStyle="1" w:styleId="SideHeading">
    <w:name w:val="Side Heading"/>
    <w:basedOn w:val="HeadingBase"/>
    <w:rsid w:val="00926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821"/>
    <w:pPr>
      <w:numPr>
        <w:numId w:val="12"/>
      </w:numPr>
    </w:pPr>
  </w:style>
  <w:style w:type="paragraph" w:styleId="PlainText">
    <w:name w:val="Plain Text"/>
    <w:basedOn w:val="Normal"/>
    <w:link w:val="PlainTextChar"/>
    <w:rsid w:val="00926821"/>
    <w:rPr>
      <w:sz w:val="20"/>
    </w:rPr>
  </w:style>
  <w:style w:type="character" w:customStyle="1" w:styleId="PlainTextChar">
    <w:name w:val="Plain Text Char"/>
    <w:basedOn w:val="DefaultParagraphFont"/>
    <w:link w:val="PlainText"/>
    <w:rsid w:val="009268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6821"/>
    <w:rPr>
      <w:b/>
      <w:smallCaps/>
    </w:rPr>
  </w:style>
  <w:style w:type="paragraph" w:customStyle="1" w:styleId="TableListNumber">
    <w:name w:val="Table List Number"/>
    <w:basedOn w:val="ListNumber"/>
    <w:rsid w:val="00926821"/>
    <w:pPr>
      <w:numPr>
        <w:numId w:val="0"/>
      </w:numPr>
    </w:pPr>
  </w:style>
  <w:style w:type="paragraph" w:styleId="TOC4">
    <w:name w:val="toc 4"/>
    <w:basedOn w:val="TOCBase"/>
    <w:next w:val="Normal"/>
    <w:semiHidden/>
    <w:rsid w:val="00926821"/>
    <w:pPr>
      <w:tabs>
        <w:tab w:val="right" w:leader="dot" w:pos="9071"/>
      </w:tabs>
      <w:ind w:left="1701"/>
    </w:pPr>
  </w:style>
  <w:style w:type="paragraph" w:customStyle="1" w:styleId="ListAlpha">
    <w:name w:val="List Alpha"/>
    <w:basedOn w:val="List"/>
    <w:rsid w:val="00926821"/>
    <w:pPr>
      <w:numPr>
        <w:numId w:val="9"/>
      </w:numPr>
    </w:pPr>
  </w:style>
  <w:style w:type="paragraph" w:customStyle="1" w:styleId="ListAlpha2">
    <w:name w:val="List Alpha 2"/>
    <w:basedOn w:val="List2"/>
    <w:rsid w:val="00926821"/>
    <w:pPr>
      <w:numPr>
        <w:numId w:val="8"/>
      </w:numPr>
    </w:pPr>
  </w:style>
  <w:style w:type="paragraph" w:styleId="List2">
    <w:name w:val="List 2"/>
    <w:basedOn w:val="BodyText"/>
    <w:rsid w:val="00926821"/>
    <w:pPr>
      <w:tabs>
        <w:tab w:val="left" w:pos="680"/>
      </w:tabs>
      <w:spacing w:before="60" w:after="60"/>
      <w:ind w:left="680" w:hanging="340"/>
    </w:pPr>
  </w:style>
  <w:style w:type="paragraph" w:styleId="List3">
    <w:name w:val="List 3"/>
    <w:basedOn w:val="BodyText"/>
    <w:rsid w:val="00926821"/>
    <w:pPr>
      <w:tabs>
        <w:tab w:val="left" w:pos="1021"/>
      </w:tabs>
      <w:spacing w:before="60" w:after="60"/>
      <w:ind w:left="1020" w:hanging="340"/>
    </w:pPr>
  </w:style>
  <w:style w:type="paragraph" w:styleId="List4">
    <w:name w:val="List 4"/>
    <w:basedOn w:val="BodyText"/>
    <w:rsid w:val="00926821"/>
    <w:pPr>
      <w:tabs>
        <w:tab w:val="left" w:pos="1361"/>
      </w:tabs>
      <w:spacing w:before="60" w:after="60"/>
      <w:ind w:left="1361" w:hanging="340"/>
    </w:pPr>
  </w:style>
  <w:style w:type="paragraph" w:styleId="List5">
    <w:name w:val="List 5"/>
    <w:basedOn w:val="BodyText"/>
    <w:rsid w:val="00926821"/>
    <w:pPr>
      <w:tabs>
        <w:tab w:val="left" w:pos="1701"/>
      </w:tabs>
      <w:spacing w:before="60" w:after="60"/>
      <w:ind w:left="1701" w:hanging="340"/>
    </w:pPr>
  </w:style>
  <w:style w:type="paragraph" w:styleId="ListBullet3">
    <w:name w:val="List Bullet 3"/>
    <w:basedOn w:val="List3"/>
    <w:rsid w:val="00926821"/>
    <w:pPr>
      <w:numPr>
        <w:numId w:val="15"/>
      </w:numPr>
      <w:tabs>
        <w:tab w:val="clear" w:pos="1021"/>
      </w:tabs>
      <w:ind w:left="1037" w:hanging="357"/>
    </w:pPr>
  </w:style>
  <w:style w:type="paragraph" w:styleId="ListBullet4">
    <w:name w:val="List Bullet 4"/>
    <w:basedOn w:val="List4"/>
    <w:rsid w:val="00926821"/>
    <w:pPr>
      <w:numPr>
        <w:numId w:val="3"/>
      </w:numPr>
    </w:pPr>
  </w:style>
  <w:style w:type="paragraph" w:styleId="ListBullet5">
    <w:name w:val="List Bullet 5"/>
    <w:basedOn w:val="List5"/>
    <w:rsid w:val="00926821"/>
    <w:pPr>
      <w:numPr>
        <w:numId w:val="4"/>
      </w:numPr>
    </w:pPr>
  </w:style>
  <w:style w:type="paragraph" w:styleId="ListContinue2">
    <w:name w:val="List Continue 2"/>
    <w:basedOn w:val="List2"/>
    <w:rsid w:val="00926821"/>
    <w:pPr>
      <w:ind w:firstLine="0"/>
    </w:pPr>
  </w:style>
  <w:style w:type="paragraph" w:styleId="ListContinue3">
    <w:name w:val="List Continue 3"/>
    <w:basedOn w:val="List3"/>
    <w:rsid w:val="00926821"/>
    <w:pPr>
      <w:ind w:left="1021" w:firstLine="0"/>
    </w:pPr>
  </w:style>
  <w:style w:type="paragraph" w:styleId="ListContinue4">
    <w:name w:val="List Continue 4"/>
    <w:basedOn w:val="List4"/>
    <w:rsid w:val="00926821"/>
    <w:pPr>
      <w:ind w:firstLine="0"/>
    </w:pPr>
  </w:style>
  <w:style w:type="paragraph" w:styleId="ListContinue5">
    <w:name w:val="List Continue 5"/>
    <w:basedOn w:val="List5"/>
    <w:rsid w:val="00926821"/>
    <w:pPr>
      <w:ind w:firstLine="0"/>
    </w:pPr>
  </w:style>
  <w:style w:type="paragraph" w:styleId="ListNumber3">
    <w:name w:val="List Number 3"/>
    <w:basedOn w:val="List3"/>
    <w:rsid w:val="00926821"/>
    <w:pPr>
      <w:numPr>
        <w:numId w:val="5"/>
      </w:numPr>
    </w:pPr>
  </w:style>
  <w:style w:type="paragraph" w:styleId="ListNumber4">
    <w:name w:val="List Number 4"/>
    <w:basedOn w:val="List4"/>
    <w:rsid w:val="00926821"/>
    <w:pPr>
      <w:numPr>
        <w:numId w:val="6"/>
      </w:numPr>
    </w:pPr>
  </w:style>
  <w:style w:type="paragraph" w:styleId="ListNumber5">
    <w:name w:val="List Number 5"/>
    <w:basedOn w:val="List5"/>
    <w:rsid w:val="00926821"/>
    <w:pPr>
      <w:numPr>
        <w:numId w:val="7"/>
      </w:numPr>
    </w:pPr>
  </w:style>
  <w:style w:type="paragraph" w:styleId="BlockText">
    <w:name w:val="Block Text"/>
    <w:basedOn w:val="Normal"/>
    <w:rsid w:val="00926821"/>
    <w:pPr>
      <w:spacing w:after="120"/>
      <w:ind w:left="1440" w:right="1440"/>
    </w:pPr>
  </w:style>
  <w:style w:type="character" w:customStyle="1" w:styleId="Subscript">
    <w:name w:val="Subscript"/>
    <w:basedOn w:val="DefaultParagraphFont"/>
    <w:rsid w:val="00926821"/>
    <w:rPr>
      <w:sz w:val="16"/>
      <w:vertAlign w:val="subscript"/>
    </w:rPr>
  </w:style>
  <w:style w:type="character" w:customStyle="1" w:styleId="Superscript">
    <w:name w:val="Superscript"/>
    <w:basedOn w:val="DefaultParagraphFont"/>
    <w:rsid w:val="00926821"/>
    <w:rPr>
      <w:sz w:val="16"/>
      <w:vertAlign w:val="superscript"/>
    </w:rPr>
  </w:style>
  <w:style w:type="character" w:customStyle="1" w:styleId="Symbols">
    <w:name w:val="Symbols"/>
    <w:basedOn w:val="DefaultParagraphFont"/>
    <w:rsid w:val="00926821"/>
    <w:rPr>
      <w:rFonts w:ascii="Symbol" w:hAnsi="Symbol"/>
    </w:rPr>
  </w:style>
  <w:style w:type="character" w:customStyle="1" w:styleId="MenuOptions">
    <w:name w:val="Menu Options"/>
    <w:basedOn w:val="DefaultParagraphFont"/>
    <w:rsid w:val="00926821"/>
    <w:rPr>
      <w:rFonts w:ascii="Arial Narrow" w:hAnsi="Arial Narrow"/>
      <w:smallCaps/>
    </w:rPr>
  </w:style>
  <w:style w:type="character" w:customStyle="1" w:styleId="Buttons">
    <w:name w:val="Buttons"/>
    <w:basedOn w:val="DefaultParagraphFont"/>
    <w:rsid w:val="00926821"/>
    <w:rPr>
      <w:b/>
    </w:rPr>
  </w:style>
  <w:style w:type="character" w:customStyle="1" w:styleId="Underlined">
    <w:name w:val="Underlined"/>
    <w:basedOn w:val="DefaultParagraphFont"/>
    <w:rsid w:val="00926821"/>
    <w:rPr>
      <w:u w:val="single"/>
    </w:rPr>
  </w:style>
  <w:style w:type="paragraph" w:customStyle="1" w:styleId="TableBodyTextRight">
    <w:name w:val="Table Body Text Right"/>
    <w:basedOn w:val="TableBodyText"/>
    <w:rsid w:val="00926821"/>
    <w:pPr>
      <w:widowControl w:val="0"/>
      <w:autoSpaceDE w:val="0"/>
      <w:autoSpaceDN w:val="0"/>
      <w:adjustRightInd w:val="0"/>
      <w:jc w:val="right"/>
    </w:pPr>
    <w:rPr>
      <w:rFonts w:cs="Arial"/>
      <w:szCs w:val="18"/>
    </w:rPr>
  </w:style>
  <w:style w:type="paragraph" w:customStyle="1" w:styleId="CopyrightText">
    <w:name w:val="Copyright Text"/>
    <w:basedOn w:val="BodyText"/>
    <w:rsid w:val="00926821"/>
    <w:rPr>
      <w:sz w:val="18"/>
    </w:rPr>
  </w:style>
  <w:style w:type="paragraph" w:customStyle="1" w:styleId="BodySmallRight">
    <w:name w:val="Body Small Right"/>
    <w:basedOn w:val="BodyTextRight"/>
    <w:rsid w:val="00926821"/>
    <w:rPr>
      <w:sz w:val="18"/>
      <w:szCs w:val="18"/>
    </w:rPr>
  </w:style>
  <w:style w:type="paragraph" w:customStyle="1" w:styleId="MarginEdition">
    <w:name w:val="Margin Edition"/>
    <w:basedOn w:val="MarginNote"/>
    <w:rsid w:val="00926821"/>
    <w:pPr>
      <w:spacing w:before="0" w:after="0"/>
    </w:pPr>
    <w:rPr>
      <w:rFonts w:ascii="Times New Roman" w:hAnsi="Times New Roman"/>
      <w:color w:val="999999"/>
    </w:rPr>
  </w:style>
  <w:style w:type="paragraph" w:customStyle="1" w:styleId="Spacer">
    <w:name w:val="Spacer"/>
    <w:basedOn w:val="Normal"/>
    <w:rsid w:val="00926821"/>
    <w:rPr>
      <w:sz w:val="2"/>
      <w:szCs w:val="2"/>
    </w:rPr>
  </w:style>
  <w:style w:type="character" w:customStyle="1" w:styleId="Small">
    <w:name w:val="Small"/>
    <w:basedOn w:val="DefaultParagraphFont"/>
    <w:rsid w:val="00926821"/>
    <w:rPr>
      <w:sz w:val="16"/>
    </w:rPr>
  </w:style>
  <w:style w:type="paragraph" w:customStyle="1" w:styleId="WideTable">
    <w:name w:val="Wide Table"/>
    <w:basedOn w:val="Normal"/>
    <w:rsid w:val="00926821"/>
    <w:pPr>
      <w:ind w:left="-1418"/>
    </w:pPr>
    <w:rPr>
      <w:sz w:val="2"/>
      <w:szCs w:val="2"/>
    </w:rPr>
  </w:style>
  <w:style w:type="character" w:styleId="PageNumber">
    <w:name w:val="page number"/>
    <w:basedOn w:val="DefaultParagraphFont"/>
    <w:rsid w:val="00926821"/>
  </w:style>
  <w:style w:type="paragraph" w:styleId="Quote">
    <w:name w:val="Quote"/>
    <w:basedOn w:val="Heading1"/>
    <w:link w:val="QuoteChar"/>
    <w:qFormat/>
    <w:rsid w:val="00926821"/>
    <w:rPr>
      <w:b w:val="0"/>
      <w:sz w:val="72"/>
      <w:szCs w:val="72"/>
      <w:lang w:val="en-NZ"/>
    </w:rPr>
  </w:style>
  <w:style w:type="character" w:customStyle="1" w:styleId="QuoteChar">
    <w:name w:val="Quote Char"/>
    <w:basedOn w:val="DefaultParagraphFont"/>
    <w:link w:val="Quote"/>
    <w:rsid w:val="00926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821"/>
    <w:pPr>
      <w:pageBreakBefore/>
    </w:pPr>
  </w:style>
  <w:style w:type="paragraph" w:customStyle="1" w:styleId="Border">
    <w:name w:val="Border"/>
    <w:basedOn w:val="Normal"/>
    <w:qFormat/>
    <w:rsid w:val="00926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821"/>
    <w:rPr>
      <w:b/>
      <w:bCs/>
      <w:i/>
      <w:iCs/>
      <w:color w:val="auto"/>
    </w:rPr>
  </w:style>
  <w:style w:type="paragraph" w:styleId="IntenseQuote">
    <w:name w:val="Intense Quote"/>
    <w:basedOn w:val="Normal"/>
    <w:next w:val="Normal"/>
    <w:link w:val="IntenseQuoteChar"/>
    <w:uiPriority w:val="30"/>
    <w:qFormat/>
    <w:rsid w:val="00926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8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6821"/>
    <w:rPr>
      <w:smallCaps/>
      <w:color w:val="auto"/>
      <w:u w:val="single"/>
    </w:rPr>
  </w:style>
  <w:style w:type="character" w:styleId="IntenseReference">
    <w:name w:val="Intense Reference"/>
    <w:basedOn w:val="DefaultParagraphFont"/>
    <w:uiPriority w:val="32"/>
    <w:qFormat/>
    <w:rsid w:val="00926821"/>
    <w:rPr>
      <w:b/>
      <w:bCs/>
      <w:smallCaps/>
      <w:color w:val="auto"/>
      <w:spacing w:val="5"/>
      <w:u w:val="single"/>
    </w:rPr>
  </w:style>
  <w:style w:type="paragraph" w:customStyle="1" w:styleId="2ColumnHeading">
    <w:name w:val="2Column Heading"/>
    <w:basedOn w:val="BodyText"/>
    <w:qFormat/>
    <w:rsid w:val="00926821"/>
    <w:pPr>
      <w:spacing w:after="60"/>
      <w:ind w:left="-2268"/>
    </w:pPr>
    <w:rPr>
      <w:b/>
    </w:rPr>
  </w:style>
  <w:style w:type="paragraph" w:customStyle="1" w:styleId="Heading1TOC">
    <w:name w:val="Heading1 TOC"/>
    <w:basedOn w:val="Normal"/>
    <w:qFormat/>
    <w:rsid w:val="00926821"/>
    <w:pPr>
      <w:spacing w:before="240" w:after="120"/>
    </w:pPr>
    <w:rPr>
      <w:rFonts w:ascii="Times New Roman" w:hAnsi="Times New Roman"/>
      <w:b/>
      <w:sz w:val="32"/>
    </w:rPr>
  </w:style>
  <w:style w:type="paragraph" w:customStyle="1" w:styleId="Heading2TOC">
    <w:name w:val="Heading2 TOC"/>
    <w:basedOn w:val="Normal"/>
    <w:qFormat/>
    <w:rsid w:val="00926821"/>
    <w:pPr>
      <w:spacing w:before="240" w:after="60"/>
    </w:pPr>
    <w:rPr>
      <w:rFonts w:ascii="Times New Roman" w:hAnsi="Times New Roman"/>
      <w:b/>
      <w:sz w:val="28"/>
    </w:rPr>
  </w:style>
  <w:style w:type="character" w:customStyle="1" w:styleId="Underline">
    <w:name w:val="Underline"/>
    <w:basedOn w:val="DefaultParagraphFont"/>
    <w:qFormat/>
    <w:rsid w:val="00926821"/>
    <w:rPr>
      <w:u w:val="single"/>
    </w:rPr>
  </w:style>
  <w:style w:type="character" w:customStyle="1" w:styleId="BoldandItalics">
    <w:name w:val="Bold and Italics"/>
    <w:qFormat/>
    <w:rsid w:val="00926821"/>
    <w:rPr>
      <w:b/>
      <w:i/>
      <w:u w:val="none"/>
    </w:rPr>
  </w:style>
  <w:style w:type="paragraph" w:styleId="BalloonText">
    <w:name w:val="Balloon Text"/>
    <w:basedOn w:val="Normal"/>
    <w:link w:val="BalloonTextChar"/>
    <w:rsid w:val="00926821"/>
    <w:rPr>
      <w:rFonts w:ascii="Tahoma" w:hAnsi="Tahoma" w:cs="Tahoma"/>
      <w:sz w:val="16"/>
      <w:szCs w:val="16"/>
    </w:rPr>
  </w:style>
  <w:style w:type="character" w:customStyle="1" w:styleId="BalloonTextChar">
    <w:name w:val="Balloon Text Char"/>
    <w:basedOn w:val="DefaultParagraphFont"/>
    <w:link w:val="BalloonText"/>
    <w:rsid w:val="009268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68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68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2668</Words>
  <Characters>16242</Characters>
  <Application>Microsoft Office Word</Application>
  <DocSecurity>0</DocSecurity>
  <Lines>801</Lines>
  <Paragraphs>355</Paragraphs>
  <ScaleCrop>false</ScaleCrop>
  <Company>Author-it Software Corporation Ltd.</Company>
  <LinksUpToDate>false</LinksUpToDate>
  <CharactersWithSpaces>18595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UEGNSG121A Prepare safe design specifications of a gas system</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2012-05-26T22:02:00Z</dcterms:created>
  <dcterms:modified xsi:type="dcterms:W3CDTF">2012-05-26T22:02:00Z</dcterms:modified>
</cp:coreProperties>
</file>