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8A7" w:rsidP="008648A7">
      <w:pPr>
        <w:pStyle w:val="Title"/>
      </w:pPr>
      <w:bookmarkStart w:id="0" w:name="_GoBack"/>
      <w:bookmarkEnd w:id="0"/>
      <w:r>
        <w:fldChar w:fldCharType="begin"/>
      </w:r>
      <w:r>
        <w:instrText xml:space="preserve"> TITLE   \* MERGEFORMAT </w:instrText>
      </w:r>
      <w:r>
        <w:fldChar w:fldCharType="separate"/>
      </w:r>
      <w:r>
        <w:t>UEGNSG117A Plan and implement the data acquisition and metering requirements of a gas system</w:t>
      </w:r>
      <w:r>
        <w:fldChar w:fldCharType="end"/>
      </w:r>
    </w:p>
    <w:p w:rsidR="008648A7" w:rsidP="008648A7">
      <w:pPr>
        <w:pStyle w:val="Version"/>
        <w:sectPr w:rsidSect="00457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697" w:rsidP="00457697">
      <w:pPr>
        <w:pStyle w:val="SuperHeading"/>
      </w:pPr>
      <w:r w:rsidRPr="00457697">
        <w:t>UEGNSG117A Plan and implement the data acquisition and metering requirements of a gas system</w:t>
      </w:r>
    </w:p>
    <w:p w:rsidR="00000000" w:rsidRPr="00457697" w:rsidP="00457697">
      <w:pPr>
        <w:pStyle w:val="Heading1"/>
      </w:pPr>
      <w:bookmarkStart w:id="1" w:name="O_275089"/>
      <w:bookmarkEnd w:id="1"/>
      <w:r w:rsidRPr="00457697">
        <w:t>Modification History</w:t>
      </w:r>
    </w:p>
    <w:p w:rsidR="00000000" w:rsidRPr="00457697" w:rsidP="00457697">
      <w:pPr>
        <w:pStyle w:val="BodyText"/>
      </w:pPr>
      <w:r w:rsidRPr="00457697">
        <w:t>Not Applicable</w:t>
      </w:r>
    </w:p>
    <w:p w:rsidR="00000000" w:rsidRPr="00457697" w:rsidP="00457697">
      <w:pPr>
        <w:pStyle w:val="AllowPageBreak"/>
      </w:pPr>
    </w:p>
    <w:p w:rsidR="00000000" w:rsidRPr="00457697" w:rsidP="00457697">
      <w:pPr>
        <w:pStyle w:val="Heading1"/>
      </w:pPr>
      <w:bookmarkStart w:id="2" w:name="O_229358"/>
      <w:bookmarkEnd w:id="2"/>
      <w:r w:rsidRPr="00457697">
        <w:t>Unit Descriptor</w:t>
      </w:r>
    </w:p>
    <w:tbl>
      <w:tblPr>
        <w:tblW w:w="0" w:type="auto"/>
        <w:tblLayout w:type="fixed"/>
        <w:tblCellMar>
          <w:left w:w="62" w:type="dxa"/>
          <w:right w:w="62" w:type="dxa"/>
        </w:tblCellMar>
        <w:tblLook w:val="0000"/>
      </w:tblPr>
      <w:tblGrid>
        <w:gridCol w:w="2700"/>
        <w:gridCol w:w="5760"/>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1</w:t>
            </w:r>
            <w:r w:rsidRPr="00457697">
              <w:t>)</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This Unit covers the planning and commissioning of the data acquisition and metering requirements of a natural or liquefied petroleum gas system. This competency standard refers to Gas Systems; Data acquisition; Resources; Legislative requirements; Relevan</w:t>
            </w:r>
            <w:r w:rsidRPr="00457697">
              <w:t>t authorities and other stakeholders; Relevant documentation.</w:t>
            </w:r>
          </w:p>
        </w:tc>
      </w:tr>
    </w:tbl>
    <w:p w:rsidR="008648A7" w:rsidP="00457697">
      <w:pPr>
        <w:pStyle w:val="BodyText"/>
      </w:pPr>
    </w:p>
    <w:p w:rsidR="008648A7" w:rsidP="00457697">
      <w:pPr>
        <w:pStyle w:val="BodyText"/>
      </w:pPr>
    </w:p>
    <w:p w:rsidR="00000000" w:rsidRPr="00457697" w:rsidP="00457697">
      <w:pPr>
        <w:pStyle w:val="Heading1"/>
      </w:pPr>
      <w:bookmarkStart w:id="3" w:name="O_229361"/>
      <w:bookmarkEnd w:id="3"/>
      <w:r w:rsidRPr="00457697">
        <w:t>Application of the Unit</w:t>
      </w:r>
    </w:p>
    <w:tbl>
      <w:tblPr>
        <w:tblW w:w="0" w:type="auto"/>
        <w:tblLayout w:type="fixed"/>
        <w:tblCellMar>
          <w:left w:w="62" w:type="dxa"/>
          <w:right w:w="62" w:type="dxa"/>
        </w:tblCellMar>
        <w:tblLook w:val="0000"/>
      </w:tblPr>
      <w:tblGrid>
        <w:gridCol w:w="2700"/>
        <w:gridCol w:w="5760"/>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3</w:t>
            </w:r>
            <w:r w:rsidRPr="00457697">
              <w:t xml:space="preserve">) </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 xml:space="preserve">This competency standard shall apply to any basic and safe work site where Gas Industry operations occur. It could also </w:t>
            </w:r>
            <w:r w:rsidRPr="00457697">
              <w:t>apply, where applicable to other workplaces in the electricity supply industry (transmission and distribution and generation), the electrotechnology industry and the water industry, subject to all Occupational Health and Safety and duty of care requirement</w:t>
            </w:r>
            <w:r w:rsidRPr="00457697">
              <w:t>s being met for the workplace.</w:t>
            </w:r>
          </w:p>
        </w:tc>
      </w:tr>
    </w:tbl>
    <w:p w:rsidR="008648A7" w:rsidP="00457697">
      <w:pPr>
        <w:pStyle w:val="BodyText"/>
      </w:pPr>
    </w:p>
    <w:p w:rsidR="008648A7" w:rsidP="00457697">
      <w:pPr>
        <w:pStyle w:val="BodyText"/>
      </w:pPr>
    </w:p>
    <w:p w:rsidR="00000000" w:rsidRPr="00457697" w:rsidP="00457697">
      <w:pPr>
        <w:pStyle w:val="Heading1"/>
      </w:pPr>
      <w:bookmarkStart w:id="4" w:name="O_229362"/>
      <w:bookmarkEnd w:id="4"/>
      <w:r w:rsidRPr="00457697">
        <w:t>Licensing/Regulatory Information</w:t>
      </w:r>
    </w:p>
    <w:tbl>
      <w:tblPr>
        <w:tblW w:w="0" w:type="auto"/>
        <w:tblLayout w:type="fixed"/>
        <w:tblCellMar>
          <w:left w:w="62" w:type="dxa"/>
          <w:right w:w="62" w:type="dxa"/>
        </w:tblCellMar>
        <w:tblLook w:val="0000"/>
      </w:tblPr>
      <w:tblGrid>
        <w:gridCol w:w="2700"/>
        <w:gridCol w:w="5760"/>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3</w:t>
            </w:r>
            <w:r w:rsidRPr="00457697">
              <w:t>.</w:t>
            </w:r>
            <w:r w:rsidRPr="00457697">
              <w:rPr>
                <w:rStyle w:val="SpecialBold"/>
              </w:rPr>
              <w:t>1</w:t>
            </w:r>
            <w:r w:rsidRPr="00457697">
              <w:t xml:space="preserve">) </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 xml:space="preserve">The skills and knowledge described in this unit are not subject to licence regulation other than those directly related to Occupational Health </w:t>
            </w:r>
            <w:r w:rsidRPr="00457697">
              <w:t xml:space="preserve">and Safety, gas/electricity/water industry safety and compliance, industrial relations, environmental protection, telecommunications, anti discrimination and training. </w:t>
            </w:r>
            <w:r w:rsidRPr="00457697">
              <w:t xml:space="preserve">Commonwealth, State/Territory or Local Government legislation and regulations may exist </w:t>
            </w:r>
            <w:r w:rsidRPr="00457697">
              <w:t>that limit the age at which a person can operate certain equipment.</w:t>
            </w:r>
          </w:p>
        </w:tc>
      </w:tr>
    </w:tbl>
    <w:p w:rsidR="008648A7" w:rsidP="00457697">
      <w:pPr>
        <w:pStyle w:val="BodyText"/>
      </w:pPr>
    </w:p>
    <w:p w:rsidR="008648A7" w:rsidP="00457697">
      <w:pPr>
        <w:pStyle w:val="BodyText"/>
      </w:pPr>
    </w:p>
    <w:p w:rsidR="00000000" w:rsidRPr="00457697" w:rsidP="00457697">
      <w:pPr>
        <w:pStyle w:val="Heading1"/>
      </w:pPr>
      <w:bookmarkStart w:id="5" w:name="O_229359"/>
      <w:bookmarkEnd w:id="5"/>
      <w:r w:rsidRPr="00457697">
        <w:t>Pre-Requisites</w:t>
      </w:r>
    </w:p>
    <w:tbl>
      <w:tblPr>
        <w:tblW w:w="0" w:type="auto"/>
        <w:tblLayout w:type="fixed"/>
        <w:tblCellMar>
          <w:left w:w="62" w:type="dxa"/>
          <w:right w:w="62" w:type="dxa"/>
        </w:tblCellMar>
        <w:tblLook w:val="0000"/>
      </w:tblPr>
      <w:tblGrid>
        <w:gridCol w:w="2700"/>
        <w:gridCol w:w="1800"/>
        <w:gridCol w:w="3960"/>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Prerequisite Unit</w:t>
            </w:r>
            <w:r w:rsidRPr="00457697">
              <w:t>(</w:t>
            </w:r>
            <w:r w:rsidRPr="00457697">
              <w:rPr>
                <w:rStyle w:val="SpecialBold"/>
              </w:rPr>
              <w:t>s</w:t>
            </w:r>
            <w:r w:rsidRPr="00457697">
              <w:t>)</w:t>
            </w:r>
          </w:p>
        </w:tc>
        <w:tc>
          <w:tcPr>
            <w:tcW w:w="57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2</w:t>
            </w:r>
            <w:r w:rsidRPr="00457697">
              <w:t xml:space="preserve">) </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2</w:t>
            </w:r>
            <w:r w:rsidRPr="00457697">
              <w:t>.</w:t>
            </w:r>
            <w:r w:rsidRPr="00457697">
              <w:rPr>
                <w:rStyle w:val="SpecialBold"/>
              </w:rPr>
              <w:t>1</w:t>
            </w:r>
            <w:r w:rsidRPr="00457697">
              <w:t xml:space="preserve">) </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Granting of competency in this unit shall be made only after competency in the f</w:t>
            </w:r>
            <w:r w:rsidRPr="00457697">
              <w:t>ollowing unit(s) has/have been confirmed:</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Nil</w:t>
            </w:r>
          </w:p>
        </w:tc>
        <w:tc>
          <w:tcPr>
            <w:tcW w:w="3960" w:type="dxa"/>
            <w:tcBorders>
              <w:top w:val="nil"/>
              <w:left w:val="nil"/>
              <w:bottom w:val="nil"/>
              <w:right w:val="nil"/>
            </w:tcBorders>
            <w:tcMar>
              <w:top w:w="0" w:type="dxa"/>
              <w:left w:w="62" w:type="dxa"/>
              <w:bottom w:w="0" w:type="dxa"/>
              <w:right w:w="62" w:type="dxa"/>
            </w:tcMar>
          </w:tcPr>
          <w:p w:rsidR="00000000" w:rsidRPr="00457697" w:rsidP="00457697">
            <w:pPr>
              <w:pStyle w:val="BodyText"/>
            </w:pPr>
          </w:p>
        </w:tc>
      </w:tr>
    </w:tbl>
    <w:p w:rsidR="008648A7" w:rsidP="00457697">
      <w:pPr>
        <w:pStyle w:val="BodyText"/>
      </w:pPr>
    </w:p>
    <w:p w:rsidR="008648A7" w:rsidP="00457697">
      <w:pPr>
        <w:pStyle w:val="BodyText"/>
      </w:pPr>
    </w:p>
    <w:p w:rsidR="00000000" w:rsidRPr="00457697" w:rsidP="00457697">
      <w:pPr>
        <w:pStyle w:val="Heading1"/>
      </w:pPr>
      <w:bookmarkStart w:id="6" w:name="O_285338"/>
      <w:bookmarkEnd w:id="6"/>
      <w:r w:rsidRPr="00457697">
        <w:t>Employability Skills Information</w:t>
      </w:r>
    </w:p>
    <w:p w:rsidR="00000000" w:rsidRPr="00457697" w:rsidP="00457697">
      <w:pPr>
        <w:pStyle w:val="BodyText"/>
      </w:pPr>
      <w:r w:rsidRPr="00457697">
        <w:t>Refer to the Evidence Guide</w:t>
      </w:r>
    </w:p>
    <w:p w:rsidR="00000000" w:rsidRPr="00457697" w:rsidP="00457697">
      <w:pPr>
        <w:pStyle w:val="AllowPageBreak"/>
      </w:pPr>
    </w:p>
    <w:p w:rsidR="00000000" w:rsidRPr="00457697" w:rsidP="00457697">
      <w:pPr>
        <w:pStyle w:val="Heading1"/>
      </w:pPr>
      <w:bookmarkStart w:id="7" w:name="O_293135"/>
      <w:bookmarkEnd w:id="7"/>
      <w:r w:rsidRPr="00457697">
        <w:t>Elements and Performance Criteria Pre-Content</w:t>
      </w:r>
    </w:p>
    <w:tbl>
      <w:tblPr>
        <w:tblW w:w="0" w:type="auto"/>
        <w:tblLayout w:type="fixed"/>
        <w:tblCellMar>
          <w:left w:w="62" w:type="dxa"/>
          <w:right w:w="62" w:type="dxa"/>
        </w:tblCellMar>
        <w:tblLook w:val="0000"/>
      </w:tblPr>
      <w:tblGrid>
        <w:gridCol w:w="2700"/>
        <w:gridCol w:w="5760"/>
      </w:tblGrid>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5</w:t>
            </w:r>
            <w:r w:rsidRPr="0045769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Performance Criteria describe the required performance needed to demonstrate achievement of the element. Assessment of performance is to be consistent with the evidence guide.</w:t>
            </w:r>
          </w:p>
        </w:tc>
      </w:tr>
    </w:tbl>
    <w:p w:rsidR="00000000" w:rsidRPr="00457697" w:rsidP="00457697">
      <w:pPr>
        <w:pStyle w:val="BodyText"/>
      </w:pPr>
    </w:p>
    <w:p w:rsidR="00000000" w:rsidRPr="00457697" w:rsidP="00457697">
      <w:pPr>
        <w:pStyle w:val="AllowPageBreak"/>
      </w:pPr>
    </w:p>
    <w:p w:rsidR="00000000" w:rsidRPr="00457697" w:rsidP="00457697">
      <w:pPr>
        <w:pStyle w:val="Heading1"/>
      </w:pPr>
      <w:bookmarkStart w:id="8" w:name="O_239803"/>
      <w:bookmarkEnd w:id="8"/>
      <w:r w:rsidRPr="0045769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648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PERFORMANCE CRITERIA</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w:t>
            </w:r>
          </w:p>
        </w:tc>
        <w:tc>
          <w:tcPr>
            <w:tcW w:w="2296" w:type="dxa"/>
            <w:vMerge w:val="restart"/>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Plan data acquisition and metering requirements of a gas system</w:t>
            </w: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1.1</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OHS principles and practices and environmental and sustainable energy procedures which may influence the systems are reviewed and determined</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1.2</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Purpose of the data acquisition and metering </w:t>
            </w:r>
            <w:r w:rsidRPr="00457697">
              <w:t>requirements of a gas system are established after data is anal</w:t>
            </w:r>
            <w:r w:rsidRPr="00457697">
              <w:t>ysed and expected outcomes of the work are confirmed with the appropriate persons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1.3</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Properties and characteristics of the gas to be measured are identified as per established procedures on the development of a data acquisition </w:t>
            </w:r>
            <w:r w:rsidRPr="00457697">
              <w:t xml:space="preserve">and metering requirements system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1.4</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Design capacity of gas system is identified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1.5</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Back up systems are specified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1.6</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Legislative requirements are identified</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1.7</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Data storage and communication systems are specified</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1.8</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Work is prioritised and sequenced for the most efficient outcome, completed within an acceptable timeframe to a quality standard and in accordance with established procedures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1.9</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Liaison and communication issues with authorised persons, authorities, cl</w:t>
            </w:r>
            <w:r w:rsidRPr="00457697">
              <w:t xml:space="preserve">ients and land owners are resolved and activities coordinated to carry out work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1.10</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Risk control measures are identified, prioritised and evaluated against the work schedule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w:t>
            </w:r>
          </w:p>
        </w:tc>
        <w:tc>
          <w:tcPr>
            <w:tcW w:w="2296"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Determine specific equipment and </w:t>
            </w: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2.1</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Systems modelling is used to evaluate alternative proposals as per established procedures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maintenance requirements</w:t>
            </w: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2.2</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Maintenance activities are designed and scheduled according to requirements and established procedures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2.3</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OHS and sustainable energy principles, functionality and practices to reduce the incidents of accidents and minimise waste are incorporated into the project in accordance with requirements and established procedures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2.4</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Technical advice is given to haza</w:t>
            </w:r>
            <w:r w:rsidRPr="00457697">
              <w:t>rds, assessed risks and control measures so that monitoring can be undertaken and appropriate authorities consulted, where necessary, in accordance with requirements and established procedures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2.5</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Essential Knowledge and Associated Skills are applied to</w:t>
            </w:r>
            <w:r w:rsidRPr="00457697">
              <w:t xml:space="preserve"> analyse specific data and compared with compliance specifications to ensure completion of the project within an agreed timeframe according to requirements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2.6</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Maintenance recording system is developed incorporating organisation initiatives as per established procedures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2.7</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Metering equipment is selected to meet performance specifications and is optimally located in the system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2.8</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Solutions to non-routine </w:t>
            </w:r>
            <w:r w:rsidRPr="00457697">
              <w:t xml:space="preserve">problems are identified and actioned, using acquired Essential Knowledge and Associated Skills, according to requirements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2.9</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Quality of work is monitored against personal performance agreement and established organisational and professional standards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w:t>
            </w:r>
          </w:p>
        </w:tc>
        <w:tc>
          <w:tcPr>
            <w:tcW w:w="2296"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Commission data collection and metering system</w:t>
            </w: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3.1</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Final inspections of the metering and data acquisition plan is undertaken to ensure they comply with all requirements and include all specifications and documentations needed to complete the project</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3.2</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Appropriate resources are obtained and scheduled according to the plan</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3.3</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Company OHS policies and procedures are followed and the metering and data acquisition system is commissioned in accordance with the plan</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3.4</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Appropriate persons are notified of completion and reports</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3.5</w:t>
            </w:r>
          </w:p>
        </w:tc>
        <w:tc>
          <w:tcPr>
            <w:tcW w:w="48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Reports are submitted to relevant persons for approval </w:t>
            </w:r>
          </w:p>
        </w:tc>
      </w:tr>
      <w:tr w:rsidTr="008648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3.4</w:t>
            </w:r>
          </w:p>
        </w:tc>
        <w:tc>
          <w:tcPr>
            <w:tcW w:w="48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Approved copies of metering and data acquisition plan is issued and records are updated in accordance with established procedur</w:t>
            </w:r>
            <w:r w:rsidRPr="00457697">
              <w:t>es</w:t>
            </w:r>
          </w:p>
        </w:tc>
      </w:tr>
    </w:tbl>
    <w:p w:rsidR="008648A7" w:rsidP="00457697">
      <w:pPr>
        <w:pStyle w:val="BodyText"/>
      </w:pPr>
    </w:p>
    <w:p w:rsidR="008648A7" w:rsidP="00457697">
      <w:pPr>
        <w:pStyle w:val="BodyText"/>
      </w:pPr>
    </w:p>
    <w:p w:rsidR="00000000" w:rsidRPr="00457697" w:rsidP="00457697">
      <w:pPr>
        <w:pStyle w:val="Heading1"/>
      </w:pPr>
      <w:bookmarkStart w:id="9" w:name="O_263594"/>
      <w:bookmarkEnd w:id="9"/>
      <w:r w:rsidRPr="00457697">
        <w:t>Required Skills and Knowledge</w:t>
      </w:r>
    </w:p>
    <w:tbl>
      <w:tblPr>
        <w:tblW w:w="0" w:type="auto"/>
        <w:tblLayout w:type="fixed"/>
        <w:tblCellMar>
          <w:left w:w="62" w:type="dxa"/>
          <w:right w:w="62" w:type="dxa"/>
        </w:tblCellMar>
        <w:tblLook w:val="0000"/>
      </w:tblPr>
      <w:tblGrid>
        <w:gridCol w:w="2700"/>
        <w:gridCol w:w="1080"/>
        <w:gridCol w:w="4680"/>
      </w:tblGrid>
      <w:tr w:rsidTr="008648A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REQUIRED SKILLS AND KNOWLEDGE</w:t>
            </w:r>
          </w:p>
        </w:tc>
      </w:tr>
      <w:tr w:rsidTr="008648A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6</w:t>
            </w:r>
            <w:r w:rsidRPr="00457697">
              <w:t>) This describes the essential skills and knowledge and their level, required for this unit.</w:t>
            </w:r>
          </w:p>
        </w:tc>
      </w:tr>
      <w:tr w:rsidTr="008648A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Evidence shall show that knowledge has been acquired of safe working practices for planning and implement the data acquisition and metering requirements of a gas system. The extent of the essential knowledge and associated skills (EKAS) required is given i</w:t>
            </w:r>
            <w:r w:rsidRPr="00457697">
              <w:t>n Volume 2 - Part 2.2 EKAS.  It forms an integral part of this unit.</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 6.1.1</w:t>
            </w:r>
          </w:p>
        </w:tc>
        <w:tc>
          <w:tcPr>
            <w:tcW w:w="46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Concepts and skills for skills for Gas Industry supervisors</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 6.1.2</w:t>
            </w:r>
          </w:p>
        </w:tc>
        <w:tc>
          <w:tcPr>
            <w:tcW w:w="46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Management information required for Gas Industry supervisors</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 6.1.3</w:t>
            </w:r>
          </w:p>
        </w:tc>
        <w:tc>
          <w:tcPr>
            <w:tcW w:w="46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Commission</w:t>
            </w:r>
            <w:r w:rsidRPr="00457697">
              <w:t>/decommission pipelines and cathodic protection principles for Gas Industry supervisors</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 6.1.4</w:t>
            </w:r>
          </w:p>
        </w:tc>
        <w:tc>
          <w:tcPr>
            <w:tcW w:w="46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Communication for utilities industry supervisors</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G 6.1.7</w:t>
            </w:r>
          </w:p>
        </w:tc>
        <w:tc>
          <w:tcPr>
            <w:tcW w:w="468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Chemical and physical behaviours of gas</w:t>
            </w:r>
          </w:p>
        </w:tc>
      </w:tr>
    </w:tbl>
    <w:p w:rsidR="008648A7" w:rsidP="00457697">
      <w:pPr>
        <w:pStyle w:val="BodyText"/>
      </w:pPr>
    </w:p>
    <w:p w:rsidR="008648A7" w:rsidP="00457697">
      <w:pPr>
        <w:pStyle w:val="BodyText"/>
      </w:pPr>
    </w:p>
    <w:p w:rsidR="00000000" w:rsidRPr="00457697" w:rsidP="00457697">
      <w:pPr>
        <w:pStyle w:val="Heading1"/>
      </w:pPr>
      <w:bookmarkStart w:id="10" w:name="O_247786"/>
      <w:bookmarkEnd w:id="10"/>
      <w:r w:rsidRPr="00457697">
        <w:t>Evidence Guide</w:t>
      </w:r>
    </w:p>
    <w:tbl>
      <w:tblPr>
        <w:tblW w:w="0" w:type="auto"/>
        <w:tblLayout w:type="fixed"/>
        <w:tblCellMar>
          <w:left w:w="62" w:type="dxa"/>
          <w:right w:w="62" w:type="dxa"/>
        </w:tblCellMar>
        <w:tblLook w:val="0000"/>
      </w:tblPr>
      <w:tblGrid>
        <w:gridCol w:w="2160"/>
        <w:gridCol w:w="6300"/>
      </w:tblGrid>
      <w:tr w:rsidTr="008648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EVIDENCE GUIDE</w:t>
            </w:r>
          </w:p>
        </w:tc>
      </w:tr>
      <w:tr w:rsidTr="008648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8</w:t>
            </w:r>
            <w:r w:rsidRPr="00457697">
              <w:t>) The Evidence Guide forms an integral part of this Unit and shall be used in conjunction with all components parts of this unit and performed in accordance with the Assessment Guidelines of this Training Package.</w:t>
            </w:r>
          </w:p>
        </w:tc>
      </w:tr>
      <w:tr w:rsidTr="008648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1</w:t>
            </w:r>
            <w:r w:rsidRPr="00457697">
              <w:t xml:space="preserve">) </w:t>
            </w:r>
          </w:p>
          <w:p w:rsidR="00000000" w:rsidRPr="00457697" w:rsidP="00457697">
            <w:pPr>
              <w:pStyle w:val="BodyText"/>
            </w:pPr>
            <w:r w:rsidRPr="00457697">
              <w:t>Longitudina</w:t>
            </w:r>
            <w:r w:rsidRPr="00457697">
              <w:t>l competency development approaches to assessment, such as Profiling, require data to be reliably gathered in a form that can be consistently interpreted over time. This approach is best utilised in Apprenticeship programs and reduces assessment interventi</w:t>
            </w:r>
            <w:r w:rsidRPr="00457697">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457697">
              <w:t>realistically simulated work environment. It is recognised that, in some circumstances, assessment in part or full can occur outside the workplace. However, it must be in accord with industry and regulatory policy in this regard.</w:t>
            </w:r>
          </w:p>
          <w:p w:rsidR="00000000" w:rsidRPr="00457697" w:rsidP="00457697">
            <w:pPr>
              <w:pStyle w:val="BodyText"/>
            </w:pPr>
            <w:r w:rsidRPr="00457697">
              <w:t>Methods chosen for a parti</w:t>
            </w:r>
            <w:r w:rsidRPr="00457697">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457697">
              <w:t>the critical nature of the competencies being assessed.</w:t>
            </w:r>
          </w:p>
          <w:p w:rsidR="00000000" w:rsidRPr="00457697" w:rsidP="00457697">
            <w:pPr>
              <w:pStyle w:val="BodyText"/>
            </w:pPr>
            <w:r w:rsidRPr="00457697">
              <w:t xml:space="preserve">The critical safety nature of working with electricity, electrical equipment, gas or any other hazardous substance/material carries risk in deeming a person competent. Hence, sources of evidence need </w:t>
            </w:r>
            <w:r w:rsidRPr="00457697">
              <w:t>to be 'rich' in nature so as to minimise error in judgment.</w:t>
            </w:r>
          </w:p>
          <w:p w:rsidR="00000000" w:rsidRPr="00457697" w:rsidP="00457697">
            <w:pPr>
              <w:pStyle w:val="BodyText"/>
            </w:pPr>
            <w:r w:rsidRPr="00457697">
              <w:t>Activities associated with normal every day work have a bearing on the decision as to how much and how detailed the data gathered will contribute to its 'richness'. Some skills are more critical t</w:t>
            </w:r>
            <w:r w:rsidRPr="00457697">
              <w:t>o safety and operational requirements while the same skills may be more or less frequently practised. These points are raised for the assessors to consider when choosing an assessment method and developing assessment instruments. Sample assessment instrume</w:t>
            </w:r>
            <w:r w:rsidRPr="00457697">
              <w:t>nts are included in the Assessment Guidelines of this Training Package.</w:t>
            </w:r>
          </w:p>
        </w:tc>
      </w:tr>
    </w:tbl>
    <w:p w:rsidR="00000000" w:rsidRPr="00457697" w:rsidP="00457697">
      <w:pPr>
        <w:pStyle w:val="BodyText"/>
      </w:pPr>
    </w:p>
    <w:tbl>
      <w:tblPr>
        <w:tblW w:w="0" w:type="auto"/>
        <w:tblLayout w:type="fixed"/>
        <w:tblCellMar>
          <w:left w:w="62" w:type="dxa"/>
          <w:right w:w="62" w:type="dxa"/>
        </w:tblCellMar>
        <w:tblLook w:val="0000"/>
      </w:tblPr>
      <w:tblGrid>
        <w:gridCol w:w="326"/>
        <w:gridCol w:w="1834"/>
        <w:gridCol w:w="360"/>
        <w:gridCol w:w="900"/>
        <w:gridCol w:w="360"/>
        <w:gridCol w:w="1620"/>
        <w:gridCol w:w="1497"/>
        <w:gridCol w:w="1563"/>
      </w:tblGrid>
      <w:tr w:rsidTr="008648A7">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2</w:t>
            </w:r>
            <w:r w:rsidRPr="00457697">
              <w:t xml:space="preserve">) </w:t>
            </w:r>
          </w:p>
          <w:p w:rsidR="00000000" w:rsidP="00457697">
            <w:pPr>
              <w:pStyle w:val="BodyText"/>
              <w:rPr>
                <w:lang w:val="en-NZ"/>
              </w:rPr>
            </w:pPr>
            <w:r w:rsidRPr="00457697">
              <w:t>Before the critical aspects of evidence are considered all prerequisites shall be met.</w:t>
            </w:r>
          </w:p>
        </w:tc>
      </w:tr>
      <w:tr w:rsidTr="008648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457697">
            <w:pPr>
              <w:pStyle w:val="ListBullet"/>
              <w:rPr>
                <w:lang w:val="en-NZ"/>
              </w:rPr>
            </w:pPr>
            <w:r w:rsidRPr="00457697">
              <w:t>A representative body of Performance Criteria demonstrated within the timeframes typically expected of the discipline, work function and industrial environment. In particular this shall incorporate evidence that shows a candidate is able to:</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ListBullet2"/>
            </w:pPr>
            <w:r w:rsidRPr="00457697">
              <w:t>Imple</w:t>
            </w:r>
            <w:r w:rsidRPr="00457697">
              <w:t>ment Occupational Health and Safety workplace procedures and practices including the use of risk control measures as specified in the Performance Criteria and range</w:t>
            </w:r>
          </w:p>
          <w:p w:rsidR="00000000" w:rsidRPr="00457697" w:rsidP="00457697">
            <w:pPr>
              <w:pStyle w:val="ListBullet2"/>
            </w:pPr>
            <w:r w:rsidRPr="00457697">
              <w:t>Apply sustainable energy principles and practices as specified in the Performance Criteria and range</w:t>
            </w:r>
          </w:p>
          <w:p w:rsidR="00000000" w:rsidRPr="00457697" w:rsidP="00457697">
            <w:pPr>
              <w:pStyle w:val="ListBullet2"/>
            </w:pPr>
            <w:r w:rsidRPr="00457697">
              <w:t>Demonstrate an understanding of the essential knowledge and associated skills as described in this unit to such an extent that the learner's performance ou</w:t>
            </w:r>
            <w:r w:rsidRPr="00457697">
              <w:t>tcome is reported in accordance with the preferred approach; namely a percentile graded result, where required by the regulated environment</w:t>
            </w:r>
          </w:p>
          <w:p w:rsidR="00000000" w:rsidRPr="00457697" w:rsidP="00457697">
            <w:pPr>
              <w:pStyle w:val="ListBullet2"/>
            </w:pPr>
            <w:r w:rsidRPr="00457697">
              <w:t>Demonstrate an appropriate level of skills enabling employment</w:t>
            </w:r>
          </w:p>
          <w:p w:rsidR="00000000" w:rsidP="00457697">
            <w:pPr>
              <w:pStyle w:val="ListBullet2"/>
              <w:rPr>
                <w:lang w:val="en-NZ"/>
              </w:rPr>
            </w:pPr>
            <w:r w:rsidRPr="00457697">
              <w:t>Conduct work observing the relevant Anti discriminati</w:t>
            </w:r>
            <w:r w:rsidRPr="00457697">
              <w:t>on legislation, regulations, polices and workplace procedures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5769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ListBullet2"/>
              <w:rPr>
                <w:lang w:val="en-NZ"/>
              </w:rPr>
            </w:pPr>
            <w:r w:rsidRPr="00457697">
              <w:t>Demonstrate performance across a representative range of contexts from the prescribed items below:</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57697">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rPr>
                <w:rStyle w:val="SpecialBold"/>
              </w:rPr>
              <w:t>Range of tools</w:t>
            </w:r>
            <w:r w:rsidRPr="00457697">
              <w:t>/</w:t>
            </w:r>
            <w:r w:rsidRPr="00457697">
              <w:rPr>
                <w:rStyle w:val="SpecialBold"/>
              </w:rPr>
              <w:t>equipment</w:t>
            </w:r>
            <w:r w:rsidRPr="00457697">
              <w:t>/</w:t>
            </w:r>
            <w:r w:rsidRPr="00457697">
              <w:rPr>
                <w:rStyle w:val="SpecialBold"/>
              </w:rPr>
              <w:t>materials</w:t>
            </w:r>
            <w:r w:rsidRPr="00457697">
              <w:t>/</w:t>
            </w:r>
            <w:r w:rsidRPr="00457697">
              <w:rPr>
                <w:rStyle w:val="SpecialBold"/>
              </w:rPr>
              <w:t>procedures</w:t>
            </w:r>
            <w:r w:rsidRPr="00457697">
              <w:t>/</w:t>
            </w:r>
            <w:r w:rsidRPr="00457697">
              <w:br/>
            </w:r>
            <w:r w:rsidRPr="00457697">
              <w:rPr>
                <w:rStyle w:val="SpecialBold"/>
              </w:rPr>
              <w:t>workplaces</w:t>
            </w:r>
            <w:r w:rsidRPr="00457697">
              <w:t>/</w:t>
            </w:r>
            <w:r w:rsidRPr="00457697">
              <w:rPr>
                <w:rStyle w:val="SpecialBold"/>
              </w:rPr>
              <w:t>other variables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5769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rPr>
                <w:rStyle w:val="SpecialBold"/>
              </w:rPr>
              <w:t>Item List</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5</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Gas systems:</w:t>
            </w:r>
          </w:p>
          <w:p w:rsidR="00000000" w:rsidRPr="00457697" w:rsidP="00457697">
            <w:pPr>
              <w:pStyle w:val="BodyText"/>
            </w:pPr>
            <w:r w:rsidRPr="00457697">
              <w:t>Custody Transfer Stations</w:t>
            </w:r>
          </w:p>
          <w:p w:rsidR="00000000" w:rsidRPr="00457697" w:rsidP="00457697">
            <w:pPr>
              <w:pStyle w:val="BodyText"/>
            </w:pPr>
            <w:r w:rsidRPr="00457697">
              <w:t>Tanker transfer</w:t>
            </w:r>
          </w:p>
          <w:p w:rsidR="00000000" w:rsidRPr="00457697" w:rsidP="00457697">
            <w:pPr>
              <w:pStyle w:val="BodyText"/>
            </w:pPr>
            <w:r w:rsidRPr="00457697">
              <w:t>Decantation</w:t>
            </w:r>
          </w:p>
          <w:p w:rsidR="00000000" w:rsidRPr="00457697" w:rsidP="00457697">
            <w:pPr>
              <w:pStyle w:val="BodyText"/>
            </w:pPr>
            <w:r w:rsidRPr="00457697">
              <w:t>Tempered Liquid Petroleum systems</w:t>
            </w:r>
          </w:p>
          <w:p w:rsidR="00000000" w:rsidRPr="00457697" w:rsidP="00457697">
            <w:pPr>
              <w:pStyle w:val="BodyText"/>
            </w:pPr>
            <w:r w:rsidRPr="00457697">
              <w:t>Field or District Regulators</w:t>
            </w:r>
          </w:p>
          <w:p w:rsidR="00000000" w:rsidRPr="00457697" w:rsidP="00457697">
            <w:pPr>
              <w:pStyle w:val="BodyText"/>
            </w:pPr>
            <w:r w:rsidRPr="00457697">
              <w:t>LPG systems</w:t>
            </w:r>
          </w:p>
          <w:p w:rsidR="00000000" w:rsidRPr="00457697" w:rsidP="00457697">
            <w:pPr>
              <w:pStyle w:val="BodyText"/>
            </w:pPr>
            <w:r w:rsidRPr="00457697">
              <w:t>Meters and regulators</w:t>
            </w:r>
          </w:p>
          <w:p w:rsidR="00000000" w:rsidP="00457697">
            <w:pPr>
              <w:pStyle w:val="BodyText"/>
              <w:rPr>
                <w:lang w:val="en-NZ"/>
              </w:rPr>
            </w:pPr>
            <w:r w:rsidRPr="00457697">
              <w:t>Transmission and distribution systems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Data acquisition:</w:t>
            </w:r>
          </w:p>
          <w:p w:rsidR="00000000" w:rsidRPr="00457697" w:rsidP="00457697">
            <w:pPr>
              <w:pStyle w:val="BodyText"/>
            </w:pPr>
            <w:r w:rsidRPr="00457697">
              <w:t>Temperature</w:t>
            </w:r>
          </w:p>
          <w:p w:rsidR="00000000" w:rsidRPr="00457697" w:rsidP="00457697">
            <w:pPr>
              <w:pStyle w:val="BodyText"/>
            </w:pPr>
            <w:r w:rsidRPr="00457697">
              <w:t>Pressure and flow rates from regulator or custody transfer stations</w:t>
            </w:r>
          </w:p>
          <w:p w:rsidR="00000000" w:rsidRPr="00457697" w:rsidP="00457697">
            <w:pPr>
              <w:pStyle w:val="BodyText"/>
            </w:pPr>
            <w:r w:rsidRPr="00457697">
              <w:t>Water bath heater operation (water temperature, pilot light and main burner operation)</w:t>
            </w:r>
          </w:p>
          <w:p w:rsidR="00000000" w:rsidRPr="00457697" w:rsidP="00457697">
            <w:pPr>
              <w:pStyle w:val="BodyText"/>
            </w:pPr>
            <w:r w:rsidRPr="00457697">
              <w:t>Faulty equipment (over pressure and under pressure, slam shut operation and filter problems)</w:t>
            </w:r>
          </w:p>
          <w:p w:rsidR="00000000" w:rsidRPr="00457697" w:rsidP="00457697">
            <w:pPr>
              <w:pStyle w:val="BodyText"/>
            </w:pPr>
            <w:r w:rsidRPr="00457697">
              <w:t>Pipeline ruptures</w:t>
            </w:r>
          </w:p>
          <w:p w:rsidR="00000000" w:rsidP="00457697">
            <w:pPr>
              <w:pStyle w:val="BodyText"/>
              <w:rPr>
                <w:lang w:val="en-NZ"/>
              </w:rPr>
            </w:pPr>
            <w:r w:rsidRPr="00457697">
              <w:t>Security system monitoring and pressure and volume data fo</w:t>
            </w:r>
            <w:r w:rsidRPr="00457697">
              <w:t>r 'balancing the system'</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Resources:</w:t>
            </w:r>
          </w:p>
          <w:p w:rsidR="00000000" w:rsidRPr="00457697" w:rsidP="00457697">
            <w:pPr>
              <w:pStyle w:val="BodyText"/>
            </w:pPr>
            <w:r w:rsidRPr="00457697">
              <w:t>Relevant persons</w:t>
            </w:r>
          </w:p>
          <w:p w:rsidR="00000000" w:rsidRPr="00457697" w:rsidP="00457697">
            <w:pPr>
              <w:pStyle w:val="BodyText"/>
            </w:pPr>
            <w:r w:rsidRPr="00457697">
              <w:t>Relevant authorities</w:t>
            </w:r>
          </w:p>
          <w:p w:rsidR="00000000" w:rsidRPr="00457697" w:rsidP="00457697">
            <w:pPr>
              <w:pStyle w:val="BodyText"/>
            </w:pPr>
            <w:r w:rsidRPr="00457697">
              <w:t>Company standard operating procedures</w:t>
            </w:r>
          </w:p>
          <w:p w:rsidR="00000000" w:rsidRPr="00457697" w:rsidP="00457697">
            <w:pPr>
              <w:pStyle w:val="BodyText"/>
            </w:pPr>
            <w:r w:rsidRPr="00457697">
              <w:t>Materials</w:t>
            </w:r>
          </w:p>
          <w:p w:rsidR="00000000" w:rsidRPr="00457697" w:rsidP="00457697">
            <w:pPr>
              <w:pStyle w:val="BodyText"/>
            </w:pPr>
            <w:r w:rsidRPr="00457697">
              <w:t>Equipment manuals/specifications</w:t>
            </w:r>
          </w:p>
          <w:p w:rsidR="00000000" w:rsidRPr="00457697" w:rsidP="00457697">
            <w:pPr>
              <w:pStyle w:val="BodyText"/>
            </w:pPr>
            <w:r w:rsidRPr="00457697">
              <w:t>Personal protective equipment</w:t>
            </w:r>
          </w:p>
          <w:p w:rsidR="00000000" w:rsidP="00457697">
            <w:pPr>
              <w:pStyle w:val="BodyText"/>
              <w:rPr>
                <w:lang w:val="en-NZ"/>
              </w:rPr>
            </w:pPr>
            <w:r w:rsidRPr="00457697">
              <w:t>Fire safety systems and training resources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Legislative requirements:</w:t>
            </w:r>
          </w:p>
          <w:p w:rsidR="00000000" w:rsidRPr="00457697" w:rsidP="00457697">
            <w:pPr>
              <w:pStyle w:val="BodyText"/>
            </w:pPr>
            <w:r w:rsidRPr="00457697">
              <w:t>Occupational Health and Safety legislation</w:t>
            </w:r>
          </w:p>
          <w:p w:rsidR="00000000" w:rsidRPr="00457697" w:rsidP="00457697">
            <w:pPr>
              <w:pStyle w:val="BodyText"/>
            </w:pPr>
            <w:r w:rsidRPr="00457697">
              <w:t>Relevant Government Acts, regulations and codes of practice</w:t>
            </w:r>
          </w:p>
          <w:p w:rsidR="00000000" w:rsidRPr="00457697" w:rsidP="00457697">
            <w:pPr>
              <w:pStyle w:val="BodyText"/>
            </w:pPr>
            <w:r w:rsidRPr="00457697">
              <w:t>Australian standards and codes of practice</w:t>
            </w:r>
          </w:p>
          <w:p w:rsidR="00000000" w:rsidP="00457697">
            <w:pPr>
              <w:pStyle w:val="BodyText"/>
              <w:rPr>
                <w:lang w:val="en-NZ"/>
              </w:rPr>
            </w:pPr>
            <w:r w:rsidRPr="00457697">
              <w:t>Environmental legislative requirements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Relevant authorities:</w:t>
            </w:r>
          </w:p>
          <w:p w:rsidR="00000000" w:rsidRPr="00457697" w:rsidP="00457697">
            <w:pPr>
              <w:pStyle w:val="BodyText"/>
            </w:pPr>
            <w:r w:rsidRPr="00457697">
              <w:t>Government authorities</w:t>
            </w:r>
          </w:p>
          <w:p w:rsidR="00000000" w:rsidRPr="00457697" w:rsidP="00457697">
            <w:pPr>
              <w:pStyle w:val="BodyText"/>
            </w:pPr>
            <w:r w:rsidRPr="00457697">
              <w:t>Landowners</w:t>
            </w:r>
          </w:p>
          <w:p w:rsidR="00000000" w:rsidRPr="00457697" w:rsidP="00457697">
            <w:pPr>
              <w:pStyle w:val="BodyText"/>
            </w:pPr>
            <w:r w:rsidRPr="00457697">
              <w:t>Stakeholders</w:t>
            </w:r>
          </w:p>
          <w:p w:rsidR="00000000" w:rsidRPr="00457697" w:rsidP="00457697">
            <w:pPr>
              <w:pStyle w:val="BodyText"/>
            </w:pPr>
            <w:r w:rsidRPr="00457697">
              <w:t>Local councils</w:t>
            </w:r>
          </w:p>
          <w:p w:rsidR="00000000" w:rsidRPr="00457697" w:rsidP="00457697">
            <w:pPr>
              <w:pStyle w:val="BodyText"/>
            </w:pPr>
            <w:r w:rsidRPr="00457697">
              <w:t>Fire authorities</w:t>
            </w:r>
          </w:p>
          <w:p w:rsidR="00000000" w:rsidP="00457697">
            <w:pPr>
              <w:pStyle w:val="BodyText"/>
              <w:rPr>
                <w:lang w:val="en-NZ"/>
              </w:rPr>
            </w:pPr>
            <w:r w:rsidRPr="00457697">
              <w:t>Other utilities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8</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Relevant documentation:</w:t>
            </w:r>
          </w:p>
          <w:p w:rsidR="00000000" w:rsidRPr="00457697" w:rsidP="00457697">
            <w:pPr>
              <w:pStyle w:val="BodyText"/>
            </w:pPr>
            <w:r w:rsidRPr="00457697">
              <w:t>Specifications, drawings and plans</w:t>
            </w:r>
          </w:p>
          <w:p w:rsidR="00000000" w:rsidRPr="00457697" w:rsidP="00457697">
            <w:pPr>
              <w:pStyle w:val="BodyText"/>
            </w:pPr>
            <w:r w:rsidRPr="00457697">
              <w:t>Manufacturer's specifications</w:t>
            </w:r>
          </w:p>
          <w:p w:rsidR="00000000" w:rsidRPr="00457697" w:rsidP="00457697">
            <w:pPr>
              <w:pStyle w:val="BodyText"/>
            </w:pPr>
            <w:r w:rsidRPr="00457697">
              <w:t>Company standard operational and safety procedures</w:t>
            </w:r>
          </w:p>
          <w:p w:rsidR="00000000" w:rsidRPr="00457697" w:rsidP="00457697">
            <w:pPr>
              <w:pStyle w:val="BodyText"/>
            </w:pPr>
            <w:r w:rsidRPr="00457697">
              <w:t>Company management plans and policies</w:t>
            </w:r>
          </w:p>
          <w:p w:rsidR="00000000" w:rsidRPr="00457697" w:rsidP="00457697">
            <w:pPr>
              <w:pStyle w:val="BodyText"/>
            </w:pPr>
            <w:r w:rsidRPr="00457697">
              <w:t>Work permits</w:t>
            </w:r>
          </w:p>
          <w:p w:rsidR="00000000" w:rsidRPr="00457697" w:rsidP="00457697">
            <w:pPr>
              <w:pStyle w:val="BodyText"/>
            </w:pPr>
            <w:r w:rsidRPr="00457697">
              <w:t>Hot work permits</w:t>
            </w:r>
          </w:p>
          <w:p w:rsidR="00000000" w:rsidRPr="00457697" w:rsidP="00457697">
            <w:pPr>
              <w:pStyle w:val="BodyText"/>
            </w:pPr>
            <w:r w:rsidRPr="00457697">
              <w:t>Company forms and files</w:t>
            </w:r>
          </w:p>
          <w:p w:rsidR="00000000" w:rsidRPr="00457697" w:rsidP="00457697">
            <w:pPr>
              <w:pStyle w:val="BodyText"/>
            </w:pPr>
            <w:r w:rsidRPr="00457697">
              <w:t>Acts and regulations</w:t>
            </w:r>
          </w:p>
          <w:p w:rsidR="00000000" w:rsidRPr="00457697" w:rsidP="00457697">
            <w:pPr>
              <w:pStyle w:val="BodyText"/>
            </w:pPr>
            <w:r w:rsidRPr="00457697">
              <w:t>Contracts</w:t>
            </w:r>
          </w:p>
          <w:p w:rsidR="00000000" w:rsidRPr="00457697" w:rsidP="00457697">
            <w:pPr>
              <w:pStyle w:val="BodyText"/>
            </w:pPr>
            <w:r w:rsidRPr="00457697">
              <w:t>Recording/reporting</w:t>
            </w:r>
          </w:p>
          <w:p w:rsidR="00000000" w:rsidRPr="00457697" w:rsidP="00457697">
            <w:pPr>
              <w:pStyle w:val="BodyText"/>
            </w:pPr>
            <w:r w:rsidRPr="00457697">
              <w:t>Maintenance activities</w:t>
            </w:r>
          </w:p>
          <w:p w:rsidR="00000000" w:rsidP="00457697">
            <w:pPr>
              <w:pStyle w:val="BodyText"/>
              <w:rPr>
                <w:lang w:val="en-NZ"/>
              </w:rPr>
            </w:pPr>
            <w:r w:rsidRPr="00457697">
              <w:t>Inspection and incident reports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G</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Commission/decommission pipelines and cathodic protection principles for Gas Industry supervisors</w:t>
            </w:r>
          </w:p>
          <w:p w:rsidR="00000000" w:rsidRPr="00457697" w:rsidP="00457697">
            <w:pPr>
              <w:pStyle w:val="BodyText"/>
            </w:pPr>
            <w:r w:rsidRPr="00457697">
              <w:t>Communication for Gas Industry supervisors</w:t>
            </w:r>
          </w:p>
          <w:p w:rsidR="00000000" w:rsidP="00457697">
            <w:pPr>
              <w:pStyle w:val="BodyText"/>
              <w:rPr>
                <w:lang w:val="en-NZ"/>
              </w:rPr>
            </w:pPr>
            <w:r w:rsidRPr="00457697">
              <w:t>Chemical and physical behaviours of gas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 xml:space="preserve">Deal with an unplanned event by drawing on essential knowledge and associated skills to provide appropriate solutions incorporated in the holistic assessment with the above listed items </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3</w:t>
            </w:r>
            <w:r w:rsidRPr="00457697">
              <w:t xml:space="preserve">) </w:t>
            </w:r>
          </w:p>
          <w:p w:rsidR="00000000" w:rsidRPr="00457697" w:rsidP="00457697">
            <w:pPr>
              <w:pStyle w:val="BodyText"/>
            </w:pPr>
            <w:r w:rsidRPr="00457697">
              <w:t>This unit should be assessed as it relates to normal work practice using procedures, information and resources typical of a workplace. This should include:</w:t>
            </w:r>
          </w:p>
          <w:p w:rsidR="00000000" w:rsidRPr="00457697" w:rsidP="00457697">
            <w:pPr>
              <w:pStyle w:val="ListBullet"/>
            </w:pPr>
            <w:r w:rsidRPr="00457697">
              <w:t>OHS policy and work procedures and instructions.</w:t>
            </w:r>
          </w:p>
          <w:p w:rsidR="00000000" w:rsidRPr="00457697" w:rsidP="00457697">
            <w:pPr>
              <w:pStyle w:val="ListBullet"/>
            </w:pPr>
            <w:r w:rsidRPr="00457697">
              <w:t>Suitable work environment, facilities, equipment an</w:t>
            </w:r>
            <w:r w:rsidRPr="00457697">
              <w:t>d materials to undertake actual work as prescribed by this Unit.</w:t>
            </w:r>
          </w:p>
          <w:p w:rsidR="00000000" w:rsidRPr="00457697" w:rsidP="00457697">
            <w:pPr>
              <w:pStyle w:val="ListBullet"/>
            </w:pPr>
            <w:r w:rsidRPr="00457697">
              <w:t>Appropriate environmental regulation and work practices.</w:t>
            </w:r>
          </w:p>
          <w:p w:rsidR="00000000" w:rsidRPr="00457697" w:rsidP="00457697">
            <w:pPr>
              <w:pStyle w:val="ListBullet"/>
            </w:pPr>
            <w:r w:rsidRPr="00457697">
              <w:t>Appropriate organisational requirements.</w:t>
            </w:r>
          </w:p>
          <w:p w:rsidR="00000000" w:rsidP="00457697">
            <w:pPr>
              <w:pStyle w:val="ListBullet"/>
              <w:rPr>
                <w:lang w:val="en-NZ"/>
              </w:rPr>
            </w:pPr>
            <w:r w:rsidRPr="00457697">
              <w:t>Appropriate work environment, equipment and tools.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In addition to the resources liste</w:t>
            </w:r>
            <w:r w:rsidRPr="00457697">
              <w:t>d above, in Context of and specific resources for assessment, evidence should show demonstrated competency in planning and implementing the data acquisition and metering requirements of a gas system.</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Asse</w:t>
            </w:r>
            <w:r w:rsidRPr="00457697">
              <w:t>ssment of this competency must also be undertaken in either an actual workplace or under a simulated work environment. Assessment must also integrate the key competencies.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4</w:t>
            </w:r>
            <w:r w:rsidRPr="00457697">
              <w:t xml:space="preserve">) </w:t>
            </w:r>
          </w:p>
          <w:p w:rsidR="00000000" w:rsidRPr="00457697" w:rsidP="00457697">
            <w:pPr>
              <w:pStyle w:val="BodyText"/>
            </w:pPr>
            <w:r w:rsidRPr="00457697">
              <w:t>This Unit shall be assessed by methods given in Volume 1, Part 3 'Assessment Guidelines'.</w:t>
            </w:r>
          </w:p>
          <w:p w:rsidR="00000000" w:rsidP="00457697">
            <w:pPr>
              <w:pStyle w:val="BodyText"/>
              <w:rPr>
                <w:lang w:val="en-NZ"/>
              </w:rPr>
            </w:pPr>
            <w:r w:rsidRPr="00457697">
              <w:rPr>
                <w:rStyle w:val="SpecialBold"/>
              </w:rPr>
              <w:t>Note</w:t>
            </w:r>
            <w:r w:rsidRPr="00457697">
              <w:t>: Competent performance with inherent safe working practices is expected in the Industry to which this Unit applies. This requires that the specified Essential Kn</w:t>
            </w:r>
            <w:r w:rsidRPr="00457697">
              <w:t>owledge and Associated Skills are assessed in a structured environment which is primarily intended for learning/assessment and incorporates all necessary equipment and facilities for learners to develop and demonstrate the Essential Knowledge and Associate</w:t>
            </w:r>
            <w:r w:rsidRPr="00457697">
              <w:t>d Skills described in this unit.</w:t>
            </w:r>
          </w:p>
        </w:tc>
      </w:tr>
      <w:tr w:rsidTr="008648A7">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8</w:t>
            </w:r>
            <w:r w:rsidRPr="00457697">
              <w:t>.</w:t>
            </w:r>
            <w:r w:rsidRPr="00457697">
              <w:rPr>
                <w:rStyle w:val="SpecialBold"/>
              </w:rPr>
              <w:t>5</w:t>
            </w:r>
            <w:r w:rsidRPr="00457697">
              <w:t xml:space="preserve">) </w:t>
            </w:r>
          </w:p>
        </w:tc>
      </w:tr>
      <w:tr w:rsidTr="008648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There are no recommended concurrent assessments with this unit, however in some cases efficiencies may be gained in terms of learning and assessment effort being concurrently managed with allied Units where listed.</w:t>
            </w:r>
          </w:p>
        </w:tc>
      </w:tr>
      <w:tr w:rsidTr="008648A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UEGNSG118A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Select and commission equipment to meet pressure and temperature control specifications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UEGNSG119A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 workplace risk</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UEGNSG120A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 xml:space="preserve">Manage gas system environmental compliance </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UEGNSG121A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Prepare and design specifications for a gas system</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UEGNSG115A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 gas systems projects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UEGNSG122A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 a customer service gas business unit</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UEGNSG123A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 financial resources</w:t>
            </w:r>
          </w:p>
        </w:tc>
      </w:tr>
      <w:tr w:rsidTr="008648A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UEGNSG116A</w:t>
            </w:r>
          </w:p>
        </w:tc>
        <w:tc>
          <w:tcPr>
            <w:tcW w:w="4680" w:type="dxa"/>
            <w:gridSpan w:val="3"/>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Manage physical resources</w:t>
            </w:r>
          </w:p>
        </w:tc>
      </w:tr>
      <w:tr w:rsidTr="008648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7697" w:rsidP="00457697">
            <w:pPr>
              <w:pStyle w:val="BodyText"/>
            </w:pPr>
            <w:r w:rsidRPr="00457697">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6</w:t>
            </w:r>
            <w:r w:rsidRPr="00457697">
              <w:t xml:space="preserve">) </w:t>
            </w:r>
          </w:p>
          <w:p w:rsidR="00000000" w:rsidP="00457697">
            <w:pPr>
              <w:pStyle w:val="BodyText"/>
              <w:rPr>
                <w:lang w:val="en-NZ"/>
              </w:rPr>
            </w:pPr>
            <w:r w:rsidRPr="00457697">
              <w:t xml:space="preserve">Evidence that particular key competencies have been achieved within this Unit is in the context of the following Performance Criteria of evidence. </w:t>
            </w:r>
          </w:p>
        </w:tc>
      </w:tr>
      <w:tr w:rsidTr="008648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rPr>
                <w:rStyle w:val="SpecialBold"/>
              </w:rPr>
              <w:t>Performance Level</w:t>
            </w: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3</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1.2; 1.8; 1.10;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3</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1.1; 1.3; 2.1; 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2</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1.9;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3</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1.2; 1.8;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2</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1.7;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3</w:t>
            </w:r>
          </w:p>
        </w:tc>
      </w:tr>
      <w:tr w:rsidTr="008648A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p>
          <w:p w:rsidR="00000000" w:rsidP="00457697">
            <w:pPr>
              <w:pStyle w:val="BodyText"/>
              <w:rPr>
                <w:lang w:val="en-NZ"/>
              </w:rPr>
            </w:pPr>
            <w:r w:rsidRPr="00457697">
              <w:t>2</w:t>
            </w:r>
          </w:p>
        </w:tc>
      </w:tr>
      <w:tr w:rsidTr="008648A7">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1.7; 2.7</w:t>
            </w:r>
          </w:p>
        </w:tc>
      </w:tr>
      <w:tr w:rsidTr="008648A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457697">
            <w:pPr>
              <w:pStyle w:val="BodyText"/>
              <w:rPr>
                <w:lang w:val="en-NZ"/>
              </w:rPr>
            </w:pPr>
          </w:p>
        </w:tc>
      </w:tr>
      <w:tr w:rsidTr="008648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7697" w:rsidP="00457697">
            <w:pPr>
              <w:pStyle w:val="BodyText"/>
            </w:pPr>
            <w:r w:rsidRPr="00457697">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457697" w:rsidP="00457697">
            <w:pPr>
              <w:pStyle w:val="BodyText"/>
            </w:pPr>
            <w:r w:rsidRPr="00457697">
              <w:rPr>
                <w:rStyle w:val="SpecialBold"/>
              </w:rPr>
              <w:t>8</w:t>
            </w:r>
            <w:r w:rsidRPr="00457697">
              <w:t>.</w:t>
            </w:r>
            <w:r w:rsidRPr="00457697">
              <w:rPr>
                <w:rStyle w:val="SpecialBold"/>
              </w:rPr>
              <w:t>7</w:t>
            </w:r>
            <w:r w:rsidRPr="00457697">
              <w:t xml:space="preserve">) </w:t>
            </w:r>
          </w:p>
          <w:p w:rsidR="00000000" w:rsidP="00457697">
            <w:pPr>
              <w:pStyle w:val="BodyText"/>
              <w:rPr>
                <w:lang w:val="en-NZ"/>
              </w:rPr>
            </w:pPr>
            <w:r w:rsidRPr="00457697">
              <w:t>Evidence that competency in this unit incorporates skills enabling employment is in the context of the following performance.</w:t>
            </w:r>
          </w:p>
        </w:tc>
      </w:tr>
      <w:tr w:rsidTr="008648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rPr>
                <w:rStyle w:val="SpecialBold"/>
              </w:rPr>
              <w:t>Example of Application</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All</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2.8</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3.1; 3.2</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3.4</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1.1; 1.9; 2.6</w:t>
            </w:r>
          </w:p>
        </w:tc>
      </w:tr>
      <w:tr w:rsidTr="008648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697">
            <w:pPr>
              <w:pStyle w:val="BodyText"/>
              <w:rPr>
                <w:lang w:val="en-NZ"/>
              </w:rPr>
            </w:pPr>
            <w:r w:rsidRPr="00457697">
              <w:t>Performin</w:t>
            </w:r>
            <w:r w:rsidRPr="00457697">
              <w:t>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7697">
            <w:pPr>
              <w:pStyle w:val="BodyText"/>
              <w:rPr>
                <w:lang w:val="en-NZ"/>
              </w:rPr>
            </w:pPr>
            <w:r w:rsidRPr="00457697">
              <w:t>Refer to the following Performance Criteria for examples of application:</w:t>
            </w:r>
          </w:p>
        </w:tc>
      </w:tr>
      <w:tr w:rsidTr="008648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7697" w:rsidP="00457697">
            <w:pPr>
              <w:pStyle w:val="BodyText"/>
            </w:pPr>
            <w:r w:rsidRPr="00457697">
              <w:t>2.8</w:t>
            </w:r>
          </w:p>
        </w:tc>
      </w:tr>
    </w:tbl>
    <w:p w:rsidR="008648A7" w:rsidP="00457697">
      <w:pPr>
        <w:pStyle w:val="BodyText"/>
      </w:pPr>
    </w:p>
    <w:p w:rsidR="008648A7" w:rsidP="00457697">
      <w:pPr>
        <w:pStyle w:val="BodyText"/>
      </w:pPr>
    </w:p>
    <w:p w:rsidR="00000000" w:rsidRPr="00457697" w:rsidP="00457697">
      <w:pPr>
        <w:pStyle w:val="Heading1"/>
      </w:pPr>
      <w:bookmarkStart w:id="11" w:name="O_255770"/>
      <w:bookmarkEnd w:id="11"/>
      <w:r w:rsidRPr="00457697">
        <w:t>Range Statement</w:t>
      </w:r>
    </w:p>
    <w:tbl>
      <w:tblPr>
        <w:tblW w:w="0" w:type="auto"/>
        <w:tblLayout w:type="fixed"/>
        <w:tblCellMar>
          <w:left w:w="62" w:type="dxa"/>
          <w:right w:w="62" w:type="dxa"/>
        </w:tblCellMar>
        <w:tblLook w:val="0000"/>
      </w:tblPr>
      <w:tblGrid>
        <w:gridCol w:w="8460"/>
      </w:tblGrid>
      <w:tr w:rsidTr="008648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RANGE STATEMENT</w:t>
            </w:r>
          </w:p>
        </w:tc>
      </w:tr>
      <w:tr w:rsidTr="008648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7</w:t>
            </w:r>
            <w:r w:rsidRPr="00457697">
              <w:t>) This relates to the competency standard unit as a whole providing the range of contexts and conditions to which the Performance Criteria apply. It allows for different work environments and situations that will affect performance.</w:t>
            </w:r>
          </w:p>
        </w:tc>
      </w:tr>
      <w:tr w:rsidTr="008648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This Unit shall/may be</w:t>
            </w:r>
            <w:r w:rsidRPr="00457697">
              <w:t xml:space="preserve"> demonstrated in relation to planning and implementing the data acquisition and metering requirements of a gas system.</w:t>
            </w:r>
          </w:p>
          <w:p w:rsidR="00000000" w:rsidRPr="00457697" w:rsidP="00457697">
            <w:pPr>
              <w:pStyle w:val="BodyText"/>
            </w:pPr>
            <w:r w:rsidRPr="00457697">
              <w:t>The following constants and variables included in the element/Performance Criteria in this unit are fully described in the Definitions Se</w:t>
            </w:r>
            <w:r w:rsidRPr="00457697">
              <w:t>ction of this volume and form an integral part of the Range Statement of this unit:</w:t>
            </w:r>
          </w:p>
          <w:p w:rsidR="00000000" w:rsidRPr="00457697" w:rsidP="00457697">
            <w:pPr>
              <w:pStyle w:val="BodyText"/>
            </w:pPr>
            <w:r w:rsidRPr="00457697">
              <w:t xml:space="preserve">Gas Systems </w:t>
            </w:r>
          </w:p>
          <w:p w:rsidR="00000000" w:rsidRPr="00457697" w:rsidP="00457697">
            <w:pPr>
              <w:pStyle w:val="BodyText"/>
            </w:pPr>
            <w:r w:rsidRPr="00457697">
              <w:t xml:space="preserve">Data acquisition </w:t>
            </w:r>
          </w:p>
          <w:p w:rsidR="00000000" w:rsidRPr="00457697" w:rsidP="00457697">
            <w:pPr>
              <w:pStyle w:val="BodyText"/>
            </w:pPr>
            <w:r w:rsidRPr="00457697">
              <w:t xml:space="preserve">Resources </w:t>
            </w:r>
          </w:p>
          <w:p w:rsidR="00000000" w:rsidRPr="00457697" w:rsidP="00457697">
            <w:pPr>
              <w:pStyle w:val="BodyText"/>
            </w:pPr>
            <w:r w:rsidRPr="00457697">
              <w:t xml:space="preserve">Legislative requirements </w:t>
            </w:r>
          </w:p>
          <w:p w:rsidR="00000000" w:rsidRPr="00457697" w:rsidP="00457697">
            <w:pPr>
              <w:pStyle w:val="BodyText"/>
            </w:pPr>
            <w:r w:rsidRPr="00457697">
              <w:t>Relevant authorities and other stakeholders</w:t>
            </w:r>
          </w:p>
          <w:p w:rsidR="00000000" w:rsidRPr="00457697" w:rsidP="00457697">
            <w:pPr>
              <w:pStyle w:val="BodyText"/>
            </w:pPr>
            <w:r w:rsidRPr="00457697">
              <w:t>Relevant documentation (6)</w:t>
            </w:r>
          </w:p>
        </w:tc>
      </w:tr>
    </w:tbl>
    <w:p w:rsidR="008648A7" w:rsidP="00457697">
      <w:pPr>
        <w:pStyle w:val="BodyText"/>
      </w:pPr>
    </w:p>
    <w:p w:rsidR="008648A7" w:rsidP="00457697">
      <w:pPr>
        <w:pStyle w:val="BodyText"/>
      </w:pPr>
    </w:p>
    <w:p w:rsidR="00000000" w:rsidRPr="00457697" w:rsidP="00457697">
      <w:pPr>
        <w:pStyle w:val="Heading1"/>
      </w:pPr>
      <w:bookmarkStart w:id="12" w:name="O_296783"/>
      <w:bookmarkEnd w:id="12"/>
      <w:r w:rsidRPr="00457697">
        <w:t>Unit Sector(s)</w:t>
      </w:r>
    </w:p>
    <w:p w:rsidR="00000000" w:rsidRPr="00457697" w:rsidP="00457697">
      <w:pPr>
        <w:pStyle w:val="BodyText"/>
      </w:pPr>
      <w:r w:rsidRPr="00457697">
        <w:t>Not Applicable</w:t>
      </w:r>
    </w:p>
    <w:p w:rsidR="00000000" w:rsidRPr="00457697" w:rsidP="00457697">
      <w:pPr>
        <w:pStyle w:val="AllowPageBreak"/>
      </w:pPr>
    </w:p>
    <w:p w:rsidR="00000000" w:rsidRPr="00457697" w:rsidP="00457697">
      <w:pPr>
        <w:pStyle w:val="Heading1"/>
      </w:pPr>
      <w:bookmarkStart w:id="13" w:name="O_229360"/>
      <w:bookmarkEnd w:id="13"/>
      <w:r w:rsidRPr="0045769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2</w:t>
            </w:r>
            <w:r w:rsidRPr="00457697">
              <w:t>.</w:t>
            </w:r>
            <w:r w:rsidRPr="00457697">
              <w:rPr>
                <w:rStyle w:val="SpecialBold"/>
              </w:rPr>
              <w:t>2</w:t>
            </w:r>
            <w:r w:rsidRPr="00457697">
              <w:t xml:space="preserve">) </w:t>
            </w:r>
          </w:p>
          <w:p w:rsidR="00000000" w:rsidP="00457697">
            <w:pPr>
              <w:pStyle w:val="BodyText"/>
              <w:rPr>
                <w:lang w:val="en-NZ"/>
              </w:rPr>
            </w:pPr>
            <w:r w:rsidRPr="00457697">
              <w:t>Participants are best equipped to achieve this unit if they have reading, writing and numeracy skills indicated by the following scales. Descript</w:t>
            </w:r>
            <w:r w:rsidRPr="00457697">
              <w:t>ion of each scale is given in Volume 2, Part 3 'Literacy and Numeracy'</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Reading</w:t>
            </w:r>
          </w:p>
        </w:tc>
        <w:tc>
          <w:tcPr>
            <w:tcW w:w="805"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5</w:t>
            </w:r>
          </w:p>
        </w:tc>
        <w:tc>
          <w:tcPr>
            <w:tcW w:w="1184"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Writing</w:t>
            </w:r>
          </w:p>
        </w:tc>
        <w:tc>
          <w:tcPr>
            <w:tcW w:w="805"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5</w:t>
            </w:r>
          </w:p>
        </w:tc>
        <w:tc>
          <w:tcPr>
            <w:tcW w:w="1172"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t>Numeracy</w:t>
            </w:r>
          </w:p>
        </w:tc>
        <w:tc>
          <w:tcPr>
            <w:tcW w:w="805"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5</w:t>
            </w:r>
          </w:p>
        </w:tc>
      </w:tr>
    </w:tbl>
    <w:p w:rsidR="008648A7" w:rsidP="00457697">
      <w:pPr>
        <w:pStyle w:val="BodyText"/>
      </w:pPr>
    </w:p>
    <w:p w:rsidR="008648A7" w:rsidP="00457697">
      <w:pPr>
        <w:pStyle w:val="BodyText"/>
      </w:pPr>
    </w:p>
    <w:p w:rsidR="00000000" w:rsidRPr="00457697" w:rsidP="00457697">
      <w:pPr>
        <w:pStyle w:val="Heading1"/>
      </w:pPr>
      <w:bookmarkStart w:id="14" w:name="O_229363"/>
      <w:bookmarkEnd w:id="14"/>
      <w:r w:rsidRPr="00457697">
        <w:t>Competency Field</w:t>
      </w:r>
    </w:p>
    <w:tbl>
      <w:tblPr>
        <w:tblW w:w="0" w:type="auto"/>
        <w:tblLayout w:type="fixed"/>
        <w:tblCellMar>
          <w:left w:w="62" w:type="dxa"/>
          <w:right w:w="62" w:type="dxa"/>
        </w:tblCellMar>
        <w:tblLook w:val="0000"/>
      </w:tblPr>
      <w:tblGrid>
        <w:gridCol w:w="2700"/>
        <w:gridCol w:w="5760"/>
      </w:tblGrid>
      <w:tr w:rsidTr="008648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7697">
            <w:pPr>
              <w:pStyle w:val="BodyText"/>
              <w:rPr>
                <w:lang w:val="en-NZ"/>
              </w:rPr>
            </w:pPr>
            <w:r w:rsidRPr="00457697">
              <w:rPr>
                <w:rStyle w:val="SpecialBold"/>
              </w:rPr>
              <w:t>4</w:t>
            </w:r>
            <w:r w:rsidRPr="00457697">
              <w:t xml:space="preserve">) </w:t>
            </w:r>
          </w:p>
        </w:tc>
      </w:tr>
      <w:tr w:rsidTr="008648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7697" w:rsidP="00457697">
            <w:pPr>
              <w:pStyle w:val="BodyText"/>
            </w:pPr>
            <w:r w:rsidRPr="00457697">
              <w:t>Cross discipline.</w:t>
            </w:r>
          </w:p>
        </w:tc>
      </w:tr>
    </w:tbl>
    <w:p w:rsidR="008648A7" w:rsidP="00457697">
      <w:pPr>
        <w:pStyle w:val="BodyText"/>
      </w:pPr>
    </w:p>
    <w:p w:rsidR="008648A7" w:rsidP="00457697">
      <w:pPr>
        <w:pStyle w:val="BodyText"/>
      </w:pPr>
    </w:p>
    <w:p w:rsidR="00000000" w:rsidRPr="00457697" w:rsidP="00457697"/>
    <w:sectPr w:rsidSect="00457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8A7" w:rsidP="008648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A7" w:rsidP="004576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648A7" w:rsidP="004576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648A7" w:rsidP="004576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97" w:rsidRPr="008648A7" w:rsidP="008648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A7" w:rsidRPr="002D2AF8" w:rsidP="00457697">
    <w:pPr>
      <w:pStyle w:val="Header"/>
      <w:framePr w:wrap="around"/>
    </w:pPr>
    <w:r>
      <w:fldChar w:fldCharType="begin"/>
    </w:r>
    <w:r>
      <w:instrText xml:space="preserve"> TITLE   \* MERGEFORMAT </w:instrText>
    </w:r>
    <w:r>
      <w:fldChar w:fldCharType="separate"/>
    </w:r>
    <w:r>
      <w:t>UEGNSG117A Plan and implement the data acquisition and metering requirements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648A7" w:rsidP="00457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909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87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41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697"/>
    <w:pPr>
      <w:spacing w:before="360" w:after="60"/>
      <w:outlineLvl w:val="0"/>
    </w:pPr>
    <w:rPr>
      <w:sz w:val="32"/>
    </w:rPr>
  </w:style>
  <w:style w:type="paragraph" w:styleId="Heading2">
    <w:name w:val="heading 2"/>
    <w:basedOn w:val="HeadingBase"/>
    <w:next w:val="BodyText"/>
    <w:link w:val="Heading2Char"/>
    <w:qFormat/>
    <w:rsid w:val="00457697"/>
    <w:pPr>
      <w:keepLines/>
      <w:spacing w:before="240" w:after="120"/>
      <w:outlineLvl w:val="1"/>
    </w:pPr>
    <w:rPr>
      <w:sz w:val="28"/>
      <w:szCs w:val="40"/>
    </w:rPr>
  </w:style>
  <w:style w:type="paragraph" w:styleId="Heading3">
    <w:name w:val="heading 3"/>
    <w:basedOn w:val="HeadingBase"/>
    <w:next w:val="BodyText"/>
    <w:link w:val="Heading3Char"/>
    <w:qFormat/>
    <w:rsid w:val="00457697"/>
    <w:pPr>
      <w:spacing w:before="180" w:after="120"/>
      <w:outlineLvl w:val="2"/>
    </w:pPr>
    <w:rPr>
      <w:spacing w:val="-10"/>
      <w:kern w:val="32"/>
    </w:rPr>
  </w:style>
  <w:style w:type="paragraph" w:styleId="Heading4">
    <w:name w:val="heading 4"/>
    <w:basedOn w:val="HeadingBase"/>
    <w:next w:val="BodyText"/>
    <w:link w:val="Heading4Char"/>
    <w:qFormat/>
    <w:rsid w:val="00457697"/>
    <w:pPr>
      <w:spacing w:before="160" w:after="120"/>
      <w:outlineLvl w:val="3"/>
    </w:pPr>
    <w:rPr>
      <w:sz w:val="22"/>
    </w:rPr>
  </w:style>
  <w:style w:type="paragraph" w:styleId="Heading5">
    <w:name w:val="heading 5"/>
    <w:basedOn w:val="HeadingBase"/>
    <w:next w:val="Normal"/>
    <w:link w:val="Heading5Char"/>
    <w:qFormat/>
    <w:rsid w:val="00457697"/>
    <w:pPr>
      <w:spacing w:before="80"/>
      <w:outlineLvl w:val="4"/>
    </w:pPr>
    <w:rPr>
      <w:color w:val="918585"/>
      <w:sz w:val="20"/>
    </w:rPr>
  </w:style>
  <w:style w:type="paragraph" w:styleId="Heading6">
    <w:name w:val="heading 6"/>
    <w:basedOn w:val="HeadingBase"/>
    <w:next w:val="Normal"/>
    <w:link w:val="Heading6Char"/>
    <w:qFormat/>
    <w:rsid w:val="00457697"/>
    <w:pPr>
      <w:spacing w:before="60"/>
      <w:outlineLvl w:val="5"/>
    </w:pPr>
    <w:rPr>
      <w:color w:val="918585"/>
      <w:sz w:val="20"/>
    </w:rPr>
  </w:style>
  <w:style w:type="paragraph" w:styleId="Heading7">
    <w:name w:val="heading 7"/>
    <w:basedOn w:val="Normal"/>
    <w:next w:val="Normal"/>
    <w:link w:val="Heading7Char"/>
    <w:qFormat/>
    <w:rsid w:val="00457697"/>
    <w:pPr>
      <w:ind w:left="720"/>
      <w:outlineLvl w:val="6"/>
    </w:pPr>
    <w:rPr>
      <w:i/>
    </w:rPr>
  </w:style>
  <w:style w:type="paragraph" w:styleId="Heading8">
    <w:name w:val="heading 8"/>
    <w:basedOn w:val="Normal"/>
    <w:next w:val="Normal"/>
    <w:link w:val="Heading8Char"/>
    <w:qFormat/>
    <w:rsid w:val="00457697"/>
    <w:pPr>
      <w:ind w:left="720"/>
      <w:outlineLvl w:val="7"/>
    </w:pPr>
    <w:rPr>
      <w:i/>
    </w:rPr>
  </w:style>
  <w:style w:type="paragraph" w:styleId="Heading9">
    <w:name w:val="heading 9"/>
    <w:basedOn w:val="Normal"/>
    <w:next w:val="Normal"/>
    <w:link w:val="Heading9Char"/>
    <w:qFormat/>
    <w:rsid w:val="00457697"/>
    <w:pPr>
      <w:ind w:left="720"/>
      <w:outlineLvl w:val="8"/>
    </w:pPr>
    <w:rPr>
      <w:i/>
    </w:rPr>
  </w:style>
  <w:style w:type="character" w:default="1" w:styleId="DefaultParagraphFont">
    <w:name w:val="Default Paragraph Font"/>
    <w:uiPriority w:val="1"/>
    <w:unhideWhenUsed/>
    <w:rsid w:val="00457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697"/>
  </w:style>
  <w:style w:type="character" w:customStyle="1" w:styleId="Heading1Char">
    <w:name w:val="Heading 1 Char"/>
    <w:basedOn w:val="DefaultParagraphFont"/>
    <w:link w:val="Heading1"/>
    <w:rsid w:val="00457697"/>
    <w:rPr>
      <w:rFonts w:ascii="Times New Roman" w:eastAsia="Times New Roman" w:hAnsi="Times New Roman" w:cs="Times New Roman"/>
      <w:b/>
      <w:sz w:val="32"/>
      <w:szCs w:val="20"/>
      <w:lang w:eastAsia="en-US"/>
    </w:rPr>
  </w:style>
  <w:style w:type="paragraph" w:styleId="BodyText">
    <w:name w:val="Body Text"/>
    <w:basedOn w:val="Normal"/>
    <w:link w:val="BodyTextChar"/>
    <w:rsid w:val="00457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697"/>
    <w:rPr>
      <w:rFonts w:ascii="Times New Roman" w:eastAsia="Times New Roman" w:hAnsi="Times New Roman" w:cs="Times New Roman"/>
      <w:sz w:val="24"/>
      <w:lang w:eastAsia="en-US"/>
    </w:rPr>
  </w:style>
  <w:style w:type="paragraph" w:styleId="Footer">
    <w:name w:val="footer"/>
    <w:basedOn w:val="Normal"/>
    <w:link w:val="FooterChar"/>
    <w:rsid w:val="00457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697"/>
    <w:rPr>
      <w:rFonts w:ascii="Times New Roman" w:eastAsia="Times New Roman" w:hAnsi="Times New Roman" w:cs="Times New Roman"/>
      <w:sz w:val="16"/>
      <w:lang w:eastAsia="en-US"/>
    </w:rPr>
  </w:style>
  <w:style w:type="paragraph" w:styleId="ListBullet">
    <w:name w:val="List Bullet"/>
    <w:basedOn w:val="List"/>
    <w:rsid w:val="00457697"/>
    <w:pPr>
      <w:numPr>
        <w:numId w:val="13"/>
      </w:numPr>
      <w:tabs>
        <w:tab w:val="clear" w:pos="340"/>
      </w:tabs>
      <w:spacing w:before="40" w:after="40"/>
    </w:pPr>
  </w:style>
  <w:style w:type="character" w:customStyle="1" w:styleId="SpecialBold">
    <w:name w:val="Special Bold"/>
    <w:basedOn w:val="DefaultParagraphFont"/>
    <w:rsid w:val="00457697"/>
    <w:rPr>
      <w:b/>
      <w:spacing w:val="0"/>
    </w:rPr>
  </w:style>
  <w:style w:type="paragraph" w:styleId="ListBullet2">
    <w:name w:val="List Bullet 2"/>
    <w:basedOn w:val="List2"/>
    <w:rsid w:val="00457697"/>
    <w:pPr>
      <w:numPr>
        <w:numId w:val="14"/>
      </w:numPr>
      <w:tabs>
        <w:tab w:val="clear" w:pos="680"/>
      </w:tabs>
    </w:pPr>
  </w:style>
  <w:style w:type="paragraph" w:customStyle="1" w:styleId="SuperHeading">
    <w:name w:val="SuperHeading"/>
    <w:basedOn w:val="Normal"/>
    <w:rsid w:val="00457697"/>
    <w:pPr>
      <w:spacing w:before="240" w:after="120"/>
      <w:outlineLvl w:val="0"/>
    </w:pPr>
    <w:rPr>
      <w:rFonts w:ascii="Times New Roman" w:hAnsi="Times New Roman"/>
      <w:b/>
      <w:sz w:val="28"/>
    </w:rPr>
  </w:style>
  <w:style w:type="paragraph" w:customStyle="1" w:styleId="AllowPageBreak">
    <w:name w:val="AllowPageBreak"/>
    <w:rsid w:val="00457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697"/>
    <w:rPr>
      <w:rFonts w:ascii="Courier New" w:eastAsia="Times New Roman" w:hAnsi="Courier New" w:cs="Times New Roman"/>
      <w:i/>
      <w:szCs w:val="20"/>
      <w:lang w:eastAsia="en-US"/>
    </w:rPr>
  </w:style>
  <w:style w:type="paragraph" w:customStyle="1" w:styleId="HeadingBase">
    <w:name w:val="Heading Base"/>
    <w:rsid w:val="00457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697"/>
    <w:pPr>
      <w:tabs>
        <w:tab w:val="right" w:leader="dot" w:pos="9072"/>
      </w:tabs>
      <w:ind w:left="567"/>
    </w:pPr>
    <w:rPr>
      <w:szCs w:val="22"/>
    </w:rPr>
  </w:style>
  <w:style w:type="paragraph" w:customStyle="1" w:styleId="TOCBase">
    <w:name w:val="TOC Base"/>
    <w:rsid w:val="00457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697"/>
    <w:pPr>
      <w:tabs>
        <w:tab w:val="right" w:leader="dot" w:pos="9072"/>
      </w:tabs>
      <w:spacing w:before="40" w:after="40"/>
      <w:ind w:left="284"/>
    </w:pPr>
    <w:rPr>
      <w:rFonts w:ascii="Times New Roman" w:hAnsi="Times New Roman"/>
    </w:rPr>
  </w:style>
  <w:style w:type="paragraph" w:styleId="TOC1">
    <w:name w:val="toc 1"/>
    <w:basedOn w:val="TOCBase"/>
    <w:next w:val="Normal"/>
    <w:rsid w:val="004576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697"/>
    <w:pPr>
      <w:spacing w:before="5040"/>
      <w:jc w:val="center"/>
    </w:pPr>
    <w:rPr>
      <w:sz w:val="48"/>
      <w:szCs w:val="72"/>
      <w:lang w:val="en-US"/>
    </w:rPr>
  </w:style>
  <w:style w:type="character" w:customStyle="1" w:styleId="TitleChar">
    <w:name w:val="Title Char"/>
    <w:basedOn w:val="DefaultParagraphFont"/>
    <w:link w:val="Title"/>
    <w:rsid w:val="00457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697"/>
    <w:pPr>
      <w:tabs>
        <w:tab w:val="left" w:pos="3600"/>
        <w:tab w:val="left" w:pos="3958"/>
      </w:tabs>
    </w:pPr>
  </w:style>
  <w:style w:type="paragraph" w:styleId="List">
    <w:name w:val="List"/>
    <w:basedOn w:val="BodyText"/>
    <w:next w:val="BodyText"/>
    <w:rsid w:val="00457697"/>
    <w:pPr>
      <w:tabs>
        <w:tab w:val="left" w:pos="340"/>
      </w:tabs>
      <w:spacing w:before="60" w:after="60"/>
      <w:ind w:left="340" w:hanging="340"/>
    </w:pPr>
  </w:style>
  <w:style w:type="paragraph" w:customStyle="1" w:styleId="Note">
    <w:name w:val="Note"/>
    <w:basedOn w:val="BodyText"/>
    <w:rsid w:val="00457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697"/>
    <w:pPr>
      <w:framePr w:wrap="auto" w:hAnchor="text" w:y="6049"/>
    </w:pPr>
    <w:rPr>
      <w:color w:val="000000"/>
      <w:sz w:val="40"/>
    </w:rPr>
  </w:style>
  <w:style w:type="paragraph" w:customStyle="1" w:styleId="TOCTitle">
    <w:name w:val="TOCTitle"/>
    <w:basedOn w:val="Heading1"/>
    <w:rsid w:val="00457697"/>
    <w:pPr>
      <w:spacing w:after="240"/>
      <w:jc w:val="center"/>
      <w:outlineLvl w:val="9"/>
    </w:pPr>
    <w:rPr>
      <w:caps/>
    </w:rPr>
  </w:style>
  <w:style w:type="paragraph" w:customStyle="1" w:styleId="Version">
    <w:name w:val="Version"/>
    <w:rsid w:val="00457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697"/>
    <w:pPr>
      <w:keepNext w:val="0"/>
      <w:tabs>
        <w:tab w:val="right" w:pos="4176"/>
      </w:tabs>
      <w:ind w:left="198" w:hanging="198"/>
    </w:pPr>
    <w:rPr>
      <w:rFonts w:ascii="Garamond" w:hAnsi="Garamond"/>
    </w:rPr>
  </w:style>
  <w:style w:type="paragraph" w:styleId="IndexHeading">
    <w:name w:val="index heading"/>
    <w:basedOn w:val="Normal"/>
    <w:next w:val="Index1"/>
    <w:semiHidden/>
    <w:rsid w:val="00457697"/>
    <w:pPr>
      <w:spacing w:before="120" w:after="120"/>
    </w:pPr>
    <w:rPr>
      <w:rFonts w:ascii="Arial" w:hAnsi="Arial"/>
      <w:b/>
      <w:color w:val="918585"/>
      <w:sz w:val="24"/>
    </w:rPr>
  </w:style>
  <w:style w:type="paragraph" w:styleId="Header">
    <w:name w:val="header"/>
    <w:basedOn w:val="Normal"/>
    <w:link w:val="HeaderChar"/>
    <w:rsid w:val="00457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697"/>
    <w:rPr>
      <w:rFonts w:ascii="Times New Roman" w:eastAsia="Times New Roman" w:hAnsi="Times New Roman" w:cs="Times New Roman"/>
      <w:sz w:val="16"/>
      <w:szCs w:val="20"/>
      <w:lang w:val="en-GB" w:eastAsia="en-US"/>
    </w:rPr>
  </w:style>
  <w:style w:type="paragraph" w:customStyle="1" w:styleId="Chapter">
    <w:name w:val="Chapter"/>
    <w:basedOn w:val="Normal"/>
    <w:rsid w:val="00457697"/>
    <w:pPr>
      <w:spacing w:before="240"/>
    </w:pPr>
    <w:rPr>
      <w:rFonts w:ascii="Times New Roman" w:hAnsi="Times New Roman"/>
      <w:smallCaps/>
      <w:spacing w:val="80"/>
      <w:sz w:val="28"/>
    </w:rPr>
  </w:style>
  <w:style w:type="paragraph" w:customStyle="1" w:styleId="InChapter">
    <w:name w:val="InChapter"/>
    <w:basedOn w:val="Heading3"/>
    <w:rsid w:val="00457697"/>
    <w:pPr>
      <w:spacing w:after="240"/>
      <w:outlineLvl w:val="9"/>
    </w:pPr>
    <w:rPr>
      <w:noProof/>
    </w:rPr>
  </w:style>
  <w:style w:type="paragraph" w:styleId="Index2">
    <w:name w:val="index 2"/>
    <w:basedOn w:val="Normal"/>
    <w:next w:val="Normal"/>
    <w:semiHidden/>
    <w:rsid w:val="00457697"/>
    <w:pPr>
      <w:tabs>
        <w:tab w:val="right" w:pos="4176"/>
      </w:tabs>
      <w:ind w:left="568" w:hanging="284"/>
    </w:pPr>
    <w:rPr>
      <w:rFonts w:ascii="Garamond" w:hAnsi="Garamond"/>
    </w:rPr>
  </w:style>
  <w:style w:type="paragraph" w:customStyle="1" w:styleId="Byline">
    <w:name w:val="Byline"/>
    <w:rsid w:val="00457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697"/>
    <w:pPr>
      <w:tabs>
        <w:tab w:val="clear" w:pos="3600"/>
        <w:tab w:val="clear" w:pos="3958"/>
      </w:tabs>
      <w:jc w:val="right"/>
    </w:pPr>
  </w:style>
  <w:style w:type="character" w:styleId="Emphasis">
    <w:name w:val="Emphasis"/>
    <w:basedOn w:val="DefaultParagraphFont"/>
    <w:qFormat/>
    <w:rsid w:val="00457697"/>
    <w:rPr>
      <w:i/>
    </w:rPr>
  </w:style>
  <w:style w:type="paragraph" w:styleId="Caption">
    <w:name w:val="caption"/>
    <w:basedOn w:val="BodyText"/>
    <w:next w:val="Normal"/>
    <w:qFormat/>
    <w:rsid w:val="00457697"/>
    <w:pPr>
      <w:framePr w:w="2268" w:hSpace="181" w:vSpace="181" w:wrap="around" w:vAnchor="text" w:hAnchor="page" w:x="1135" w:y="285" w:anchorLock="1"/>
    </w:pPr>
    <w:rPr>
      <w:i/>
    </w:rPr>
  </w:style>
  <w:style w:type="paragraph" w:customStyle="1" w:styleId="MiniTOCTitle">
    <w:name w:val="MiniTOCTitle"/>
    <w:basedOn w:val="Heading4"/>
    <w:rsid w:val="00457697"/>
    <w:pPr>
      <w:spacing w:before="240"/>
      <w:outlineLvl w:val="9"/>
    </w:pPr>
    <w:rPr>
      <w:noProof/>
      <w:sz w:val="24"/>
    </w:rPr>
  </w:style>
  <w:style w:type="paragraph" w:customStyle="1" w:styleId="MiniTOCItem">
    <w:name w:val="MiniTOCItem"/>
    <w:basedOn w:val="ListBullet"/>
    <w:rsid w:val="00457697"/>
    <w:pPr>
      <w:numPr>
        <w:numId w:val="0"/>
      </w:numPr>
      <w:tabs>
        <w:tab w:val="right" w:leader="dot" w:pos="6521"/>
      </w:tabs>
      <w:spacing w:before="0" w:after="0"/>
    </w:pPr>
  </w:style>
  <w:style w:type="paragraph" w:customStyle="1" w:styleId="TOFTitle">
    <w:name w:val="TOFTitle"/>
    <w:basedOn w:val="TOCTitle"/>
    <w:rsid w:val="00457697"/>
  </w:style>
  <w:style w:type="paragraph" w:styleId="TableofFigures">
    <w:name w:val="table of figures"/>
    <w:basedOn w:val="Normal"/>
    <w:next w:val="Normal"/>
    <w:semiHidden/>
    <w:rsid w:val="00457697"/>
    <w:pPr>
      <w:tabs>
        <w:tab w:val="right" w:leader="dot" w:pos="9072"/>
      </w:tabs>
      <w:ind w:left="970" w:hanging="403"/>
    </w:pPr>
    <w:rPr>
      <w:rFonts w:ascii="Times New Roman" w:hAnsi="Times New Roman"/>
      <w:b/>
    </w:rPr>
  </w:style>
  <w:style w:type="paragraph" w:styleId="ListNumber">
    <w:name w:val="List Number"/>
    <w:basedOn w:val="List"/>
    <w:rsid w:val="00457697"/>
    <w:pPr>
      <w:numPr>
        <w:numId w:val="11"/>
      </w:numPr>
    </w:pPr>
  </w:style>
  <w:style w:type="character" w:customStyle="1" w:styleId="WingdingSymbols">
    <w:name w:val="Wingding Symbols"/>
    <w:rsid w:val="00457697"/>
    <w:rPr>
      <w:rFonts w:ascii="Wingdings" w:hAnsi="Wingdings"/>
    </w:rPr>
  </w:style>
  <w:style w:type="paragraph" w:customStyle="1" w:styleId="TableHeading">
    <w:name w:val="Table Heading"/>
    <w:basedOn w:val="HeadingBase"/>
    <w:rsid w:val="00457697"/>
    <w:pPr>
      <w:keepLines/>
      <w:pBdr>
        <w:bottom w:val="single" w:sz="6" w:space="1" w:color="918585"/>
      </w:pBdr>
      <w:spacing w:before="240"/>
    </w:pPr>
  </w:style>
  <w:style w:type="character" w:customStyle="1" w:styleId="HotSpot">
    <w:name w:val="HotSpot"/>
    <w:rsid w:val="00457697"/>
    <w:rPr>
      <w:color w:val="0033CC"/>
      <w:u w:val="none"/>
    </w:rPr>
  </w:style>
  <w:style w:type="paragraph" w:customStyle="1" w:styleId="BodyTextRight">
    <w:name w:val="Body Text Right"/>
    <w:basedOn w:val="BodyText"/>
    <w:rsid w:val="00457697"/>
    <w:pPr>
      <w:spacing w:before="0" w:after="0"/>
      <w:jc w:val="right"/>
    </w:pPr>
  </w:style>
  <w:style w:type="paragraph" w:styleId="Index3">
    <w:name w:val="index 3"/>
    <w:basedOn w:val="ListNumber2"/>
    <w:next w:val="Normal"/>
    <w:semiHidden/>
    <w:rsid w:val="00457697"/>
    <w:pPr>
      <w:numPr>
        <w:numId w:val="0"/>
      </w:numPr>
      <w:tabs>
        <w:tab w:val="right" w:leader="dot" w:pos="4176"/>
      </w:tabs>
    </w:pPr>
  </w:style>
  <w:style w:type="paragraph" w:styleId="ListNumber2">
    <w:name w:val="List Number 2"/>
    <w:basedOn w:val="List2"/>
    <w:rsid w:val="00457697"/>
    <w:pPr>
      <w:numPr>
        <w:numId w:val="10"/>
      </w:numPr>
      <w:tabs>
        <w:tab w:val="clear" w:pos="1060"/>
      </w:tabs>
    </w:pPr>
  </w:style>
  <w:style w:type="paragraph" w:customStyle="1" w:styleId="MarginNote">
    <w:name w:val="Margin Note"/>
    <w:basedOn w:val="BodyText"/>
    <w:rsid w:val="00457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697"/>
    <w:rPr>
      <w:sz w:val="32"/>
    </w:rPr>
  </w:style>
  <w:style w:type="paragraph" w:customStyle="1" w:styleId="HeadingProcedure">
    <w:name w:val="Heading Procedure"/>
    <w:basedOn w:val="HeadingBase"/>
    <w:next w:val="Normal"/>
    <w:rsid w:val="00457697"/>
    <w:pPr>
      <w:tabs>
        <w:tab w:val="left" w:pos="0"/>
      </w:tabs>
      <w:spacing w:before="120" w:after="60"/>
    </w:pPr>
    <w:rPr>
      <w:i/>
      <w:color w:val="918585"/>
      <w:sz w:val="22"/>
    </w:rPr>
  </w:style>
  <w:style w:type="paragraph" w:customStyle="1" w:styleId="TableBodyText">
    <w:name w:val="Table Body Text"/>
    <w:basedOn w:val="BodyText"/>
    <w:rsid w:val="00457697"/>
    <w:pPr>
      <w:spacing w:before="60" w:after="60"/>
    </w:pPr>
  </w:style>
  <w:style w:type="paragraph" w:styleId="ListContinue">
    <w:name w:val="List Continue"/>
    <w:basedOn w:val="List"/>
    <w:rsid w:val="00457697"/>
    <w:pPr>
      <w:ind w:firstLine="0"/>
    </w:pPr>
  </w:style>
  <w:style w:type="paragraph" w:customStyle="1" w:styleId="ListNote">
    <w:name w:val="List Note"/>
    <w:basedOn w:val="List"/>
    <w:rsid w:val="00457697"/>
    <w:pPr>
      <w:pBdr>
        <w:top w:val="single" w:sz="6" w:space="2" w:color="918585"/>
        <w:bottom w:val="single" w:sz="6" w:space="2" w:color="918585"/>
      </w:pBdr>
      <w:tabs>
        <w:tab w:val="left" w:pos="1021"/>
      </w:tabs>
      <w:ind w:firstLine="0"/>
    </w:pPr>
  </w:style>
  <w:style w:type="paragraph" w:customStyle="1" w:styleId="Warning">
    <w:name w:val="Warning"/>
    <w:basedOn w:val="BodyText"/>
    <w:rsid w:val="00457697"/>
    <w:pPr>
      <w:shd w:val="clear" w:color="auto" w:fill="D9D9D9"/>
      <w:tabs>
        <w:tab w:val="left" w:pos="992"/>
      </w:tabs>
      <w:ind w:left="119" w:right="119"/>
    </w:pPr>
    <w:rPr>
      <w:sz w:val="20"/>
    </w:rPr>
  </w:style>
  <w:style w:type="paragraph" w:customStyle="1" w:styleId="MarginIcons">
    <w:name w:val="Margin Icons"/>
    <w:basedOn w:val="BodyText"/>
    <w:rsid w:val="00457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697"/>
    <w:rPr>
      <w:rFonts w:ascii="Courier New" w:hAnsi="Courier New"/>
    </w:rPr>
  </w:style>
  <w:style w:type="paragraph" w:customStyle="1" w:styleId="NoteBullet">
    <w:name w:val="Note Bullet"/>
    <w:basedOn w:val="Note"/>
    <w:rsid w:val="00457697"/>
    <w:pPr>
      <w:tabs>
        <w:tab w:val="clear" w:pos="680"/>
      </w:tabs>
      <w:spacing w:before="60" w:after="60"/>
    </w:pPr>
  </w:style>
  <w:style w:type="paragraph" w:customStyle="1" w:styleId="SubHeading2">
    <w:name w:val="SubHeading2"/>
    <w:basedOn w:val="HeadingBase"/>
    <w:rsid w:val="00457697"/>
    <w:pPr>
      <w:spacing w:before="240" w:after="60"/>
    </w:pPr>
    <w:rPr>
      <w:sz w:val="20"/>
    </w:rPr>
  </w:style>
  <w:style w:type="paragraph" w:customStyle="1" w:styleId="SubHeading1">
    <w:name w:val="SubHeading1"/>
    <w:basedOn w:val="HeadingBase"/>
    <w:rsid w:val="00457697"/>
    <w:pPr>
      <w:spacing w:before="240" w:after="60"/>
    </w:pPr>
    <w:rPr>
      <w:color w:val="918585"/>
      <w:sz w:val="22"/>
    </w:rPr>
  </w:style>
  <w:style w:type="paragraph" w:customStyle="1" w:styleId="SideHeading">
    <w:name w:val="Side Heading"/>
    <w:basedOn w:val="HeadingBase"/>
    <w:rsid w:val="00457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697"/>
    <w:pPr>
      <w:numPr>
        <w:numId w:val="12"/>
      </w:numPr>
    </w:pPr>
  </w:style>
  <w:style w:type="paragraph" w:styleId="PlainText">
    <w:name w:val="Plain Text"/>
    <w:basedOn w:val="Normal"/>
    <w:link w:val="PlainTextChar"/>
    <w:rsid w:val="00457697"/>
    <w:rPr>
      <w:sz w:val="20"/>
    </w:rPr>
  </w:style>
  <w:style w:type="character" w:customStyle="1" w:styleId="PlainTextChar">
    <w:name w:val="Plain Text Char"/>
    <w:basedOn w:val="DefaultParagraphFont"/>
    <w:link w:val="PlainText"/>
    <w:rsid w:val="00457697"/>
    <w:rPr>
      <w:rFonts w:ascii="Courier New" w:eastAsia="Times New Roman" w:hAnsi="Courier New" w:cs="Times New Roman"/>
      <w:sz w:val="20"/>
      <w:szCs w:val="20"/>
      <w:lang w:eastAsia="en-US"/>
    </w:rPr>
  </w:style>
  <w:style w:type="character" w:customStyle="1" w:styleId="MenuOption">
    <w:name w:val="Menu Option"/>
    <w:basedOn w:val="DefaultParagraphFont"/>
    <w:rsid w:val="00457697"/>
    <w:rPr>
      <w:b/>
      <w:smallCaps/>
    </w:rPr>
  </w:style>
  <w:style w:type="paragraph" w:customStyle="1" w:styleId="TableListNumber">
    <w:name w:val="Table List Number"/>
    <w:basedOn w:val="ListNumber"/>
    <w:rsid w:val="00457697"/>
    <w:pPr>
      <w:numPr>
        <w:numId w:val="0"/>
      </w:numPr>
    </w:pPr>
  </w:style>
  <w:style w:type="paragraph" w:styleId="TOC4">
    <w:name w:val="toc 4"/>
    <w:basedOn w:val="TOCBase"/>
    <w:next w:val="Normal"/>
    <w:semiHidden/>
    <w:rsid w:val="00457697"/>
    <w:pPr>
      <w:tabs>
        <w:tab w:val="right" w:leader="dot" w:pos="9071"/>
      </w:tabs>
      <w:ind w:left="1701"/>
    </w:pPr>
  </w:style>
  <w:style w:type="paragraph" w:customStyle="1" w:styleId="ListAlpha">
    <w:name w:val="List Alpha"/>
    <w:basedOn w:val="List"/>
    <w:rsid w:val="00457697"/>
    <w:pPr>
      <w:numPr>
        <w:numId w:val="9"/>
      </w:numPr>
    </w:pPr>
  </w:style>
  <w:style w:type="paragraph" w:customStyle="1" w:styleId="ListAlpha2">
    <w:name w:val="List Alpha 2"/>
    <w:basedOn w:val="List2"/>
    <w:rsid w:val="00457697"/>
    <w:pPr>
      <w:numPr>
        <w:numId w:val="8"/>
      </w:numPr>
    </w:pPr>
  </w:style>
  <w:style w:type="paragraph" w:styleId="List2">
    <w:name w:val="List 2"/>
    <w:basedOn w:val="BodyText"/>
    <w:rsid w:val="00457697"/>
    <w:pPr>
      <w:tabs>
        <w:tab w:val="left" w:pos="680"/>
      </w:tabs>
      <w:spacing w:before="60" w:after="60"/>
      <w:ind w:left="680" w:hanging="340"/>
    </w:pPr>
  </w:style>
  <w:style w:type="paragraph" w:styleId="List3">
    <w:name w:val="List 3"/>
    <w:basedOn w:val="BodyText"/>
    <w:rsid w:val="00457697"/>
    <w:pPr>
      <w:tabs>
        <w:tab w:val="left" w:pos="1021"/>
      </w:tabs>
      <w:spacing w:before="60" w:after="60"/>
      <w:ind w:left="1020" w:hanging="340"/>
    </w:pPr>
  </w:style>
  <w:style w:type="paragraph" w:styleId="List4">
    <w:name w:val="List 4"/>
    <w:basedOn w:val="BodyText"/>
    <w:rsid w:val="00457697"/>
    <w:pPr>
      <w:tabs>
        <w:tab w:val="left" w:pos="1361"/>
      </w:tabs>
      <w:spacing w:before="60" w:after="60"/>
      <w:ind w:left="1361" w:hanging="340"/>
    </w:pPr>
  </w:style>
  <w:style w:type="paragraph" w:styleId="List5">
    <w:name w:val="List 5"/>
    <w:basedOn w:val="BodyText"/>
    <w:rsid w:val="00457697"/>
    <w:pPr>
      <w:tabs>
        <w:tab w:val="left" w:pos="1701"/>
      </w:tabs>
      <w:spacing w:before="60" w:after="60"/>
      <w:ind w:left="1701" w:hanging="340"/>
    </w:pPr>
  </w:style>
  <w:style w:type="paragraph" w:styleId="ListBullet3">
    <w:name w:val="List Bullet 3"/>
    <w:basedOn w:val="List3"/>
    <w:rsid w:val="00457697"/>
    <w:pPr>
      <w:numPr>
        <w:numId w:val="15"/>
      </w:numPr>
      <w:tabs>
        <w:tab w:val="clear" w:pos="1021"/>
      </w:tabs>
      <w:ind w:left="1037" w:hanging="357"/>
    </w:pPr>
  </w:style>
  <w:style w:type="paragraph" w:styleId="ListBullet4">
    <w:name w:val="List Bullet 4"/>
    <w:basedOn w:val="List4"/>
    <w:rsid w:val="00457697"/>
    <w:pPr>
      <w:numPr>
        <w:numId w:val="3"/>
      </w:numPr>
    </w:pPr>
  </w:style>
  <w:style w:type="paragraph" w:styleId="ListBullet5">
    <w:name w:val="List Bullet 5"/>
    <w:basedOn w:val="List5"/>
    <w:rsid w:val="00457697"/>
    <w:pPr>
      <w:numPr>
        <w:numId w:val="4"/>
      </w:numPr>
    </w:pPr>
  </w:style>
  <w:style w:type="paragraph" w:styleId="ListContinue2">
    <w:name w:val="List Continue 2"/>
    <w:basedOn w:val="List2"/>
    <w:rsid w:val="00457697"/>
    <w:pPr>
      <w:ind w:firstLine="0"/>
    </w:pPr>
  </w:style>
  <w:style w:type="paragraph" w:styleId="ListContinue3">
    <w:name w:val="List Continue 3"/>
    <w:basedOn w:val="List3"/>
    <w:rsid w:val="00457697"/>
    <w:pPr>
      <w:ind w:left="1021" w:firstLine="0"/>
    </w:pPr>
  </w:style>
  <w:style w:type="paragraph" w:styleId="ListContinue4">
    <w:name w:val="List Continue 4"/>
    <w:basedOn w:val="List4"/>
    <w:rsid w:val="00457697"/>
    <w:pPr>
      <w:ind w:firstLine="0"/>
    </w:pPr>
  </w:style>
  <w:style w:type="paragraph" w:styleId="ListContinue5">
    <w:name w:val="List Continue 5"/>
    <w:basedOn w:val="List5"/>
    <w:rsid w:val="00457697"/>
    <w:pPr>
      <w:ind w:firstLine="0"/>
    </w:pPr>
  </w:style>
  <w:style w:type="paragraph" w:styleId="ListNumber3">
    <w:name w:val="List Number 3"/>
    <w:basedOn w:val="List3"/>
    <w:rsid w:val="00457697"/>
    <w:pPr>
      <w:numPr>
        <w:numId w:val="5"/>
      </w:numPr>
    </w:pPr>
  </w:style>
  <w:style w:type="paragraph" w:styleId="ListNumber4">
    <w:name w:val="List Number 4"/>
    <w:basedOn w:val="List4"/>
    <w:rsid w:val="00457697"/>
    <w:pPr>
      <w:numPr>
        <w:numId w:val="6"/>
      </w:numPr>
    </w:pPr>
  </w:style>
  <w:style w:type="paragraph" w:styleId="ListNumber5">
    <w:name w:val="List Number 5"/>
    <w:basedOn w:val="List5"/>
    <w:rsid w:val="00457697"/>
    <w:pPr>
      <w:numPr>
        <w:numId w:val="7"/>
      </w:numPr>
    </w:pPr>
  </w:style>
  <w:style w:type="paragraph" w:styleId="BlockText">
    <w:name w:val="Block Text"/>
    <w:basedOn w:val="Normal"/>
    <w:rsid w:val="00457697"/>
    <w:pPr>
      <w:spacing w:after="120"/>
      <w:ind w:left="1440" w:right="1440"/>
    </w:pPr>
  </w:style>
  <w:style w:type="character" w:customStyle="1" w:styleId="Subscript">
    <w:name w:val="Subscript"/>
    <w:basedOn w:val="DefaultParagraphFont"/>
    <w:rsid w:val="00457697"/>
    <w:rPr>
      <w:sz w:val="16"/>
      <w:vertAlign w:val="subscript"/>
    </w:rPr>
  </w:style>
  <w:style w:type="character" w:customStyle="1" w:styleId="Superscript">
    <w:name w:val="Superscript"/>
    <w:basedOn w:val="DefaultParagraphFont"/>
    <w:rsid w:val="00457697"/>
    <w:rPr>
      <w:sz w:val="16"/>
      <w:vertAlign w:val="superscript"/>
    </w:rPr>
  </w:style>
  <w:style w:type="character" w:customStyle="1" w:styleId="Symbols">
    <w:name w:val="Symbols"/>
    <w:basedOn w:val="DefaultParagraphFont"/>
    <w:rsid w:val="00457697"/>
    <w:rPr>
      <w:rFonts w:ascii="Symbol" w:hAnsi="Symbol"/>
    </w:rPr>
  </w:style>
  <w:style w:type="character" w:customStyle="1" w:styleId="MenuOptions">
    <w:name w:val="Menu Options"/>
    <w:basedOn w:val="DefaultParagraphFont"/>
    <w:rsid w:val="00457697"/>
    <w:rPr>
      <w:rFonts w:ascii="Arial Narrow" w:hAnsi="Arial Narrow"/>
      <w:smallCaps/>
    </w:rPr>
  </w:style>
  <w:style w:type="character" w:customStyle="1" w:styleId="Buttons">
    <w:name w:val="Buttons"/>
    <w:basedOn w:val="DefaultParagraphFont"/>
    <w:rsid w:val="00457697"/>
    <w:rPr>
      <w:b/>
    </w:rPr>
  </w:style>
  <w:style w:type="character" w:customStyle="1" w:styleId="Underlined">
    <w:name w:val="Underlined"/>
    <w:basedOn w:val="DefaultParagraphFont"/>
    <w:rsid w:val="00457697"/>
    <w:rPr>
      <w:u w:val="single"/>
    </w:rPr>
  </w:style>
  <w:style w:type="paragraph" w:customStyle="1" w:styleId="TableBodyTextRight">
    <w:name w:val="Table Body Text Right"/>
    <w:basedOn w:val="TableBodyText"/>
    <w:rsid w:val="00457697"/>
    <w:pPr>
      <w:widowControl w:val="0"/>
      <w:autoSpaceDE w:val="0"/>
      <w:autoSpaceDN w:val="0"/>
      <w:adjustRightInd w:val="0"/>
      <w:jc w:val="right"/>
    </w:pPr>
    <w:rPr>
      <w:rFonts w:cs="Arial"/>
      <w:szCs w:val="18"/>
    </w:rPr>
  </w:style>
  <w:style w:type="paragraph" w:customStyle="1" w:styleId="CopyrightText">
    <w:name w:val="Copyright Text"/>
    <w:basedOn w:val="BodyText"/>
    <w:rsid w:val="00457697"/>
    <w:rPr>
      <w:sz w:val="18"/>
    </w:rPr>
  </w:style>
  <w:style w:type="paragraph" w:customStyle="1" w:styleId="BodySmallRight">
    <w:name w:val="Body Small Right"/>
    <w:basedOn w:val="BodyTextRight"/>
    <w:rsid w:val="00457697"/>
    <w:rPr>
      <w:sz w:val="18"/>
      <w:szCs w:val="18"/>
    </w:rPr>
  </w:style>
  <w:style w:type="paragraph" w:customStyle="1" w:styleId="MarginEdition">
    <w:name w:val="Margin Edition"/>
    <w:basedOn w:val="MarginNote"/>
    <w:rsid w:val="00457697"/>
    <w:pPr>
      <w:spacing w:before="0" w:after="0"/>
    </w:pPr>
    <w:rPr>
      <w:rFonts w:ascii="Times New Roman" w:hAnsi="Times New Roman"/>
      <w:color w:val="999999"/>
    </w:rPr>
  </w:style>
  <w:style w:type="paragraph" w:customStyle="1" w:styleId="Spacer">
    <w:name w:val="Spacer"/>
    <w:basedOn w:val="Normal"/>
    <w:rsid w:val="00457697"/>
    <w:rPr>
      <w:sz w:val="2"/>
      <w:szCs w:val="2"/>
    </w:rPr>
  </w:style>
  <w:style w:type="character" w:customStyle="1" w:styleId="Small">
    <w:name w:val="Small"/>
    <w:basedOn w:val="DefaultParagraphFont"/>
    <w:rsid w:val="00457697"/>
    <w:rPr>
      <w:sz w:val="16"/>
    </w:rPr>
  </w:style>
  <w:style w:type="paragraph" w:customStyle="1" w:styleId="WideTable">
    <w:name w:val="Wide Table"/>
    <w:basedOn w:val="Normal"/>
    <w:rsid w:val="00457697"/>
    <w:pPr>
      <w:ind w:left="-1418"/>
    </w:pPr>
    <w:rPr>
      <w:sz w:val="2"/>
      <w:szCs w:val="2"/>
    </w:rPr>
  </w:style>
  <w:style w:type="character" w:styleId="PageNumber">
    <w:name w:val="page number"/>
    <w:basedOn w:val="DefaultParagraphFont"/>
    <w:rsid w:val="00457697"/>
  </w:style>
  <w:style w:type="paragraph" w:styleId="Quote">
    <w:name w:val="Quote"/>
    <w:basedOn w:val="Heading1"/>
    <w:link w:val="QuoteChar"/>
    <w:qFormat/>
    <w:rsid w:val="00457697"/>
    <w:rPr>
      <w:b w:val="0"/>
      <w:sz w:val="72"/>
      <w:szCs w:val="72"/>
      <w:lang w:val="en-NZ"/>
    </w:rPr>
  </w:style>
  <w:style w:type="character" w:customStyle="1" w:styleId="QuoteChar">
    <w:name w:val="Quote Char"/>
    <w:basedOn w:val="DefaultParagraphFont"/>
    <w:link w:val="Quote"/>
    <w:rsid w:val="00457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697"/>
    <w:pPr>
      <w:pageBreakBefore/>
    </w:pPr>
  </w:style>
  <w:style w:type="paragraph" w:customStyle="1" w:styleId="Border">
    <w:name w:val="Border"/>
    <w:basedOn w:val="Normal"/>
    <w:qFormat/>
    <w:rsid w:val="00457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697"/>
    <w:rPr>
      <w:b/>
      <w:bCs/>
      <w:i/>
      <w:iCs/>
      <w:color w:val="auto"/>
    </w:rPr>
  </w:style>
  <w:style w:type="paragraph" w:styleId="IntenseQuote">
    <w:name w:val="Intense Quote"/>
    <w:basedOn w:val="Normal"/>
    <w:next w:val="Normal"/>
    <w:link w:val="IntenseQuoteChar"/>
    <w:uiPriority w:val="30"/>
    <w:qFormat/>
    <w:rsid w:val="00457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697"/>
    <w:rPr>
      <w:smallCaps/>
      <w:color w:val="auto"/>
      <w:u w:val="single"/>
    </w:rPr>
  </w:style>
  <w:style w:type="character" w:styleId="IntenseReference">
    <w:name w:val="Intense Reference"/>
    <w:basedOn w:val="DefaultParagraphFont"/>
    <w:uiPriority w:val="32"/>
    <w:qFormat/>
    <w:rsid w:val="00457697"/>
    <w:rPr>
      <w:b/>
      <w:bCs/>
      <w:smallCaps/>
      <w:color w:val="auto"/>
      <w:spacing w:val="5"/>
      <w:u w:val="single"/>
    </w:rPr>
  </w:style>
  <w:style w:type="paragraph" w:customStyle="1" w:styleId="2ColumnHeading">
    <w:name w:val="2Column Heading"/>
    <w:basedOn w:val="BodyText"/>
    <w:qFormat/>
    <w:rsid w:val="00457697"/>
    <w:pPr>
      <w:spacing w:after="60"/>
      <w:ind w:left="-2268"/>
    </w:pPr>
    <w:rPr>
      <w:b/>
    </w:rPr>
  </w:style>
  <w:style w:type="paragraph" w:customStyle="1" w:styleId="Heading1TOC">
    <w:name w:val="Heading1 TOC"/>
    <w:basedOn w:val="Normal"/>
    <w:qFormat/>
    <w:rsid w:val="00457697"/>
    <w:pPr>
      <w:spacing w:before="240" w:after="120"/>
    </w:pPr>
    <w:rPr>
      <w:rFonts w:ascii="Times New Roman" w:hAnsi="Times New Roman"/>
      <w:b/>
      <w:sz w:val="32"/>
    </w:rPr>
  </w:style>
  <w:style w:type="paragraph" w:customStyle="1" w:styleId="Heading2TOC">
    <w:name w:val="Heading2 TOC"/>
    <w:basedOn w:val="Normal"/>
    <w:qFormat/>
    <w:rsid w:val="00457697"/>
    <w:pPr>
      <w:spacing w:before="240" w:after="60"/>
    </w:pPr>
    <w:rPr>
      <w:rFonts w:ascii="Times New Roman" w:hAnsi="Times New Roman"/>
      <w:b/>
      <w:sz w:val="28"/>
    </w:rPr>
  </w:style>
  <w:style w:type="character" w:customStyle="1" w:styleId="Underline">
    <w:name w:val="Underline"/>
    <w:basedOn w:val="DefaultParagraphFont"/>
    <w:qFormat/>
    <w:rsid w:val="00457697"/>
    <w:rPr>
      <w:u w:val="single"/>
    </w:rPr>
  </w:style>
  <w:style w:type="character" w:customStyle="1" w:styleId="BoldandItalics">
    <w:name w:val="Bold and Italics"/>
    <w:qFormat/>
    <w:rsid w:val="00457697"/>
    <w:rPr>
      <w:b/>
      <w:i/>
      <w:u w:val="none"/>
    </w:rPr>
  </w:style>
  <w:style w:type="paragraph" w:styleId="BalloonText">
    <w:name w:val="Balloon Text"/>
    <w:basedOn w:val="Normal"/>
    <w:link w:val="BalloonTextChar"/>
    <w:rsid w:val="00457697"/>
    <w:rPr>
      <w:rFonts w:ascii="Tahoma" w:hAnsi="Tahoma" w:cs="Tahoma"/>
      <w:sz w:val="16"/>
      <w:szCs w:val="16"/>
    </w:rPr>
  </w:style>
  <w:style w:type="character" w:customStyle="1" w:styleId="BalloonTextChar">
    <w:name w:val="Balloon Text Char"/>
    <w:basedOn w:val="DefaultParagraphFont"/>
    <w:link w:val="BalloonText"/>
    <w:rsid w:val="00457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697"/>
    <w:rPr>
      <w:b/>
      <w:color w:val="660033"/>
      <w:spacing w:val="0"/>
    </w:rPr>
  </w:style>
  <w:style w:type="paragraph" w:customStyle="1" w:styleId="Nameditemlist">
    <w:name w:val="Named item list"/>
    <w:basedOn w:val="BodyText"/>
    <w:qFormat/>
    <w:rsid w:val="004576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2504</Words>
  <Characters>15125</Characters>
  <Application>Microsoft Office Word</Application>
  <DocSecurity>0</DocSecurity>
  <Lines>770</Lines>
  <Paragraphs>319</Paragraphs>
  <ScaleCrop>false</ScaleCrop>
  <Company>Author-it Software Corporation Ltd.</Company>
  <LinksUpToDate>false</LinksUpToDate>
  <CharactersWithSpaces>17355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UEGNSG117A Plan and implement the data acquisition and metering requirements of a gas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2012-10-10T01:54:00Z</dcterms:created>
  <dcterms:modified xsi:type="dcterms:W3CDTF">2012-10-10T01:54:00Z</dcterms:modified>
</cp:coreProperties>
</file>