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38A" w:rsidP="00D0438A">
      <w:pPr>
        <w:pStyle w:val="Title"/>
      </w:pPr>
      <w:r>
        <w:fldChar w:fldCharType="begin"/>
      </w:r>
      <w:r>
        <w:instrText xml:space="preserve"> TITLE   \* MERGEFORMAT </w:instrText>
      </w:r>
      <w:r>
        <w:fldChar w:fldCharType="separate"/>
      </w:r>
      <w:r>
        <w:t>UEGNSG116A Manage Gas Industry physical resources</w:t>
      </w:r>
      <w:r>
        <w:fldChar w:fldCharType="end"/>
      </w:r>
    </w:p>
    <w:p w:rsidR="00D0438A" w:rsidP="00D0438A">
      <w:pPr>
        <w:pStyle w:val="Version"/>
        <w:sectPr w:rsidSect="006422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22CA" w:rsidP="006422CA">
      <w:pPr>
        <w:pStyle w:val="SuperHeading"/>
      </w:pPr>
      <w:r w:rsidRPr="006422CA">
        <w:t>UEGNSG116A Manage Gas Industry physical resources</w:t>
      </w:r>
    </w:p>
    <w:p w:rsidR="00000000" w:rsidRPr="006422CA" w:rsidP="006422CA">
      <w:pPr>
        <w:pStyle w:val="Heading1"/>
      </w:pPr>
      <w:bookmarkStart w:id="1" w:name="O_275088"/>
      <w:bookmarkEnd w:id="1"/>
      <w:r w:rsidRPr="006422CA">
        <w:t>Modification History</w:t>
      </w:r>
    </w:p>
    <w:p w:rsidR="00000000" w:rsidRPr="006422CA" w:rsidP="006422CA">
      <w:pPr>
        <w:pStyle w:val="BodyText"/>
      </w:pPr>
      <w:r w:rsidRPr="006422CA">
        <w:t>Not Applicable</w:t>
      </w:r>
    </w:p>
    <w:p w:rsidR="00000000" w:rsidRPr="006422CA" w:rsidP="006422CA">
      <w:pPr>
        <w:pStyle w:val="AllowPageBreak"/>
      </w:pPr>
    </w:p>
    <w:p w:rsidR="00000000" w:rsidRPr="006422CA" w:rsidP="006422CA">
      <w:pPr>
        <w:pStyle w:val="Heading1"/>
      </w:pPr>
      <w:bookmarkStart w:id="2" w:name="O_229352"/>
      <w:bookmarkEnd w:id="2"/>
      <w:r w:rsidRPr="006422CA">
        <w:t>Unit Descriptor</w:t>
      </w:r>
    </w:p>
    <w:tbl>
      <w:tblPr>
        <w:tblW w:w="0" w:type="auto"/>
        <w:tblLayout w:type="fixed"/>
        <w:tblCellMar>
          <w:left w:w="62" w:type="dxa"/>
          <w:right w:w="62" w:type="dxa"/>
        </w:tblCellMar>
        <w:tblLook w:val="0000"/>
      </w:tblPr>
      <w:tblGrid>
        <w:gridCol w:w="2700"/>
        <w:gridCol w:w="5760"/>
      </w:tblGrid>
      <w:tr w:rsidTr="00D043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rPr>
                <w:rStyle w:val="SpecialBold"/>
              </w:rPr>
              <w:t>Scope</w:t>
            </w:r>
            <w:r w:rsidRPr="006422CA">
              <w:t>:</w:t>
            </w:r>
          </w:p>
        </w:tc>
      </w:tr>
      <w:tr w:rsidTr="00D043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t>This Unit covers the competency to authorise the acquisition and management of physical resources to achieve the business's objectives. This competency standard refers to Physical resources; Acquisition and allocation of resources; Organisational policy an</w:t>
            </w:r>
            <w:r w:rsidRPr="006422CA">
              <w:t>d procedures that may vary between sectors and organisations; Budget formats; Budgets; Relevant authorities and other stakeholders; Expected lifetime of equipment.</w:t>
            </w:r>
          </w:p>
        </w:tc>
      </w:tr>
    </w:tbl>
    <w:p w:rsidR="00D0438A" w:rsidP="006422CA">
      <w:pPr>
        <w:pStyle w:val="BodyText"/>
      </w:pPr>
    </w:p>
    <w:p w:rsidR="00D0438A" w:rsidP="006422CA">
      <w:pPr>
        <w:pStyle w:val="BodyText"/>
      </w:pPr>
    </w:p>
    <w:p w:rsidR="00000000" w:rsidRPr="006422CA" w:rsidP="006422CA">
      <w:pPr>
        <w:pStyle w:val="Heading1"/>
      </w:pPr>
      <w:bookmarkStart w:id="3" w:name="O_229355"/>
      <w:bookmarkEnd w:id="3"/>
      <w:r w:rsidRPr="006422CA">
        <w:t>Application of the Unit</w:t>
      </w:r>
    </w:p>
    <w:tbl>
      <w:tblPr>
        <w:tblW w:w="0" w:type="auto"/>
        <w:tblLayout w:type="fixed"/>
        <w:tblCellMar>
          <w:left w:w="62" w:type="dxa"/>
          <w:right w:w="62" w:type="dxa"/>
        </w:tblCellMar>
        <w:tblLook w:val="0000"/>
      </w:tblPr>
      <w:tblGrid>
        <w:gridCol w:w="2700"/>
        <w:gridCol w:w="5760"/>
      </w:tblGrid>
      <w:tr w:rsidTr="00D043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rPr>
                <w:rStyle w:val="SpecialBold"/>
              </w:rPr>
              <w:t>3</w:t>
            </w:r>
            <w:r w:rsidRPr="006422CA">
              <w:t xml:space="preserve">) </w:t>
            </w:r>
          </w:p>
        </w:tc>
      </w:tr>
      <w:tr w:rsidTr="00D043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t>This competency st</w:t>
            </w:r>
            <w:r w:rsidRPr="006422CA">
              <w:t>andard shall apply to any basic and safe work site where gas industry operations occur.</w:t>
            </w:r>
          </w:p>
        </w:tc>
      </w:tr>
    </w:tbl>
    <w:p w:rsidR="00D0438A" w:rsidP="006422CA">
      <w:pPr>
        <w:pStyle w:val="BodyText"/>
      </w:pPr>
    </w:p>
    <w:p w:rsidR="00D0438A" w:rsidP="006422CA">
      <w:pPr>
        <w:pStyle w:val="BodyText"/>
      </w:pPr>
    </w:p>
    <w:p w:rsidR="00000000" w:rsidRPr="006422CA" w:rsidP="006422CA">
      <w:pPr>
        <w:pStyle w:val="Heading1"/>
      </w:pPr>
      <w:bookmarkStart w:id="4" w:name="O_229356"/>
      <w:bookmarkEnd w:id="4"/>
      <w:r w:rsidRPr="006422CA">
        <w:t>Licensing/Regulatory Information</w:t>
      </w:r>
    </w:p>
    <w:tbl>
      <w:tblPr>
        <w:tblW w:w="0" w:type="auto"/>
        <w:tblLayout w:type="fixed"/>
        <w:tblCellMar>
          <w:left w:w="62" w:type="dxa"/>
          <w:right w:w="62" w:type="dxa"/>
        </w:tblCellMar>
        <w:tblLook w:val="0000"/>
      </w:tblPr>
      <w:tblGrid>
        <w:gridCol w:w="2700"/>
        <w:gridCol w:w="5760"/>
      </w:tblGrid>
      <w:tr w:rsidTr="00D043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rPr>
                <w:rStyle w:val="SpecialBold"/>
              </w:rPr>
              <w:t>3</w:t>
            </w:r>
            <w:r w:rsidRPr="006422CA">
              <w:t>.</w:t>
            </w:r>
            <w:r w:rsidRPr="006422CA">
              <w:rPr>
                <w:rStyle w:val="SpecialBold"/>
              </w:rPr>
              <w:t>1</w:t>
            </w:r>
            <w:r w:rsidRPr="006422CA">
              <w:t xml:space="preserve">) </w:t>
            </w:r>
          </w:p>
        </w:tc>
      </w:tr>
      <w:tr w:rsidTr="00D043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t>The skills and knowledge described in this unit are not subject to licence regulation other then those directly related to Occupational Health and Safety, gas industry safety and compliance, industrial relations, environmental protection, telecommunication</w:t>
            </w:r>
            <w:r w:rsidRPr="006422CA">
              <w:t>s, anti discrimination and training. Commonwealth, State/Territory or Local Government legislation and regulations may exist that limit the age at which a person can operate certain equipment.</w:t>
            </w:r>
          </w:p>
        </w:tc>
      </w:tr>
    </w:tbl>
    <w:p w:rsidR="00D0438A" w:rsidP="006422CA">
      <w:pPr>
        <w:pStyle w:val="BodyText"/>
      </w:pPr>
    </w:p>
    <w:p w:rsidR="00D0438A" w:rsidP="006422CA">
      <w:pPr>
        <w:pStyle w:val="BodyText"/>
      </w:pPr>
    </w:p>
    <w:p w:rsidR="00000000" w:rsidRPr="006422CA" w:rsidP="006422CA">
      <w:pPr>
        <w:pStyle w:val="Heading1"/>
      </w:pPr>
      <w:bookmarkStart w:id="5" w:name="O_229353"/>
      <w:bookmarkEnd w:id="5"/>
      <w:r w:rsidRPr="006422CA">
        <w:t>Pre-Requisites</w:t>
      </w:r>
    </w:p>
    <w:tbl>
      <w:tblPr>
        <w:tblW w:w="0" w:type="auto"/>
        <w:tblLayout w:type="fixed"/>
        <w:tblCellMar>
          <w:left w:w="62" w:type="dxa"/>
          <w:right w:w="62" w:type="dxa"/>
        </w:tblCellMar>
        <w:tblLook w:val="0000"/>
      </w:tblPr>
      <w:tblGrid>
        <w:gridCol w:w="2700"/>
        <w:gridCol w:w="2700"/>
        <w:gridCol w:w="3060"/>
      </w:tblGrid>
      <w:tr w:rsidTr="00D043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rPr>
                <w:rStyle w:val="SpecialBold"/>
              </w:rPr>
              <w:t>Prerequisite Unit</w:t>
            </w:r>
            <w:r w:rsidRPr="006422CA">
              <w:t>(</w:t>
            </w:r>
            <w:r w:rsidRPr="006422CA">
              <w:rPr>
                <w:rStyle w:val="SpecialBold"/>
              </w:rPr>
              <w:t>s</w:t>
            </w:r>
            <w:r w:rsidRPr="006422CA">
              <w:t>)</w:t>
            </w:r>
          </w:p>
        </w:tc>
        <w:tc>
          <w:tcPr>
            <w:tcW w:w="5760" w:type="dxa"/>
            <w:gridSpan w:val="2"/>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rPr>
                <w:rStyle w:val="SpecialBold"/>
              </w:rPr>
              <w:t>2</w:t>
            </w:r>
            <w:r w:rsidRPr="006422CA">
              <w:t xml:space="preserve">) </w:t>
            </w:r>
          </w:p>
        </w:tc>
      </w:tr>
      <w:tr w:rsidTr="00D043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rPr>
                <w:rStyle w:val="SpecialBold"/>
              </w:rPr>
              <w:t>2</w:t>
            </w:r>
            <w:r w:rsidRPr="006422CA">
              <w:t>.</w:t>
            </w:r>
            <w:r w:rsidRPr="006422CA">
              <w:rPr>
                <w:rStyle w:val="SpecialBold"/>
              </w:rPr>
              <w:t>1</w:t>
            </w:r>
            <w:r w:rsidRPr="006422CA">
              <w:t xml:space="preserve">) </w:t>
            </w:r>
          </w:p>
        </w:tc>
      </w:tr>
      <w:tr w:rsidTr="00D043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Granting of competency in this unit shall be made only after competency in the following unit(s) has/have been confirmed:</w:t>
            </w:r>
          </w:p>
        </w:tc>
      </w:tr>
      <w:tr w:rsidTr="00D043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Nil</w:t>
            </w:r>
          </w:p>
        </w:tc>
        <w:tc>
          <w:tcPr>
            <w:tcW w:w="3060" w:type="dxa"/>
            <w:tcBorders>
              <w:top w:val="nil"/>
              <w:left w:val="nil"/>
              <w:bottom w:val="nil"/>
              <w:right w:val="nil"/>
            </w:tcBorders>
            <w:tcMar>
              <w:top w:w="0" w:type="dxa"/>
              <w:left w:w="62" w:type="dxa"/>
              <w:bottom w:w="0" w:type="dxa"/>
              <w:right w:w="62" w:type="dxa"/>
            </w:tcMar>
          </w:tcPr>
          <w:p w:rsidR="00000000" w:rsidRPr="006422CA" w:rsidP="006422CA">
            <w:pPr>
              <w:pStyle w:val="BodyText"/>
            </w:pPr>
          </w:p>
        </w:tc>
      </w:tr>
    </w:tbl>
    <w:p w:rsidR="00D0438A" w:rsidP="006422CA">
      <w:pPr>
        <w:pStyle w:val="BodyText"/>
      </w:pPr>
    </w:p>
    <w:p w:rsidR="00D0438A" w:rsidP="006422CA">
      <w:pPr>
        <w:pStyle w:val="BodyText"/>
      </w:pPr>
    </w:p>
    <w:p w:rsidR="00000000" w:rsidRPr="006422CA" w:rsidP="006422CA">
      <w:pPr>
        <w:pStyle w:val="Heading1"/>
      </w:pPr>
      <w:bookmarkStart w:id="6" w:name="O_285337"/>
      <w:bookmarkEnd w:id="6"/>
      <w:r w:rsidRPr="006422CA">
        <w:t>Employability Skills Information</w:t>
      </w:r>
    </w:p>
    <w:p w:rsidR="00000000" w:rsidRPr="006422CA" w:rsidP="006422CA">
      <w:pPr>
        <w:pStyle w:val="BodyText"/>
      </w:pPr>
      <w:r w:rsidRPr="006422CA">
        <w:t>Refer to the Evidence Guide</w:t>
      </w:r>
    </w:p>
    <w:p w:rsidR="00000000" w:rsidRPr="006422CA" w:rsidP="006422CA">
      <w:pPr>
        <w:pStyle w:val="AllowPageBreak"/>
      </w:pPr>
    </w:p>
    <w:p w:rsidR="00000000" w:rsidRPr="006422CA" w:rsidP="006422CA">
      <w:pPr>
        <w:pStyle w:val="Heading1"/>
      </w:pPr>
      <w:bookmarkStart w:id="7" w:name="O_293134"/>
      <w:bookmarkEnd w:id="7"/>
      <w:r w:rsidRPr="006422CA">
        <w:t>Elements and Performance Criteria Pre-Content</w:t>
      </w:r>
    </w:p>
    <w:tbl>
      <w:tblPr>
        <w:tblW w:w="0" w:type="auto"/>
        <w:tblLayout w:type="fixed"/>
        <w:tblCellMar>
          <w:left w:w="62" w:type="dxa"/>
          <w:right w:w="62" w:type="dxa"/>
        </w:tblCellMar>
        <w:tblLook w:val="0000"/>
      </w:tblPr>
      <w:tblGrid>
        <w:gridCol w:w="2700"/>
        <w:gridCol w:w="5760"/>
      </w:tblGrid>
      <w:tr w:rsidTr="00D043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rPr>
                <w:rStyle w:val="SpecialBold"/>
              </w:rPr>
              <w:t>5</w:t>
            </w:r>
            <w:r w:rsidRPr="006422C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t>Performance Criteria describe the required performance needed to demonstrate achievement of the element. Assessment of performance is to</w:t>
            </w:r>
            <w:r w:rsidRPr="006422CA">
              <w:t xml:space="preserve"> be consistent with the evidence guide.</w:t>
            </w:r>
          </w:p>
        </w:tc>
      </w:tr>
    </w:tbl>
    <w:p w:rsidR="00000000" w:rsidRPr="006422CA" w:rsidP="006422CA">
      <w:pPr>
        <w:pStyle w:val="BodyText"/>
      </w:pPr>
    </w:p>
    <w:p w:rsidR="00000000" w:rsidRPr="006422CA" w:rsidP="006422CA">
      <w:pPr>
        <w:pStyle w:val="AllowPageBreak"/>
      </w:pPr>
    </w:p>
    <w:p w:rsidR="00000000" w:rsidRPr="006422CA" w:rsidP="006422CA">
      <w:pPr>
        <w:pStyle w:val="Heading1"/>
      </w:pPr>
      <w:bookmarkStart w:id="8" w:name="O_239802"/>
      <w:bookmarkEnd w:id="8"/>
      <w:r w:rsidRPr="006422C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0438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rPr>
                <w:rStyle w:val="SpecialBold"/>
              </w:rPr>
              <w:t>PERFORMANCE CRITERIA</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1</w:t>
            </w:r>
          </w:p>
        </w:tc>
        <w:tc>
          <w:tcPr>
            <w:tcW w:w="2296"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Plan, determine and review physical resource requirements</w:t>
            </w: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1.1</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 xml:space="preserve">Work is prioritised and sequenced for the most effective outcome, completed within an acceptable timeframe to a quality standard and in accordance with established procedures </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1.2</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Liaison and communication issues with authorised persons, authorities, cl</w:t>
            </w:r>
            <w:r w:rsidRPr="006422CA">
              <w:t xml:space="preserve">ients and land-owners are resolved and activities co-ordinated to carry out work </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1.3</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 xml:space="preserve">Risk control measures are identified, prioritised and evaluated against the work schedule </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1.4</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Physical resource requirements are determined in line with demonstrated needs and cost benefit analysis determined to demonstrate the return to the organisation</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1.5</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Physical resource requirements are consolidated, rationalised and negotiated and acquire</w:t>
            </w:r>
            <w:r w:rsidRPr="006422CA">
              <w:t xml:space="preserve">d in the context of organisational requirements and budgets </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1.6</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Replacement/acquisition/refurbishment of major items are scheduled based on expected lifetime of equipment and anticipated needs of the organisation</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2</w:t>
            </w:r>
          </w:p>
        </w:tc>
        <w:tc>
          <w:tcPr>
            <w:tcW w:w="2296" w:type="dxa"/>
            <w:vMerge w:val="restart"/>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Direct and coordinate the acquisitio</w:t>
            </w:r>
            <w:r w:rsidRPr="006422CA">
              <w:t>n and allocation of physical resources</w:t>
            </w: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2.1</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Physical resource inventory is established and maintained for easy tracking of resource location/history</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22CA">
            <w:pPr>
              <w:pStyle w:val="ListBullet3"/>
              <w:keepNext w:val="0"/>
              <w:keepLines w:val="0"/>
              <w:numPr>
                <w:ilvl w:val="0"/>
                <w:numId w:val="17"/>
              </w:numPr>
              <w:spacing w:before="40" w:after="40"/>
              <w:ind w:left="1170" w:hanging="36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rsidP="006422CA">
            <w:pPr>
              <w:pStyle w:val="ListBullet3"/>
              <w:rPr>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2.2</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Maintenance schedules and budgets are developed and approved in consultation with stakeholders with due regard to occupational health and safety needs and in accordance with established procedures</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2.3</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Mathematical models are used to analyse the effectiveness of the finished product as per requirements and established procedures</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2.4</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Systems are developed and implemented which facilitate collection, processing and management of data on resource use and</w:t>
            </w:r>
            <w:r w:rsidRPr="006422CA">
              <w:t xml:space="preserve"> maintenance/asset management</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2.5</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Technical advice is given to hazards, assessed risks and control measures so that monitoring can be undertaken and appropriate authorities consulted, where necessary, in accordance with requirements and established proc</w:t>
            </w:r>
            <w:r w:rsidRPr="006422CA">
              <w:t>edures</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2.6</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Essential Knowledge and Associated Skills are applied to analyse specific data and compare it with compliance specifications to ensure completion of the project within an agreed timeframe according to requirements</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2.7</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 xml:space="preserve">Work teams are arranged to ensure planned goals are met according to established procedures </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2.8</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 xml:space="preserve">Solutions to non-routine problems are identified and actioned, using acquired essential knowledge and associated skills, according to requirements </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2.9</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Q</w:t>
            </w:r>
            <w:r w:rsidRPr="006422CA">
              <w:t>uality of work is monitored against personal performance agreement and established procedures and professional standards</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2.10</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 xml:space="preserve">Strategic plans are developed incorporating organisation initiatives as per established procedures </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3</w:t>
            </w:r>
          </w:p>
        </w:tc>
        <w:tc>
          <w:tcPr>
            <w:tcW w:w="2296"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Complete and coordinate physical resource requirements</w:t>
            </w: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3.1</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Final inspections are undertaken to ensure they comply with all requirements and include all specifications and documentations needed to complete the project</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3.2</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Effectiveness of acquisition and</w:t>
            </w:r>
            <w:r w:rsidRPr="006422CA">
              <w:t xml:space="preserve"> allocation of resources is monitored and assessed to meet organisational needs</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3.3</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Inefficiencies in resource provision are identified and corrected</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3.4</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Acquisition and allocation of resources and costs incurred are recorded and reported</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3.5</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Appropriate persons are notified of completion and reports and completion documents are finalised</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3.6</w:t>
            </w:r>
          </w:p>
        </w:tc>
        <w:tc>
          <w:tcPr>
            <w:tcW w:w="48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Reports and completion documents are submitted to relevant persons for approval and where applicable, statutory or regulatory approval</w:t>
            </w:r>
          </w:p>
        </w:tc>
      </w:tr>
      <w:tr w:rsidTr="00D043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3.7</w:t>
            </w:r>
          </w:p>
        </w:tc>
        <w:tc>
          <w:tcPr>
            <w:tcW w:w="4860" w:type="dxa"/>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t xml:space="preserve">Approved </w:t>
            </w:r>
            <w:r w:rsidRPr="006422CA">
              <w:t>copies of documents are issued and records are updated in accordance with established procedures</w:t>
            </w:r>
          </w:p>
        </w:tc>
      </w:tr>
    </w:tbl>
    <w:p w:rsidR="00D0438A" w:rsidP="006422CA">
      <w:pPr>
        <w:pStyle w:val="BodyText"/>
      </w:pPr>
    </w:p>
    <w:p w:rsidR="00D0438A" w:rsidP="006422CA">
      <w:pPr>
        <w:pStyle w:val="BodyText"/>
      </w:pPr>
    </w:p>
    <w:p w:rsidR="00000000" w:rsidRPr="006422CA" w:rsidP="006422CA">
      <w:pPr>
        <w:pStyle w:val="Heading1"/>
      </w:pPr>
      <w:bookmarkStart w:id="9" w:name="O_263593"/>
      <w:bookmarkEnd w:id="9"/>
      <w:r w:rsidRPr="006422CA">
        <w:t>Required Skills and Knowledge</w:t>
      </w:r>
    </w:p>
    <w:tbl>
      <w:tblPr>
        <w:tblW w:w="0" w:type="auto"/>
        <w:tblLayout w:type="fixed"/>
        <w:tblCellMar>
          <w:left w:w="62" w:type="dxa"/>
          <w:right w:w="62" w:type="dxa"/>
        </w:tblCellMar>
        <w:tblLook w:val="0000"/>
      </w:tblPr>
      <w:tblGrid>
        <w:gridCol w:w="2700"/>
        <w:gridCol w:w="1080"/>
        <w:gridCol w:w="4680"/>
      </w:tblGrid>
      <w:tr w:rsidTr="00D0438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rPr>
                <w:rStyle w:val="SpecialBold"/>
              </w:rPr>
              <w:t>REQUIRED SKILLS AND KNOWLEDGE</w:t>
            </w:r>
          </w:p>
        </w:tc>
      </w:tr>
      <w:tr w:rsidTr="00D0438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rPr>
                <w:rStyle w:val="SpecialBold"/>
              </w:rPr>
              <w:t>6</w:t>
            </w:r>
            <w:r w:rsidRPr="006422CA">
              <w:t>) This describes the essential skills and knowledge and their level, required for this unit.</w:t>
            </w:r>
          </w:p>
        </w:tc>
      </w:tr>
      <w:tr w:rsidTr="00D0438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t>Evidence shall show that knowledge has been acquired for managing gas industry physical resources.</w:t>
            </w:r>
          </w:p>
          <w:p w:rsidR="00000000" w:rsidP="006422CA">
            <w:pPr>
              <w:pStyle w:val="BodyText"/>
              <w:rPr>
                <w:lang w:val="en-NZ"/>
              </w:rPr>
            </w:pPr>
            <w:r w:rsidRPr="006422CA">
              <w:t xml:space="preserve">The extent of the essential knowledge and skills required is </w:t>
            </w:r>
            <w:r w:rsidRPr="006422CA">
              <w:t>given Volume 2 Part 2, Clauses:</w:t>
            </w:r>
          </w:p>
        </w:tc>
      </w:tr>
      <w:tr w:rsidTr="00D043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G 6.1.9</w:t>
            </w:r>
          </w:p>
        </w:tc>
        <w:tc>
          <w:tcPr>
            <w:tcW w:w="4680" w:type="dxa"/>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t>Financial management for gas industry supervisors</w:t>
            </w:r>
          </w:p>
        </w:tc>
      </w:tr>
    </w:tbl>
    <w:p w:rsidR="00D0438A" w:rsidP="006422CA">
      <w:pPr>
        <w:pStyle w:val="BodyText"/>
      </w:pPr>
    </w:p>
    <w:p w:rsidR="00D0438A" w:rsidP="006422CA">
      <w:pPr>
        <w:pStyle w:val="BodyText"/>
      </w:pPr>
    </w:p>
    <w:p w:rsidR="00000000" w:rsidRPr="006422CA" w:rsidP="006422CA">
      <w:pPr>
        <w:pStyle w:val="Heading1"/>
      </w:pPr>
      <w:bookmarkStart w:id="10" w:name="O_247785"/>
      <w:bookmarkEnd w:id="10"/>
      <w:r w:rsidRPr="006422CA">
        <w:t>Evidence Guide</w:t>
      </w:r>
    </w:p>
    <w:tbl>
      <w:tblPr>
        <w:tblW w:w="0" w:type="auto"/>
        <w:tblLayout w:type="fixed"/>
        <w:tblCellMar>
          <w:left w:w="62" w:type="dxa"/>
          <w:right w:w="62" w:type="dxa"/>
        </w:tblCellMar>
        <w:tblLook w:val="0000"/>
      </w:tblPr>
      <w:tblGrid>
        <w:gridCol w:w="326"/>
        <w:gridCol w:w="1834"/>
        <w:gridCol w:w="720"/>
        <w:gridCol w:w="900"/>
        <w:gridCol w:w="1620"/>
        <w:gridCol w:w="1497"/>
        <w:gridCol w:w="1563"/>
      </w:tblGrid>
      <w:tr w:rsidTr="00D0438A">
        <w:tblPrEx>
          <w:tblW w:w="0" w:type="auto"/>
          <w:tblLayout w:type="fixed"/>
          <w:tblCellMar>
            <w:left w:w="62" w:type="dxa"/>
            <w:right w:w="62" w:type="dxa"/>
          </w:tblCellMar>
          <w:tblLook w:val="0000"/>
        </w:tblPrEx>
        <w:trPr>
          <w:tblHeader/>
        </w:trPr>
        <w:tc>
          <w:tcPr>
            <w:tcW w:w="8460" w:type="dxa"/>
            <w:gridSpan w:val="7"/>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rPr>
                <w:rStyle w:val="SpecialBold"/>
              </w:rPr>
              <w:t>EVIDENCE GUIDE</w:t>
            </w:r>
          </w:p>
        </w:tc>
      </w:tr>
      <w:tr w:rsidTr="00D0438A">
        <w:tblPrEx>
          <w:tblW w:w="0" w:type="auto"/>
          <w:tblLayout w:type="fixed"/>
          <w:tblCellMar>
            <w:left w:w="62" w:type="dxa"/>
            <w:right w:w="62" w:type="dxa"/>
          </w:tblCellMar>
          <w:tblLook w:val="0000"/>
        </w:tblPrEx>
        <w:tc>
          <w:tcPr>
            <w:tcW w:w="8460" w:type="dxa"/>
            <w:gridSpan w:val="7"/>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rPr>
                <w:rStyle w:val="SpecialBold"/>
              </w:rPr>
              <w:t>8</w:t>
            </w:r>
            <w:r w:rsidRPr="006422CA">
              <w:t xml:space="preserve">) </w:t>
            </w:r>
            <w:r w:rsidRPr="006422CA">
              <w:rPr>
                <w:rStyle w:val="SpecialBold"/>
              </w:rPr>
              <w:t>The</w:t>
            </w:r>
            <w:r w:rsidRPr="006422CA">
              <w:t xml:space="preserve"> Evidence Guide forms an </w:t>
            </w:r>
            <w:r w:rsidRPr="006422CA">
              <w:t>integral part of this Unit and shall be used in conjunction with all components parts of this unit and performed in accordance with the Assessment Guidelines of this Training Package.</w:t>
            </w:r>
          </w:p>
        </w:tc>
      </w:tr>
      <w:tr w:rsidTr="00D0438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rPr>
                <w:rStyle w:val="SpecialBold"/>
              </w:rPr>
              <w:t>Overview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rPr>
                <w:rStyle w:val="SpecialBold"/>
              </w:rPr>
              <w:t>8</w:t>
            </w:r>
            <w:r w:rsidRPr="006422CA">
              <w:t>.</w:t>
            </w:r>
            <w:r w:rsidRPr="006422CA">
              <w:rPr>
                <w:rStyle w:val="SpecialBold"/>
              </w:rPr>
              <w:t>1</w:t>
            </w:r>
            <w:r w:rsidRPr="006422CA">
              <w:t xml:space="preserve">) </w:t>
            </w:r>
          </w:p>
          <w:p w:rsidR="00000000" w:rsidRPr="006422CA" w:rsidP="006422CA">
            <w:pPr>
              <w:pStyle w:val="BodyText"/>
            </w:pPr>
            <w:r w:rsidRPr="006422CA">
              <w:t>Longitudinal competency development approaches to assessment, such as Profiling, require data to be reliably gathered in a form that can be consistently interpreted over time. This approach is best utilised in Apprenticeship programs and reduces assessment</w:t>
            </w:r>
            <w:r w:rsidRPr="006422C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6422CA">
              <w:t>tency in a realistically simulated work environment. It is recognised that, in some circumstances, assessment in part or full can occur outside the workplace. However, it must be in accord with industry and regulatory policy in this regard.</w:t>
            </w:r>
          </w:p>
          <w:p w:rsidR="00000000" w:rsidRPr="006422CA" w:rsidP="006422CA">
            <w:pPr>
              <w:pStyle w:val="BodyText"/>
            </w:pPr>
            <w:r w:rsidRPr="006422CA">
              <w:t xml:space="preserve">Methods chosen </w:t>
            </w:r>
            <w:r w:rsidRPr="006422CA">
              <w:t>for a particular assessment will be influenced by various factors. These include the extent of the assessment, the most effective locations for the assessment activities to take place, access to physical resources, additional safety measures that may be re</w:t>
            </w:r>
            <w:r w:rsidRPr="006422CA">
              <w:t>quired and the critical nature of the competencies being assessed.</w:t>
            </w:r>
          </w:p>
          <w:p w:rsidR="00000000" w:rsidRPr="006422CA" w:rsidP="006422CA">
            <w:pPr>
              <w:pStyle w:val="BodyText"/>
            </w:pPr>
            <w:r w:rsidRPr="006422CA">
              <w:t>The critical safety nature of working with electricity, electrical equipment, gas or any other hazardous substance/material carries risk in deeming a person competent. Hence, sources of evi</w:t>
            </w:r>
            <w:r w:rsidRPr="006422CA">
              <w:t>dence need to be 'rich' in nature so as to minimise error in judgment.</w:t>
            </w:r>
          </w:p>
          <w:p w:rsidR="00000000" w:rsidP="006422CA">
            <w:pPr>
              <w:pStyle w:val="BodyText"/>
              <w:rPr>
                <w:lang w:val="en-NZ"/>
              </w:rPr>
            </w:pPr>
            <w:r w:rsidRPr="006422CA">
              <w:t>Activities associated with normal every day work have a bearing on the decision as to how much and how detailed the data gathered will contribute to its 'richness'. Some skills are more</w:t>
            </w:r>
            <w:r w:rsidRPr="006422CA">
              <w:t xml:space="preserve"> critical to safety and operational requirements while the same skills may be more or less frequently practised. These points are raised for the assessors to consider when choosing an assessment method and developing assessment instruments. Sample assessme</w:t>
            </w:r>
            <w:r w:rsidRPr="006422CA">
              <w:t>nt instruments are included in the Assessment Guidelines of this Training Package.</w:t>
            </w:r>
          </w:p>
        </w:tc>
      </w:tr>
      <w:tr w:rsidTr="00D0438A">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rPr>
                <w:rStyle w:val="SpecialBold"/>
              </w:rPr>
              <w:t>Critical aspects of evidence required to demonstrate competency in this unit</w:t>
            </w:r>
          </w:p>
        </w:tc>
        <w:tc>
          <w:tcPr>
            <w:tcW w:w="6300" w:type="dxa"/>
            <w:gridSpan w:val="5"/>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rPr>
                <w:rStyle w:val="SpecialBold"/>
              </w:rPr>
              <w:t>8</w:t>
            </w:r>
            <w:r w:rsidRPr="006422CA">
              <w:t>.</w:t>
            </w:r>
            <w:r w:rsidRPr="006422CA">
              <w:rPr>
                <w:rStyle w:val="SpecialBold"/>
              </w:rPr>
              <w:t>2</w:t>
            </w:r>
            <w:r w:rsidRPr="006422CA">
              <w:t xml:space="preserve">) </w:t>
            </w:r>
          </w:p>
          <w:p w:rsidR="00000000" w:rsidP="006422CA">
            <w:pPr>
              <w:pStyle w:val="BodyText"/>
              <w:rPr>
                <w:lang w:val="en-NZ"/>
              </w:rPr>
            </w:pPr>
            <w:r w:rsidRPr="006422CA">
              <w:t>Before the critical aspects of evidence are considered all prerequisites shall be met.</w:t>
            </w:r>
          </w:p>
        </w:tc>
      </w:tr>
      <w:tr w:rsidTr="00D0438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t>Evidence for competence in this unit is based, shall be considered holistically. Each element and associated Performance Criteria shall be demonstrated on at leas</w:t>
            </w:r>
            <w:r w:rsidRPr="006422CA">
              <w:t>t two occasions in accordance with the 'Assessment Guidelines - UEG06'. Evidence shall also comprise:</w:t>
            </w:r>
          </w:p>
          <w:p w:rsidR="00000000" w:rsidP="006422CA">
            <w:pPr>
              <w:pStyle w:val="ListBullet"/>
              <w:rPr>
                <w:lang w:val="en-NZ"/>
              </w:rPr>
            </w:pPr>
            <w:r w:rsidRPr="006422CA">
              <w:t xml:space="preserve">A representative body of Performance Criteria demonstrated within the timeframes </w:t>
            </w:r>
            <w:r w:rsidRPr="006422CA">
              <w:t>typically expected of the discipline, work function and industrial environment. In particular this shall incorporate evidence that shows a candidate is able to:</w:t>
            </w:r>
          </w:p>
        </w:tc>
      </w:tr>
      <w:tr w:rsidTr="00D0438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6422CA">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6422CA" w:rsidP="006422CA">
            <w:pPr>
              <w:pStyle w:val="ListBullet2"/>
            </w:pPr>
            <w:r w:rsidRPr="006422CA">
              <w:t>Implement Occupational Health and Safety workplace procedures and practices including t</w:t>
            </w:r>
            <w:r w:rsidRPr="006422CA">
              <w:t>he use of risk control measures as specified in the Performance Criteria and range</w:t>
            </w:r>
          </w:p>
          <w:p w:rsidR="00000000" w:rsidRPr="006422CA" w:rsidP="006422CA">
            <w:pPr>
              <w:pStyle w:val="ListBullet2"/>
            </w:pPr>
            <w:r w:rsidRPr="006422CA">
              <w:t>Apply sustainable energy principles and practices as specified in the Performance Criteria and range</w:t>
            </w:r>
          </w:p>
          <w:p w:rsidR="00000000" w:rsidRPr="006422CA" w:rsidP="006422CA">
            <w:pPr>
              <w:pStyle w:val="ListBullet2"/>
            </w:pPr>
            <w:r w:rsidRPr="006422CA">
              <w:t>Demonstrate an understanding of the essential knowledge and associated skills as described in this unit to such an extent that the learner's performance outcome is reported in accordance with the preferred approach; namely a percentile graded result, where</w:t>
            </w:r>
            <w:r w:rsidRPr="006422CA">
              <w:t xml:space="preserve"> required by the regulated environment</w:t>
            </w:r>
          </w:p>
          <w:p w:rsidR="00000000" w:rsidRPr="006422CA" w:rsidP="006422CA">
            <w:pPr>
              <w:pStyle w:val="ListBullet2"/>
            </w:pPr>
            <w:r w:rsidRPr="006422CA">
              <w:t>Demonstrate an appropriate level of skills enabling employment</w:t>
            </w:r>
          </w:p>
          <w:p w:rsidR="00000000" w:rsidP="006422CA">
            <w:pPr>
              <w:pStyle w:val="ListBullet2"/>
              <w:rPr>
                <w:lang w:val="en-NZ"/>
              </w:rPr>
            </w:pPr>
            <w:r w:rsidRPr="006422CA">
              <w:t>Conduct work observing the relevant Anti discrimination legislation, regulations, polices and workplace procedures</w:t>
            </w:r>
          </w:p>
        </w:tc>
      </w:tr>
      <w:tr w:rsidTr="00D0438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6422CA">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6422CA">
            <w:pPr>
              <w:pStyle w:val="ListBullet2"/>
              <w:rPr>
                <w:lang w:val="en-NZ"/>
              </w:rPr>
            </w:pPr>
            <w:r w:rsidRPr="006422CA">
              <w:t xml:space="preserve">Demonstrate performance across </w:t>
            </w:r>
            <w:r w:rsidRPr="006422CA">
              <w:t>a representative range of contexts from the prescribed items below:</w:t>
            </w:r>
          </w:p>
        </w:tc>
      </w:tr>
      <w:tr w:rsidTr="00D0438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6422CA">
            <w:pPr>
              <w:pStyle w:val="BodyText"/>
              <w:keepNext w:val="0"/>
              <w:keepLines w:val="0"/>
              <w:contextualSpacing w:val="0"/>
            </w:pPr>
          </w:p>
        </w:tc>
        <w:tc>
          <w:tcPr>
            <w:tcW w:w="558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rPr>
                <w:rStyle w:val="SpecialBold"/>
              </w:rPr>
              <w:t>Range of tools</w:t>
            </w:r>
            <w:r w:rsidRPr="006422CA">
              <w:t>/</w:t>
            </w:r>
            <w:r w:rsidRPr="006422CA">
              <w:rPr>
                <w:rStyle w:val="SpecialBold"/>
              </w:rPr>
              <w:t>equipment</w:t>
            </w:r>
            <w:r w:rsidRPr="006422CA">
              <w:t>/</w:t>
            </w:r>
            <w:r w:rsidRPr="006422CA">
              <w:rPr>
                <w:rStyle w:val="SpecialBold"/>
              </w:rPr>
              <w:t>materials</w:t>
            </w:r>
            <w:r w:rsidRPr="006422CA">
              <w:t>/</w:t>
            </w:r>
            <w:r w:rsidRPr="006422CA">
              <w:rPr>
                <w:rStyle w:val="SpecialBold"/>
              </w:rPr>
              <w:t>procedures</w:t>
            </w:r>
            <w:r w:rsidRPr="006422CA">
              <w:t>/</w:t>
            </w:r>
            <w:r w:rsidRPr="006422CA">
              <w:br/>
            </w:r>
            <w:r w:rsidRPr="006422CA">
              <w:rPr>
                <w:rStyle w:val="SpecialBold"/>
              </w:rPr>
              <w:t>workplaces</w:t>
            </w:r>
            <w:r w:rsidRPr="006422CA">
              <w:t>/</w:t>
            </w:r>
            <w:r w:rsidRPr="006422CA">
              <w:rPr>
                <w:rStyle w:val="SpecialBold"/>
              </w:rPr>
              <w:t>other variables</w:t>
            </w:r>
          </w:p>
        </w:tc>
      </w:tr>
      <w:tr w:rsidTr="00D0438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6422CA">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2CA" w:rsidP="006422CA">
            <w:pPr>
              <w:pStyle w:val="BodyText"/>
            </w:pPr>
            <w:r w:rsidRPr="006422CA">
              <w:rPr>
                <w:rStyle w:val="SpecialBold"/>
              </w:rPr>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2CA" w:rsidP="006422CA">
            <w:pPr>
              <w:pStyle w:val="BodyText"/>
            </w:pPr>
            <w:r w:rsidRPr="006422CA">
              <w:rPr>
                <w:rStyle w:val="SpecialBold"/>
              </w:rPr>
              <w:t>The minimum number of items on which skill is to be demonstrated</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rPr>
                <w:rStyle w:val="SpecialBold"/>
              </w:rPr>
              <w:t>Item List</w:t>
            </w:r>
          </w:p>
        </w:tc>
      </w:tr>
      <w:tr w:rsidTr="00D0438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P="006422CA">
            <w:pPr>
              <w:pStyle w:val="ListBullet3"/>
              <w:rPr>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At least 5</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2CA" w:rsidP="006422CA">
            <w:pPr>
              <w:pStyle w:val="BodyText"/>
            </w:pPr>
            <w:r w:rsidRPr="006422CA">
              <w:t>Physical resources:</w:t>
            </w:r>
          </w:p>
          <w:p w:rsidR="00000000" w:rsidRPr="006422CA" w:rsidP="006422CA">
            <w:pPr>
              <w:pStyle w:val="BodyText"/>
            </w:pPr>
            <w:r w:rsidRPr="006422CA">
              <w:t>Property/facilities</w:t>
            </w:r>
          </w:p>
          <w:p w:rsidR="00000000" w:rsidRPr="006422CA" w:rsidP="006422CA">
            <w:pPr>
              <w:pStyle w:val="BodyText"/>
            </w:pPr>
            <w:r w:rsidRPr="006422CA">
              <w:t>Fixtures and plant</w:t>
            </w:r>
          </w:p>
          <w:p w:rsidR="00000000" w:rsidRPr="006422CA" w:rsidP="006422CA">
            <w:pPr>
              <w:pStyle w:val="BodyText"/>
            </w:pPr>
            <w:r w:rsidRPr="006422CA">
              <w:t>Vehicles</w:t>
            </w:r>
          </w:p>
          <w:p w:rsidR="00000000" w:rsidRPr="006422CA" w:rsidP="006422CA">
            <w:pPr>
              <w:pStyle w:val="BodyText"/>
            </w:pPr>
            <w:r w:rsidRPr="006422CA">
              <w:t>Equipment</w:t>
            </w:r>
          </w:p>
          <w:p w:rsidR="00000000" w:rsidRPr="006422CA" w:rsidP="006422CA">
            <w:pPr>
              <w:pStyle w:val="BodyText"/>
            </w:pPr>
            <w:r w:rsidRPr="006422CA">
              <w:t>Stocks and supplies</w:t>
            </w:r>
          </w:p>
          <w:p w:rsidR="00000000" w:rsidRPr="006422CA" w:rsidP="006422CA">
            <w:pPr>
              <w:pStyle w:val="BodyText"/>
            </w:pPr>
            <w:r w:rsidRPr="006422CA">
              <w:t>Gas systems and plant</w:t>
            </w:r>
          </w:p>
          <w:p w:rsidR="00000000" w:rsidRPr="006422CA" w:rsidP="006422CA">
            <w:pPr>
              <w:pStyle w:val="BodyText"/>
            </w:pPr>
            <w:r w:rsidRPr="006422CA">
              <w:t>Works depot</w:t>
            </w:r>
          </w:p>
          <w:p w:rsidR="00000000" w:rsidRPr="006422CA" w:rsidP="006422CA">
            <w:pPr>
              <w:pStyle w:val="BodyText"/>
            </w:pPr>
            <w:r w:rsidRPr="006422CA">
              <w:t>Pipelines</w:t>
            </w:r>
          </w:p>
          <w:p w:rsidR="00000000" w:rsidRPr="006422CA" w:rsidP="006422CA">
            <w:pPr>
              <w:pStyle w:val="BodyText"/>
            </w:pPr>
            <w:r w:rsidRPr="006422CA">
              <w:t>Distribution systems</w:t>
            </w:r>
          </w:p>
          <w:p w:rsidR="00000000" w:rsidP="006422CA">
            <w:pPr>
              <w:pStyle w:val="BodyText"/>
              <w:rPr>
                <w:lang w:val="en-NZ"/>
              </w:rPr>
            </w:pPr>
            <w:r w:rsidRPr="006422CA">
              <w:t>Storage depots and installations</w:t>
            </w:r>
          </w:p>
        </w:tc>
      </w:tr>
      <w:tr w:rsidTr="00D0438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P="006422CA">
            <w:pPr>
              <w:pStyle w:val="ListBullet3"/>
              <w:rPr>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At least 5</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2CA" w:rsidP="006422CA">
            <w:pPr>
              <w:pStyle w:val="BodyText"/>
            </w:pPr>
            <w:r w:rsidRPr="006422CA">
              <w:t>Acquisition and allocation of resources:</w:t>
            </w:r>
          </w:p>
          <w:p w:rsidR="00000000" w:rsidRPr="006422CA" w:rsidP="006422CA">
            <w:pPr>
              <w:pStyle w:val="BodyText"/>
            </w:pPr>
            <w:r w:rsidRPr="006422CA">
              <w:t>Identified priorities</w:t>
            </w:r>
          </w:p>
          <w:p w:rsidR="00000000" w:rsidRPr="006422CA" w:rsidP="006422CA">
            <w:pPr>
              <w:pStyle w:val="BodyText"/>
            </w:pPr>
            <w:r w:rsidRPr="006422CA">
              <w:t>Sustainability</w:t>
            </w:r>
          </w:p>
          <w:p w:rsidR="00000000" w:rsidRPr="006422CA" w:rsidP="006422CA">
            <w:pPr>
              <w:pStyle w:val="BodyText"/>
            </w:pPr>
            <w:r w:rsidRPr="006422CA">
              <w:t>Type of physical resource</w:t>
            </w:r>
          </w:p>
          <w:p w:rsidR="00000000" w:rsidRPr="006422CA" w:rsidP="006422CA">
            <w:pPr>
              <w:pStyle w:val="BodyText"/>
            </w:pPr>
            <w:r w:rsidRPr="006422CA">
              <w:t>Urgency</w:t>
            </w:r>
          </w:p>
          <w:p w:rsidR="00000000" w:rsidRPr="006422CA" w:rsidP="006422CA">
            <w:pPr>
              <w:pStyle w:val="BodyText"/>
            </w:pPr>
            <w:r w:rsidRPr="006422CA">
              <w:t>Cost of use</w:t>
            </w:r>
          </w:p>
          <w:p w:rsidR="00000000" w:rsidRPr="006422CA" w:rsidP="006422CA">
            <w:pPr>
              <w:pStyle w:val="BodyText"/>
            </w:pPr>
            <w:r w:rsidRPr="006422CA">
              <w:t>Accessibility</w:t>
            </w:r>
          </w:p>
          <w:p w:rsidR="00000000" w:rsidRPr="006422CA" w:rsidP="006422CA">
            <w:pPr>
              <w:pStyle w:val="BodyText"/>
            </w:pPr>
            <w:r w:rsidRPr="006422CA">
              <w:t>Endurance</w:t>
            </w:r>
          </w:p>
          <w:p w:rsidR="00000000" w:rsidRPr="006422CA" w:rsidP="006422CA">
            <w:pPr>
              <w:pStyle w:val="BodyText"/>
            </w:pPr>
            <w:r w:rsidRPr="006422CA">
              <w:t>Maintenance demands</w:t>
            </w:r>
          </w:p>
          <w:p w:rsidR="00000000" w:rsidRPr="006422CA" w:rsidP="006422CA">
            <w:pPr>
              <w:pStyle w:val="BodyText"/>
            </w:pPr>
            <w:r w:rsidRPr="006422CA">
              <w:t>Deployment time</w:t>
            </w:r>
          </w:p>
          <w:p w:rsidR="00000000" w:rsidRPr="006422CA" w:rsidP="006422CA">
            <w:pPr>
              <w:pStyle w:val="BodyText"/>
            </w:pPr>
            <w:r w:rsidRPr="006422CA">
              <w:t>Customer needs</w:t>
            </w:r>
          </w:p>
          <w:p w:rsidR="00000000" w:rsidP="006422CA">
            <w:pPr>
              <w:pStyle w:val="BodyText"/>
              <w:rPr>
                <w:lang w:val="en-NZ"/>
              </w:rPr>
            </w:pPr>
            <w:r w:rsidRPr="006422CA">
              <w:t>Hazard and risk analysis</w:t>
            </w:r>
          </w:p>
        </w:tc>
      </w:tr>
      <w:tr w:rsidTr="00D0438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P="006422CA">
            <w:pPr>
              <w:pStyle w:val="ListBullet3"/>
              <w:rPr>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C</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At least 1</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2CA" w:rsidP="006422CA">
            <w:pPr>
              <w:pStyle w:val="BodyText"/>
            </w:pPr>
            <w:r w:rsidRPr="006422CA">
              <w:t>Budget formats:</w:t>
            </w:r>
          </w:p>
          <w:p w:rsidR="00000000" w:rsidRPr="006422CA" w:rsidP="006422CA">
            <w:pPr>
              <w:pStyle w:val="BodyText"/>
            </w:pPr>
            <w:r w:rsidRPr="006422CA">
              <w:t>Zero based budgeting</w:t>
            </w:r>
          </w:p>
          <w:p w:rsidR="00000000" w:rsidRPr="006422CA" w:rsidP="006422CA">
            <w:pPr>
              <w:pStyle w:val="BodyText"/>
            </w:pPr>
            <w:r w:rsidRPr="006422CA">
              <w:t xml:space="preserve">Program budgeting </w:t>
            </w:r>
          </w:p>
          <w:p w:rsidR="00000000" w:rsidRPr="006422CA" w:rsidP="006422CA">
            <w:pPr>
              <w:pStyle w:val="BodyText"/>
            </w:pPr>
            <w:r w:rsidRPr="006422CA">
              <w:t>Line item budgeting</w:t>
            </w:r>
          </w:p>
          <w:p w:rsidR="00000000" w:rsidRPr="006422CA" w:rsidP="006422CA">
            <w:pPr>
              <w:pStyle w:val="BodyText"/>
            </w:pPr>
            <w:r w:rsidRPr="006422CA">
              <w:t>Organisation specific budgets</w:t>
            </w:r>
          </w:p>
          <w:p w:rsidR="00000000" w:rsidP="006422CA">
            <w:pPr>
              <w:pStyle w:val="BodyText"/>
              <w:rPr>
                <w:lang w:val="en-NZ"/>
              </w:rPr>
            </w:pPr>
            <w:r w:rsidRPr="006422CA">
              <w:t xml:space="preserve">Output/outcome budgeting </w:t>
            </w:r>
          </w:p>
        </w:tc>
      </w:tr>
      <w:tr w:rsidTr="00D0438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P="006422CA">
            <w:pPr>
              <w:pStyle w:val="ListBullet3"/>
              <w:rPr>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D</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2CA" w:rsidP="006422CA">
            <w:pPr>
              <w:pStyle w:val="BodyText"/>
            </w:pPr>
            <w:r w:rsidRPr="006422CA">
              <w:t>Budget:</w:t>
            </w:r>
          </w:p>
          <w:p w:rsidR="00000000" w:rsidRPr="006422CA" w:rsidP="006422CA">
            <w:pPr>
              <w:pStyle w:val="BodyText"/>
            </w:pPr>
            <w:r w:rsidRPr="006422CA">
              <w:t>Capital expenditure</w:t>
            </w:r>
          </w:p>
          <w:p w:rsidR="00000000" w:rsidRPr="006422CA" w:rsidP="006422CA">
            <w:pPr>
              <w:pStyle w:val="BodyText"/>
            </w:pPr>
            <w:r w:rsidRPr="006422CA">
              <w:t>Recurrent expenditure</w:t>
            </w:r>
          </w:p>
          <w:p w:rsidR="00000000" w:rsidRPr="006422CA" w:rsidP="006422CA">
            <w:pPr>
              <w:pStyle w:val="BodyText"/>
            </w:pPr>
            <w:r w:rsidRPr="006422CA">
              <w:t>Output investment proposal</w:t>
            </w:r>
          </w:p>
          <w:p w:rsidR="00000000" w:rsidP="006422CA">
            <w:pPr>
              <w:pStyle w:val="BodyText"/>
              <w:rPr>
                <w:lang w:val="en-NZ"/>
              </w:rPr>
            </w:pPr>
            <w:r w:rsidRPr="006422CA">
              <w:t>Cash flow</w:t>
            </w:r>
          </w:p>
        </w:tc>
      </w:tr>
      <w:tr w:rsidTr="00D0438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P="006422CA">
            <w:pPr>
              <w:pStyle w:val="ListBullet3"/>
              <w:rPr>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At least 4</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2CA" w:rsidP="006422CA">
            <w:pPr>
              <w:pStyle w:val="BodyText"/>
            </w:pPr>
            <w:r w:rsidRPr="006422CA">
              <w:t>Relevant authorities and other stakeholders:</w:t>
            </w:r>
          </w:p>
          <w:p w:rsidR="00000000" w:rsidRPr="006422CA" w:rsidP="006422CA">
            <w:pPr>
              <w:pStyle w:val="BodyText"/>
            </w:pPr>
            <w:r w:rsidRPr="006422CA">
              <w:t>Staff</w:t>
            </w:r>
          </w:p>
          <w:p w:rsidR="00000000" w:rsidRPr="006422CA" w:rsidP="006422CA">
            <w:pPr>
              <w:pStyle w:val="BodyText"/>
            </w:pPr>
            <w:r w:rsidRPr="006422CA">
              <w:t>Managers</w:t>
            </w:r>
          </w:p>
          <w:p w:rsidR="00000000" w:rsidRPr="006422CA" w:rsidP="006422CA">
            <w:pPr>
              <w:pStyle w:val="BodyText"/>
            </w:pPr>
            <w:r w:rsidRPr="006422CA">
              <w:t>Government (state, local, federal)</w:t>
            </w:r>
          </w:p>
          <w:p w:rsidR="00000000" w:rsidRPr="006422CA" w:rsidP="006422CA">
            <w:pPr>
              <w:pStyle w:val="BodyText"/>
            </w:pPr>
            <w:r w:rsidRPr="006422CA">
              <w:t>Unions</w:t>
            </w:r>
          </w:p>
          <w:p w:rsidR="00000000" w:rsidRPr="006422CA" w:rsidP="006422CA">
            <w:pPr>
              <w:pStyle w:val="BodyText"/>
            </w:pPr>
            <w:r w:rsidRPr="006422CA">
              <w:t>Community</w:t>
            </w:r>
          </w:p>
          <w:p w:rsidR="00000000" w:rsidRPr="006422CA" w:rsidP="006422CA">
            <w:pPr>
              <w:pStyle w:val="BodyText"/>
            </w:pPr>
            <w:r w:rsidRPr="006422CA">
              <w:t>Industry</w:t>
            </w:r>
          </w:p>
          <w:p w:rsidR="00000000" w:rsidP="006422CA">
            <w:pPr>
              <w:pStyle w:val="BodyText"/>
              <w:rPr>
                <w:lang w:val="en-NZ"/>
              </w:rPr>
            </w:pPr>
            <w:r w:rsidRPr="006422CA">
              <w:t>Owners of leased property</w:t>
            </w:r>
          </w:p>
        </w:tc>
      </w:tr>
      <w:tr w:rsidTr="00D0438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P="006422CA">
            <w:pPr>
              <w:pStyle w:val="ListBullet3"/>
              <w:rPr>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F</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At least 3</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2CA" w:rsidP="006422CA">
            <w:pPr>
              <w:pStyle w:val="BodyText"/>
            </w:pPr>
            <w:r w:rsidRPr="006422CA">
              <w:t>Reports:</w:t>
            </w:r>
          </w:p>
          <w:p w:rsidR="00000000" w:rsidRPr="006422CA" w:rsidP="006422CA">
            <w:pPr>
              <w:pStyle w:val="BodyText"/>
            </w:pPr>
            <w:r w:rsidRPr="006422CA">
              <w:t>Spread sheets</w:t>
            </w:r>
          </w:p>
          <w:p w:rsidR="00000000" w:rsidRPr="006422CA" w:rsidP="006422CA">
            <w:pPr>
              <w:pStyle w:val="BodyText"/>
            </w:pPr>
            <w:r w:rsidRPr="006422CA">
              <w:t>Written reports</w:t>
            </w:r>
          </w:p>
          <w:p w:rsidR="00000000" w:rsidRPr="006422CA" w:rsidP="006422CA">
            <w:pPr>
              <w:pStyle w:val="BodyText"/>
            </w:pPr>
            <w:r w:rsidRPr="006422CA">
              <w:t>Completion of proformas</w:t>
            </w:r>
          </w:p>
          <w:p w:rsidR="00000000" w:rsidRPr="006422CA" w:rsidP="006422CA">
            <w:pPr>
              <w:pStyle w:val="BodyText"/>
            </w:pPr>
            <w:r w:rsidRPr="006422CA">
              <w:t>Completion of forms</w:t>
            </w:r>
          </w:p>
          <w:p w:rsidR="00000000" w:rsidRPr="006422CA" w:rsidP="006422CA">
            <w:pPr>
              <w:pStyle w:val="BodyText"/>
            </w:pPr>
            <w:r w:rsidRPr="006422CA">
              <w:t>Verbal reports</w:t>
            </w:r>
          </w:p>
          <w:p w:rsidR="00000000" w:rsidP="006422CA">
            <w:pPr>
              <w:pStyle w:val="BodyText"/>
              <w:rPr>
                <w:lang w:val="en-NZ"/>
              </w:rPr>
            </w:pPr>
            <w:r w:rsidRPr="006422CA">
              <w:t xml:space="preserve">Government budget submission proformas </w:t>
            </w:r>
          </w:p>
        </w:tc>
      </w:tr>
      <w:tr w:rsidTr="00D0438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P="006422CA">
            <w:pPr>
              <w:pStyle w:val="ListBullet3"/>
              <w:rPr>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G</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Work is conducted observing relevant anti-discrimination policies, procedures and regulations</w:t>
            </w:r>
          </w:p>
        </w:tc>
      </w:tr>
      <w:tr w:rsidTr="00D0438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rPr>
                <w:rStyle w:val="SpecialBold"/>
              </w:rPr>
              <w:t>Context of and specific resources for assessment</w:t>
            </w:r>
          </w:p>
        </w:tc>
        <w:tc>
          <w:tcPr>
            <w:tcW w:w="6300" w:type="dxa"/>
            <w:gridSpan w:val="5"/>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rPr>
                <w:rStyle w:val="SpecialBold"/>
              </w:rPr>
              <w:t>8</w:t>
            </w:r>
            <w:r w:rsidRPr="006422CA">
              <w:t>.</w:t>
            </w:r>
            <w:r w:rsidRPr="006422CA">
              <w:rPr>
                <w:rStyle w:val="SpecialBold"/>
              </w:rPr>
              <w:t>3</w:t>
            </w:r>
            <w:r w:rsidRPr="006422CA">
              <w:t xml:space="preserve">) </w:t>
            </w:r>
          </w:p>
          <w:p w:rsidR="00000000" w:rsidRPr="006422CA" w:rsidP="006422CA">
            <w:pPr>
              <w:pStyle w:val="BodyText"/>
            </w:pPr>
            <w:r w:rsidRPr="006422CA">
              <w:t>This unit should be assessed as it relates to normal work practice using procedures, information and resources typical of a workplace. This should include:</w:t>
            </w:r>
          </w:p>
          <w:p w:rsidR="00000000" w:rsidRPr="006422CA" w:rsidP="006422CA">
            <w:pPr>
              <w:pStyle w:val="ListBullet"/>
            </w:pPr>
            <w:r w:rsidRPr="006422CA">
              <w:t>OHS policy and work procedures and instructions.</w:t>
            </w:r>
          </w:p>
          <w:p w:rsidR="00000000" w:rsidRPr="006422CA" w:rsidP="006422CA">
            <w:pPr>
              <w:pStyle w:val="ListBullet"/>
            </w:pPr>
            <w:r w:rsidRPr="006422CA">
              <w:t>Suitable work environment, facilities, equipment a</w:t>
            </w:r>
            <w:r w:rsidRPr="006422CA">
              <w:t>nd materials to undertake actual work as prescribed by this Unit.</w:t>
            </w:r>
          </w:p>
          <w:p w:rsidR="00000000" w:rsidRPr="006422CA" w:rsidP="006422CA">
            <w:pPr>
              <w:pStyle w:val="ListBullet"/>
            </w:pPr>
            <w:r w:rsidRPr="006422CA">
              <w:t>Appropriate environmental regulation and work practices.</w:t>
            </w:r>
          </w:p>
          <w:p w:rsidR="00000000" w:rsidRPr="006422CA" w:rsidP="006422CA">
            <w:pPr>
              <w:pStyle w:val="ListBullet"/>
            </w:pPr>
            <w:r w:rsidRPr="006422CA">
              <w:t>Appropriate organisational requirements.</w:t>
            </w:r>
          </w:p>
          <w:p w:rsidR="00000000" w:rsidP="006422CA">
            <w:pPr>
              <w:pStyle w:val="ListBullet"/>
              <w:rPr>
                <w:lang w:val="en-NZ"/>
              </w:rPr>
            </w:pPr>
            <w:r w:rsidRPr="006422CA">
              <w:t xml:space="preserve">Appropriate work environment, equipment and tools. </w:t>
            </w:r>
          </w:p>
        </w:tc>
      </w:tr>
      <w:tr w:rsidTr="00D0438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In addition to the resources listed above, in Context of and specific resources for assessment, evidence should show demonstrated competency working realistic environment and a variety of conditions.</w:t>
            </w:r>
          </w:p>
        </w:tc>
      </w:tr>
      <w:tr w:rsidTr="00D0438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Assessment of this competency must also be undertaken in either an actual workplace or under a simulated work environment. Assessment must also integrate the key competencies.</w:t>
            </w:r>
          </w:p>
        </w:tc>
      </w:tr>
      <w:tr w:rsidTr="00D0438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rPr>
                <w:rStyle w:val="SpecialBold"/>
              </w:rPr>
              <w:t>Method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rPr>
                <w:rStyle w:val="SpecialBold"/>
              </w:rPr>
              <w:t>8</w:t>
            </w:r>
            <w:r w:rsidRPr="006422CA">
              <w:t>.</w:t>
            </w:r>
            <w:r w:rsidRPr="006422CA">
              <w:rPr>
                <w:rStyle w:val="SpecialBold"/>
              </w:rPr>
              <w:t>4</w:t>
            </w:r>
            <w:r w:rsidRPr="006422CA">
              <w:t xml:space="preserve">) </w:t>
            </w:r>
          </w:p>
          <w:p w:rsidR="00000000" w:rsidRPr="006422CA" w:rsidP="006422CA">
            <w:pPr>
              <w:pStyle w:val="BodyText"/>
            </w:pPr>
            <w:r w:rsidRPr="006422CA">
              <w:t>This Unit shall be assessed by methods given in</w:t>
            </w:r>
            <w:r w:rsidRPr="006422CA">
              <w:t xml:space="preserve"> Volume 1, Part 3 'Assessment Guidelines'.</w:t>
            </w:r>
          </w:p>
          <w:p w:rsidR="00000000" w:rsidP="006422CA">
            <w:pPr>
              <w:pStyle w:val="BodyText"/>
              <w:rPr>
                <w:lang w:val="en-NZ"/>
              </w:rPr>
            </w:pPr>
            <w:r w:rsidRPr="006422CA">
              <w:rPr>
                <w:rStyle w:val="SpecialBold"/>
              </w:rPr>
              <w:t>Note</w:t>
            </w:r>
            <w:r w:rsidRPr="006422CA">
              <w:t>: Competent performance with inherent safe working practices is expected in the Industry to which this Unit applies. This requires that the specified Essential Knowledge and Associated Skills are assessed in a</w:t>
            </w:r>
            <w:r w:rsidRPr="006422CA">
              <w:t xml:space="preserve"> structured environment which is primarily intended for learning/assessment and incorporates all necessary equipment and facilities for learners to develop and demonstrate the essential knowledge and skills described in this unit.</w:t>
            </w:r>
          </w:p>
        </w:tc>
      </w:tr>
      <w:tr w:rsidTr="00D0438A">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rPr>
                <w:rStyle w:val="SpecialBold"/>
              </w:rPr>
              <w:t>Concurrent assessmen</w:t>
            </w:r>
            <w:r w:rsidRPr="006422CA">
              <w:rPr>
                <w:rStyle w:val="SpecialBold"/>
              </w:rPr>
              <w:t>t and relationship with other units</w:t>
            </w:r>
          </w:p>
        </w:tc>
        <w:tc>
          <w:tcPr>
            <w:tcW w:w="6300" w:type="dxa"/>
            <w:gridSpan w:val="5"/>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rPr>
                <w:rStyle w:val="SpecialBold"/>
              </w:rPr>
              <w:t>8</w:t>
            </w:r>
            <w:r w:rsidRPr="006422CA">
              <w:t>.</w:t>
            </w:r>
            <w:r w:rsidRPr="006422CA">
              <w:rPr>
                <w:rStyle w:val="SpecialBold"/>
              </w:rPr>
              <w:t>5</w:t>
            </w:r>
            <w:r w:rsidRPr="006422CA">
              <w:t xml:space="preserve">) </w:t>
            </w:r>
          </w:p>
        </w:tc>
      </w:tr>
      <w:tr w:rsidTr="00D0438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There are no recommended concurrent assessments with this unit, however in some cases efficiencies may be gained in terms of learning and assessment effort being concurrently managed.</w:t>
            </w:r>
          </w:p>
        </w:tc>
      </w:tr>
      <w:tr w:rsidTr="00D0438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422CA" w:rsidP="006422CA">
            <w:pPr>
              <w:pStyle w:val="BodyText"/>
            </w:pPr>
            <w:r w:rsidRPr="006422CA">
              <w:rPr>
                <w:rStyle w:val="SpecialBold"/>
              </w:rPr>
              <w:t>Key Competencies</w:t>
            </w:r>
          </w:p>
        </w:tc>
        <w:tc>
          <w:tcPr>
            <w:tcW w:w="6300" w:type="dxa"/>
            <w:gridSpan w:val="5"/>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rPr>
                <w:rStyle w:val="SpecialBold"/>
              </w:rPr>
              <w:t>8</w:t>
            </w:r>
            <w:r w:rsidRPr="006422CA">
              <w:t>.</w:t>
            </w:r>
            <w:r w:rsidRPr="006422CA">
              <w:rPr>
                <w:rStyle w:val="SpecialBold"/>
              </w:rPr>
              <w:t>6</w:t>
            </w:r>
            <w:r w:rsidRPr="006422CA">
              <w:t xml:space="preserve">) </w:t>
            </w:r>
          </w:p>
          <w:p w:rsidR="00000000" w:rsidP="006422CA">
            <w:pPr>
              <w:pStyle w:val="BodyText"/>
              <w:rPr>
                <w:lang w:val="en-NZ"/>
              </w:rPr>
            </w:pPr>
            <w:r w:rsidRPr="006422CA">
              <w:t>Evidence that particular key competencies have been achieved within this Unit is in the context of the following Performance Criteria of evidence. See Volume 2, Part 4 for an explanation of Key Competencies and levels of this Training Package.</w:t>
            </w:r>
          </w:p>
        </w:tc>
      </w:tr>
      <w:tr w:rsidTr="00D0438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2CA" w:rsidP="006422CA">
            <w:pPr>
              <w:pStyle w:val="BodyText"/>
            </w:pPr>
            <w:r w:rsidRPr="006422CA">
              <w:rPr>
                <w:rStyle w:val="SpecialBold"/>
              </w:rPr>
              <w:t>Key Competencies</w:t>
            </w:r>
          </w:p>
        </w:tc>
        <w:tc>
          <w:tcPr>
            <w:tcW w:w="4737"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2CA" w:rsidP="006422CA">
            <w:pPr>
              <w:pStyle w:val="BodyText"/>
            </w:pPr>
            <w:r w:rsidRPr="006422C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rPr>
                <w:rStyle w:val="SpecialBold"/>
              </w:rPr>
              <w:t>Performance Level</w:t>
            </w:r>
          </w:p>
        </w:tc>
      </w:tr>
      <w:tr w:rsidTr="00D0438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How are ideas and information communicated within this competency?</w:t>
            </w:r>
          </w:p>
        </w:tc>
        <w:tc>
          <w:tcPr>
            <w:tcW w:w="4737"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22CA">
            <w:pPr>
              <w:pStyle w:val="BodyText"/>
              <w:rPr>
                <w:lang w:val="en-NZ"/>
              </w:rPr>
            </w:pPr>
            <w:r w:rsidRPr="006422C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2CA" w:rsidP="006422CA">
            <w:pPr>
              <w:pStyle w:val="BodyText"/>
            </w:pPr>
          </w:p>
          <w:p w:rsidR="00000000" w:rsidP="006422CA">
            <w:pPr>
              <w:pStyle w:val="BodyText"/>
              <w:rPr>
                <w:lang w:val="en-NZ"/>
              </w:rPr>
            </w:pPr>
            <w:r w:rsidRPr="006422CA">
              <w:t>2</w:t>
            </w:r>
          </w:p>
        </w:tc>
      </w:tr>
      <w:tr w:rsidTr="00D0438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4"/>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1.5, 2.1, 3.1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p>
        </w:tc>
      </w:tr>
      <w:tr w:rsidTr="00D0438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How can information be collected, analysed and organised?</w:t>
            </w:r>
          </w:p>
        </w:tc>
        <w:tc>
          <w:tcPr>
            <w:tcW w:w="4737"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22CA">
            <w:pPr>
              <w:pStyle w:val="BodyText"/>
              <w:rPr>
                <w:lang w:val="en-NZ"/>
              </w:rPr>
            </w:pPr>
            <w:r w:rsidRPr="006422C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2CA" w:rsidP="006422CA">
            <w:pPr>
              <w:pStyle w:val="BodyText"/>
            </w:pPr>
          </w:p>
          <w:p w:rsidR="00000000" w:rsidP="006422CA">
            <w:pPr>
              <w:pStyle w:val="BodyText"/>
              <w:rPr>
                <w:lang w:val="en-NZ"/>
              </w:rPr>
            </w:pPr>
            <w:r w:rsidRPr="006422CA">
              <w:t>3</w:t>
            </w:r>
          </w:p>
        </w:tc>
      </w:tr>
      <w:tr w:rsidTr="00D0438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4"/>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 xml:space="preserve">1.2, 2.2, 2.5, 3.2 </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p>
        </w:tc>
      </w:tr>
      <w:tr w:rsidTr="00D0438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How are activities planned and organised?</w:t>
            </w:r>
          </w:p>
        </w:tc>
        <w:tc>
          <w:tcPr>
            <w:tcW w:w="4737"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22CA">
            <w:pPr>
              <w:pStyle w:val="BodyText"/>
              <w:rPr>
                <w:lang w:val="en-NZ"/>
              </w:rPr>
            </w:pPr>
            <w:r w:rsidRPr="006422C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2CA" w:rsidP="006422CA">
            <w:pPr>
              <w:pStyle w:val="BodyText"/>
            </w:pPr>
          </w:p>
          <w:p w:rsidR="00000000" w:rsidP="006422CA">
            <w:pPr>
              <w:pStyle w:val="BodyText"/>
              <w:rPr>
                <w:lang w:val="en-NZ"/>
              </w:rPr>
            </w:pPr>
            <w:r w:rsidRPr="006422CA">
              <w:t>2</w:t>
            </w:r>
          </w:p>
        </w:tc>
      </w:tr>
      <w:tr w:rsidTr="00D0438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4"/>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1.1, 1.6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p>
        </w:tc>
      </w:tr>
      <w:tr w:rsidTr="00D0438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How is team work used within this competency?</w:t>
            </w:r>
          </w:p>
        </w:tc>
        <w:tc>
          <w:tcPr>
            <w:tcW w:w="4737"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22CA">
            <w:pPr>
              <w:pStyle w:val="BodyText"/>
              <w:rPr>
                <w:lang w:val="en-NZ"/>
              </w:rPr>
            </w:pPr>
            <w:r w:rsidRPr="006422C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2CA" w:rsidP="006422CA">
            <w:pPr>
              <w:pStyle w:val="BodyText"/>
            </w:pPr>
          </w:p>
          <w:p w:rsidR="00000000" w:rsidP="006422CA">
            <w:pPr>
              <w:pStyle w:val="BodyText"/>
              <w:rPr>
                <w:lang w:val="en-NZ"/>
              </w:rPr>
            </w:pPr>
            <w:r w:rsidRPr="006422CA">
              <w:t>2</w:t>
            </w:r>
          </w:p>
        </w:tc>
      </w:tr>
      <w:tr w:rsidTr="00D0438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4"/>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2.7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p>
        </w:tc>
      </w:tr>
      <w:tr w:rsidTr="00D0438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How are mathematical ideas and techniques used?</w:t>
            </w:r>
          </w:p>
        </w:tc>
        <w:tc>
          <w:tcPr>
            <w:tcW w:w="4737"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22CA">
            <w:pPr>
              <w:pStyle w:val="BodyText"/>
              <w:rPr>
                <w:lang w:val="en-NZ"/>
              </w:rPr>
            </w:pPr>
            <w:r w:rsidRPr="006422C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2CA" w:rsidP="006422CA">
            <w:pPr>
              <w:pStyle w:val="BodyText"/>
            </w:pPr>
          </w:p>
          <w:p w:rsidR="00000000" w:rsidP="006422CA">
            <w:pPr>
              <w:pStyle w:val="BodyText"/>
              <w:rPr>
                <w:lang w:val="en-NZ"/>
              </w:rPr>
            </w:pPr>
            <w:r w:rsidRPr="006422CA">
              <w:t>2</w:t>
            </w:r>
          </w:p>
        </w:tc>
      </w:tr>
      <w:tr w:rsidTr="00D0438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4"/>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2.3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p>
        </w:tc>
      </w:tr>
      <w:tr w:rsidTr="00D0438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How are problem solving skills applied?</w:t>
            </w:r>
          </w:p>
        </w:tc>
        <w:tc>
          <w:tcPr>
            <w:tcW w:w="4737"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22CA">
            <w:pPr>
              <w:pStyle w:val="BodyText"/>
              <w:rPr>
                <w:lang w:val="en-NZ"/>
              </w:rPr>
            </w:pPr>
            <w:r w:rsidRPr="006422C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2CA" w:rsidP="006422CA">
            <w:pPr>
              <w:pStyle w:val="BodyText"/>
            </w:pPr>
          </w:p>
          <w:p w:rsidR="00000000" w:rsidP="006422CA">
            <w:pPr>
              <w:pStyle w:val="BodyText"/>
              <w:rPr>
                <w:lang w:val="en-NZ"/>
              </w:rPr>
            </w:pPr>
            <w:r w:rsidRPr="006422CA">
              <w:t>2</w:t>
            </w:r>
          </w:p>
        </w:tc>
      </w:tr>
      <w:tr w:rsidTr="00D0438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4"/>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2.8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p>
        </w:tc>
      </w:tr>
      <w:tr w:rsidTr="00D0438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How is use of technology applied?</w:t>
            </w:r>
          </w:p>
        </w:tc>
        <w:tc>
          <w:tcPr>
            <w:tcW w:w="4737"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22CA">
            <w:pPr>
              <w:pStyle w:val="BodyText"/>
              <w:rPr>
                <w:lang w:val="en-NZ"/>
              </w:rPr>
            </w:pPr>
            <w:r w:rsidRPr="006422CA">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2CA" w:rsidP="006422CA">
            <w:pPr>
              <w:pStyle w:val="BodyText"/>
            </w:pPr>
          </w:p>
          <w:p w:rsidR="00000000" w:rsidP="006422CA">
            <w:pPr>
              <w:pStyle w:val="BodyText"/>
              <w:rPr>
                <w:lang w:val="en-NZ"/>
              </w:rPr>
            </w:pPr>
            <w:r w:rsidRPr="006422CA">
              <w:t>2</w:t>
            </w:r>
          </w:p>
        </w:tc>
      </w:tr>
      <w:tr w:rsidTr="00D0438A">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4"/>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3.2</w:t>
            </w:r>
          </w:p>
        </w:tc>
      </w:tr>
      <w:tr w:rsidTr="00D0438A">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0438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422CA" w:rsidP="006422CA">
            <w:pPr>
              <w:pStyle w:val="BodyText"/>
            </w:pPr>
            <w:r w:rsidRPr="006422CA">
              <w:rPr>
                <w:rStyle w:val="SpecialBold"/>
              </w:rPr>
              <w:t>Skills Enabling Employment</w:t>
            </w:r>
          </w:p>
        </w:tc>
        <w:tc>
          <w:tcPr>
            <w:tcW w:w="6300" w:type="dxa"/>
            <w:gridSpan w:val="5"/>
            <w:tcBorders>
              <w:top w:val="nil"/>
              <w:left w:val="nil"/>
              <w:bottom w:val="single" w:sz="6" w:space="0" w:color="auto"/>
              <w:right w:val="nil"/>
            </w:tcBorders>
            <w:tcMar>
              <w:top w:w="0" w:type="dxa"/>
              <w:left w:w="62" w:type="dxa"/>
              <w:bottom w:w="0" w:type="dxa"/>
              <w:right w:w="62" w:type="dxa"/>
            </w:tcMar>
          </w:tcPr>
          <w:p w:rsidR="00000000" w:rsidRPr="006422CA" w:rsidP="006422CA">
            <w:pPr>
              <w:pStyle w:val="BodyText"/>
            </w:pPr>
            <w:r w:rsidRPr="006422CA">
              <w:rPr>
                <w:rStyle w:val="SpecialBold"/>
              </w:rPr>
              <w:t>8</w:t>
            </w:r>
            <w:r w:rsidRPr="006422CA">
              <w:t>.</w:t>
            </w:r>
            <w:r w:rsidRPr="006422CA">
              <w:rPr>
                <w:rStyle w:val="SpecialBold"/>
              </w:rPr>
              <w:t>7</w:t>
            </w:r>
            <w:r w:rsidRPr="006422CA">
              <w:t xml:space="preserve">) </w:t>
            </w:r>
          </w:p>
          <w:p w:rsidR="00000000" w:rsidP="006422CA">
            <w:pPr>
              <w:pStyle w:val="BodyText"/>
              <w:rPr>
                <w:lang w:val="en-NZ"/>
              </w:rPr>
            </w:pPr>
            <w:r w:rsidRPr="006422CA">
              <w:t>Evidence that competency in this unit incorporates skills enabling employment is in the context of the following performance.</w:t>
            </w:r>
          </w:p>
        </w:tc>
      </w:tr>
      <w:tr w:rsidTr="00D0438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2CA" w:rsidP="006422CA">
            <w:pPr>
              <w:pStyle w:val="BodyText"/>
            </w:pPr>
            <w:r w:rsidRPr="006422CA">
              <w:rPr>
                <w:rStyle w:val="SpecialBold"/>
              </w:rPr>
              <w:t>Skills for Employment</w:t>
            </w:r>
          </w:p>
        </w:tc>
        <w:tc>
          <w:tcPr>
            <w:tcW w:w="630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rPr>
                <w:rStyle w:val="SpecialBold"/>
              </w:rPr>
              <w:t>Example of Application</w:t>
            </w:r>
          </w:p>
        </w:tc>
      </w:tr>
      <w:tr w:rsidTr="00D0438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Developing and using skills within a real workplace</w:t>
            </w:r>
          </w:p>
        </w:tc>
        <w:tc>
          <w:tcPr>
            <w:tcW w:w="6300"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22CA">
            <w:pPr>
              <w:pStyle w:val="BodyText"/>
              <w:rPr>
                <w:lang w:val="en-NZ"/>
              </w:rPr>
            </w:pPr>
            <w:r w:rsidRPr="006422CA">
              <w:t>Refer to the following Performance Criteria for examples of application:</w:t>
            </w:r>
          </w:p>
        </w:tc>
      </w:tr>
      <w:tr w:rsidTr="00D0438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All</w:t>
            </w:r>
          </w:p>
        </w:tc>
      </w:tr>
      <w:tr w:rsidTr="00D0438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Learning to learn in the workplace</w:t>
            </w:r>
          </w:p>
        </w:tc>
        <w:tc>
          <w:tcPr>
            <w:tcW w:w="6300"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22CA">
            <w:pPr>
              <w:pStyle w:val="BodyText"/>
              <w:rPr>
                <w:lang w:val="en-NZ"/>
              </w:rPr>
            </w:pPr>
            <w:r w:rsidRPr="006422CA">
              <w:t>Refer to the following Performance Criteria for examples of application:</w:t>
            </w:r>
          </w:p>
        </w:tc>
      </w:tr>
      <w:tr w:rsidTr="00D0438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2.8</w:t>
            </w:r>
          </w:p>
        </w:tc>
      </w:tr>
      <w:tr w:rsidTr="00D0438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Reflecting on the outcome and process of work task</w:t>
            </w:r>
          </w:p>
        </w:tc>
        <w:tc>
          <w:tcPr>
            <w:tcW w:w="6300"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22CA">
            <w:pPr>
              <w:pStyle w:val="BodyText"/>
              <w:rPr>
                <w:lang w:val="en-NZ"/>
              </w:rPr>
            </w:pPr>
            <w:r w:rsidRPr="006422CA">
              <w:t>Refer to the following Performance Criteria for examples of application:</w:t>
            </w:r>
          </w:p>
        </w:tc>
      </w:tr>
      <w:tr w:rsidTr="00D0438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3.3, 3.5</w:t>
            </w:r>
          </w:p>
        </w:tc>
      </w:tr>
      <w:tr w:rsidTr="00D0438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Interacting and understanding of the context of the work task</w:t>
            </w:r>
          </w:p>
        </w:tc>
        <w:tc>
          <w:tcPr>
            <w:tcW w:w="6300"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22CA">
            <w:pPr>
              <w:pStyle w:val="BodyText"/>
              <w:rPr>
                <w:lang w:val="en-NZ"/>
              </w:rPr>
            </w:pPr>
            <w:r w:rsidRPr="006422CA">
              <w:t>Refer to the following Performance Criteria for examples of application:</w:t>
            </w:r>
          </w:p>
        </w:tc>
      </w:tr>
      <w:tr w:rsidTr="00D0438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1.2, 2.2, 2.5</w:t>
            </w:r>
          </w:p>
        </w:tc>
      </w:tr>
      <w:tr w:rsidTr="00D0438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Planning and organising the meaningful work task</w:t>
            </w:r>
          </w:p>
        </w:tc>
        <w:tc>
          <w:tcPr>
            <w:tcW w:w="6300"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22CA">
            <w:pPr>
              <w:pStyle w:val="BodyText"/>
              <w:rPr>
                <w:lang w:val="en-NZ"/>
              </w:rPr>
            </w:pPr>
            <w:r w:rsidRPr="006422CA">
              <w:t>Refer to the following Performance Criteria for examples of application:</w:t>
            </w:r>
          </w:p>
        </w:tc>
      </w:tr>
      <w:tr w:rsidTr="00D0438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1.1, 1.6</w:t>
            </w:r>
          </w:p>
        </w:tc>
      </w:tr>
      <w:tr w:rsidTr="00D0438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2CA">
            <w:pPr>
              <w:pStyle w:val="BodyText"/>
              <w:rPr>
                <w:lang w:val="en-NZ"/>
              </w:rPr>
            </w:pPr>
            <w:r w:rsidRPr="006422CA">
              <w:t>Performing the work task in non-routine or contingent situations</w:t>
            </w:r>
          </w:p>
        </w:tc>
        <w:tc>
          <w:tcPr>
            <w:tcW w:w="6300"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22CA">
            <w:pPr>
              <w:pStyle w:val="BodyText"/>
              <w:rPr>
                <w:lang w:val="en-NZ"/>
              </w:rPr>
            </w:pPr>
            <w:r w:rsidRPr="006422CA">
              <w:t>Refer to the following Performance Criteria for examples of application:</w:t>
            </w:r>
          </w:p>
        </w:tc>
      </w:tr>
      <w:tr w:rsidTr="00D0438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422CA" w:rsidP="006422CA">
            <w:pPr>
              <w:pStyle w:val="BodyText"/>
            </w:pPr>
            <w:r w:rsidRPr="006422CA">
              <w:t>2.8</w:t>
            </w:r>
          </w:p>
        </w:tc>
      </w:tr>
    </w:tbl>
    <w:p w:rsidR="00D0438A" w:rsidP="006422CA">
      <w:pPr>
        <w:pStyle w:val="BodyText"/>
      </w:pPr>
    </w:p>
    <w:p w:rsidR="00D0438A" w:rsidP="006422CA">
      <w:pPr>
        <w:pStyle w:val="BodyText"/>
      </w:pPr>
    </w:p>
    <w:p w:rsidR="00000000" w:rsidRPr="006422CA" w:rsidP="006422CA">
      <w:pPr>
        <w:pStyle w:val="Heading1"/>
      </w:pPr>
      <w:bookmarkStart w:id="11" w:name="O_255769"/>
      <w:bookmarkEnd w:id="11"/>
      <w:r w:rsidRPr="006422CA">
        <w:t>Range Statement</w:t>
      </w:r>
    </w:p>
    <w:tbl>
      <w:tblPr>
        <w:tblW w:w="0" w:type="auto"/>
        <w:tblLayout w:type="fixed"/>
        <w:tblCellMar>
          <w:left w:w="62" w:type="dxa"/>
          <w:right w:w="62" w:type="dxa"/>
        </w:tblCellMar>
        <w:tblLook w:val="0000"/>
      </w:tblPr>
      <w:tblGrid>
        <w:gridCol w:w="8460"/>
      </w:tblGrid>
      <w:tr w:rsidTr="00D0438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rPr>
                <w:rStyle w:val="SpecialBold"/>
              </w:rPr>
              <w:t>RANGE STATEMENT</w:t>
            </w:r>
          </w:p>
        </w:tc>
      </w:tr>
      <w:tr w:rsidTr="00D0438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rPr>
                <w:rStyle w:val="SpecialBold"/>
              </w:rPr>
              <w:t>7</w:t>
            </w:r>
            <w:r w:rsidRPr="006422CA">
              <w:t>) This relates to the competency standard unit as a whole providing the range of contexts and conditions to which the Performance Criteria apply. It allows for different work environments and situations that will affect performance.</w:t>
            </w:r>
          </w:p>
        </w:tc>
      </w:tr>
      <w:tr w:rsidTr="00D0438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t>This Unit shall/may be</w:t>
            </w:r>
            <w:r w:rsidRPr="006422CA">
              <w:t xml:space="preserve"> demonstrated in relation to the managing of gas industry physical resources. </w:t>
            </w:r>
          </w:p>
          <w:p w:rsidR="00000000" w:rsidP="006422CA">
            <w:pPr>
              <w:pStyle w:val="BodyText"/>
              <w:rPr>
                <w:lang w:val="en-NZ"/>
              </w:rPr>
            </w:pPr>
            <w:r w:rsidRPr="006422CA">
              <w:t>The following constants and variables included in the element/Performance Criteria in this unit are fully described in the Definitions Section 1 of this volume and form an integ</w:t>
            </w:r>
            <w:r w:rsidRPr="006422CA">
              <w:t>ral part of the Range Statement of this unit:</w:t>
            </w:r>
          </w:p>
        </w:tc>
      </w:tr>
      <w:tr w:rsidTr="00D0438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t>Physical resources</w:t>
            </w:r>
          </w:p>
          <w:p w:rsidR="00000000" w:rsidRPr="006422CA" w:rsidP="006422CA">
            <w:pPr>
              <w:pStyle w:val="BodyText"/>
            </w:pPr>
            <w:r w:rsidRPr="006422CA">
              <w:t xml:space="preserve">Acquisition and allocation of resources </w:t>
            </w:r>
          </w:p>
          <w:p w:rsidR="00000000" w:rsidRPr="006422CA" w:rsidP="006422CA">
            <w:pPr>
              <w:pStyle w:val="BodyText"/>
            </w:pPr>
            <w:r w:rsidRPr="006422CA">
              <w:t>Organisational policy and procedures may vary between sectors and organisations</w:t>
            </w:r>
          </w:p>
          <w:p w:rsidR="00000000" w:rsidRPr="006422CA" w:rsidP="006422CA">
            <w:pPr>
              <w:pStyle w:val="BodyText"/>
            </w:pPr>
            <w:r w:rsidRPr="006422CA">
              <w:t xml:space="preserve">Budget formats </w:t>
            </w:r>
          </w:p>
          <w:p w:rsidR="00000000" w:rsidRPr="006422CA" w:rsidP="006422CA">
            <w:pPr>
              <w:pStyle w:val="BodyText"/>
            </w:pPr>
            <w:r w:rsidRPr="006422CA">
              <w:t xml:space="preserve">Budget </w:t>
            </w:r>
          </w:p>
          <w:p w:rsidR="00000000" w:rsidRPr="006422CA" w:rsidP="006422CA">
            <w:pPr>
              <w:pStyle w:val="BodyText"/>
            </w:pPr>
            <w:r w:rsidRPr="006422CA">
              <w:t xml:space="preserve">Relevant authorities and other stakeholders </w:t>
            </w:r>
          </w:p>
          <w:p w:rsidR="00000000" w:rsidRPr="006422CA" w:rsidP="006422CA">
            <w:pPr>
              <w:pStyle w:val="BodyText"/>
            </w:pPr>
            <w:r w:rsidRPr="006422CA">
              <w:t xml:space="preserve">Expected lifetime of equipment </w:t>
            </w:r>
          </w:p>
          <w:p w:rsidR="00000000" w:rsidRPr="006422CA" w:rsidP="006422CA">
            <w:pPr>
              <w:pStyle w:val="BodyText"/>
            </w:pPr>
            <w:r w:rsidRPr="006422CA">
              <w:t xml:space="preserve">Records and Reports (6) </w:t>
            </w:r>
          </w:p>
        </w:tc>
      </w:tr>
    </w:tbl>
    <w:p w:rsidR="00D0438A" w:rsidP="006422CA">
      <w:pPr>
        <w:pStyle w:val="BodyText"/>
      </w:pPr>
    </w:p>
    <w:p w:rsidR="00D0438A" w:rsidP="006422CA">
      <w:pPr>
        <w:pStyle w:val="BodyText"/>
      </w:pPr>
    </w:p>
    <w:p w:rsidR="00000000" w:rsidRPr="006422CA" w:rsidP="006422CA">
      <w:pPr>
        <w:pStyle w:val="Heading1"/>
      </w:pPr>
      <w:bookmarkStart w:id="12" w:name="O_296782"/>
      <w:bookmarkEnd w:id="12"/>
      <w:r w:rsidRPr="006422CA">
        <w:t>Unit Sector(s)</w:t>
      </w:r>
    </w:p>
    <w:p w:rsidR="00000000" w:rsidRPr="006422CA" w:rsidP="006422CA">
      <w:pPr>
        <w:pStyle w:val="BodyText"/>
      </w:pPr>
      <w:r w:rsidRPr="006422CA">
        <w:t>Not Applicable</w:t>
      </w:r>
    </w:p>
    <w:p w:rsidR="00000000" w:rsidRPr="006422CA" w:rsidP="006422CA">
      <w:pPr>
        <w:pStyle w:val="AllowPageBreak"/>
      </w:pPr>
    </w:p>
    <w:p w:rsidR="00000000" w:rsidRPr="006422CA" w:rsidP="006422CA">
      <w:pPr>
        <w:pStyle w:val="Heading1"/>
      </w:pPr>
      <w:bookmarkStart w:id="13" w:name="O_229354"/>
      <w:bookmarkEnd w:id="13"/>
      <w:r w:rsidRPr="006422C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043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rPr>
                <w:rStyle w:val="SpecialBold"/>
              </w:rPr>
              <w:t>2</w:t>
            </w:r>
            <w:r w:rsidRPr="006422CA">
              <w:t>.</w:t>
            </w:r>
            <w:r w:rsidRPr="006422CA">
              <w:rPr>
                <w:rStyle w:val="SpecialBold"/>
              </w:rPr>
              <w:t>2</w:t>
            </w:r>
            <w:r w:rsidRPr="006422CA">
              <w:t xml:space="preserve">) </w:t>
            </w:r>
          </w:p>
          <w:p w:rsidR="00000000" w:rsidP="006422CA">
            <w:pPr>
              <w:pStyle w:val="BodyText"/>
              <w:rPr>
                <w:lang w:val="en-NZ"/>
              </w:rPr>
            </w:pPr>
            <w:r w:rsidRPr="006422CA">
              <w:t>Participants are best equipped to achieve th</w:t>
            </w:r>
            <w:r w:rsidRPr="006422CA">
              <w:t>is unit if they have reading, writing and numeracy skills indicated by the following scales. Description of each scale is given in Volume 2, Part 3 'Literacy and Numeracy'</w:t>
            </w:r>
          </w:p>
        </w:tc>
      </w:tr>
      <w:tr w:rsidTr="00D043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Reading</w:t>
            </w:r>
          </w:p>
        </w:tc>
        <w:tc>
          <w:tcPr>
            <w:tcW w:w="805"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5</w:t>
            </w:r>
          </w:p>
        </w:tc>
        <w:tc>
          <w:tcPr>
            <w:tcW w:w="1184"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Writing</w:t>
            </w:r>
          </w:p>
        </w:tc>
        <w:tc>
          <w:tcPr>
            <w:tcW w:w="805"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5</w:t>
            </w:r>
          </w:p>
        </w:tc>
        <w:tc>
          <w:tcPr>
            <w:tcW w:w="1172"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t>Numeracy</w:t>
            </w:r>
          </w:p>
        </w:tc>
        <w:tc>
          <w:tcPr>
            <w:tcW w:w="805" w:type="dxa"/>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t>5</w:t>
            </w:r>
          </w:p>
        </w:tc>
      </w:tr>
    </w:tbl>
    <w:p w:rsidR="00D0438A" w:rsidP="006422CA">
      <w:pPr>
        <w:pStyle w:val="BodyText"/>
      </w:pPr>
    </w:p>
    <w:p w:rsidR="00D0438A" w:rsidP="006422CA">
      <w:pPr>
        <w:pStyle w:val="BodyText"/>
      </w:pPr>
    </w:p>
    <w:p w:rsidR="00000000" w:rsidRPr="006422CA" w:rsidP="006422CA">
      <w:pPr>
        <w:pStyle w:val="Heading1"/>
      </w:pPr>
      <w:bookmarkStart w:id="14" w:name="O_229357"/>
      <w:bookmarkEnd w:id="14"/>
      <w:r w:rsidRPr="006422CA">
        <w:t>Competency Field</w:t>
      </w:r>
    </w:p>
    <w:tbl>
      <w:tblPr>
        <w:tblW w:w="0" w:type="auto"/>
        <w:tblLayout w:type="fixed"/>
        <w:tblCellMar>
          <w:left w:w="62" w:type="dxa"/>
          <w:right w:w="62" w:type="dxa"/>
        </w:tblCellMar>
        <w:tblLook w:val="0000"/>
      </w:tblPr>
      <w:tblGrid>
        <w:gridCol w:w="2700"/>
        <w:gridCol w:w="5760"/>
      </w:tblGrid>
      <w:tr w:rsidTr="00D043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422CA">
            <w:pPr>
              <w:pStyle w:val="BodyText"/>
              <w:rPr>
                <w:lang w:val="en-NZ"/>
              </w:rPr>
            </w:pPr>
            <w:r w:rsidRPr="006422CA">
              <w:rPr>
                <w:rStyle w:val="SpecialBold"/>
              </w:rPr>
              <w:t>4</w:t>
            </w:r>
            <w:r w:rsidRPr="006422CA">
              <w:t xml:space="preserve">) </w:t>
            </w:r>
          </w:p>
        </w:tc>
      </w:tr>
      <w:tr w:rsidTr="00D043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22CA" w:rsidP="006422CA">
            <w:pPr>
              <w:pStyle w:val="BodyText"/>
            </w:pPr>
            <w:r w:rsidRPr="006422CA">
              <w:t>Cross discipline.</w:t>
            </w:r>
          </w:p>
        </w:tc>
      </w:tr>
    </w:tbl>
    <w:p w:rsidR="00D0438A" w:rsidP="006422CA">
      <w:pPr>
        <w:pStyle w:val="BodyText"/>
      </w:pPr>
    </w:p>
    <w:p w:rsidR="00D0438A" w:rsidP="006422CA">
      <w:pPr>
        <w:pStyle w:val="BodyText"/>
      </w:pPr>
    </w:p>
    <w:p w:rsidR="00000000" w:rsidRPr="006422CA" w:rsidP="006422CA"/>
    <w:sectPr w:rsidSect="006422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2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438A" w:rsidP="00D043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2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8A" w:rsidP="006422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0438A" w:rsidP="006422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0438A" w:rsidP="006422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2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438A" w:rsidP="00D043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2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8A" w:rsidP="006422CA">
    <w:pPr>
      <w:pStyle w:val="Header"/>
      <w:framePr w:wrap="around"/>
    </w:pPr>
    <w:r>
      <w:fldChar w:fldCharType="begin"/>
    </w:r>
    <w:r>
      <w:instrText xml:space="preserve"> TITLE   \* MERGEFORMAT </w:instrText>
    </w:r>
    <w:r>
      <w:fldChar w:fldCharType="separate"/>
    </w:r>
    <w:r>
      <w:t>UEGNSG116A Manage Gas Industry physical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438A" w:rsidP="006422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587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BA39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7606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2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22CA"/>
    <w:pPr>
      <w:spacing w:before="360" w:after="60"/>
      <w:outlineLvl w:val="0"/>
    </w:pPr>
    <w:rPr>
      <w:sz w:val="32"/>
    </w:rPr>
  </w:style>
  <w:style w:type="paragraph" w:styleId="Heading2">
    <w:name w:val="heading 2"/>
    <w:basedOn w:val="HeadingBase"/>
    <w:next w:val="BodyText"/>
    <w:link w:val="Heading2Char"/>
    <w:qFormat/>
    <w:rsid w:val="006422CA"/>
    <w:pPr>
      <w:keepLines/>
      <w:spacing w:before="240" w:after="120"/>
      <w:outlineLvl w:val="1"/>
    </w:pPr>
    <w:rPr>
      <w:sz w:val="28"/>
      <w:szCs w:val="40"/>
    </w:rPr>
  </w:style>
  <w:style w:type="paragraph" w:styleId="Heading3">
    <w:name w:val="heading 3"/>
    <w:basedOn w:val="HeadingBase"/>
    <w:next w:val="BodyText"/>
    <w:link w:val="Heading3Char"/>
    <w:qFormat/>
    <w:rsid w:val="006422CA"/>
    <w:pPr>
      <w:spacing w:before="180" w:after="120"/>
      <w:outlineLvl w:val="2"/>
    </w:pPr>
    <w:rPr>
      <w:spacing w:val="-10"/>
      <w:kern w:val="32"/>
    </w:rPr>
  </w:style>
  <w:style w:type="paragraph" w:styleId="Heading4">
    <w:name w:val="heading 4"/>
    <w:basedOn w:val="HeadingBase"/>
    <w:next w:val="BodyText"/>
    <w:link w:val="Heading4Char"/>
    <w:qFormat/>
    <w:rsid w:val="006422CA"/>
    <w:pPr>
      <w:spacing w:before="160" w:after="120"/>
      <w:outlineLvl w:val="3"/>
    </w:pPr>
    <w:rPr>
      <w:sz w:val="22"/>
    </w:rPr>
  </w:style>
  <w:style w:type="paragraph" w:styleId="Heading5">
    <w:name w:val="heading 5"/>
    <w:basedOn w:val="HeadingBase"/>
    <w:next w:val="Normal"/>
    <w:link w:val="Heading5Char"/>
    <w:qFormat/>
    <w:rsid w:val="006422CA"/>
    <w:pPr>
      <w:spacing w:before="80"/>
      <w:outlineLvl w:val="4"/>
    </w:pPr>
    <w:rPr>
      <w:color w:val="918585"/>
      <w:sz w:val="20"/>
    </w:rPr>
  </w:style>
  <w:style w:type="paragraph" w:styleId="Heading6">
    <w:name w:val="heading 6"/>
    <w:basedOn w:val="HeadingBase"/>
    <w:next w:val="Normal"/>
    <w:link w:val="Heading6Char"/>
    <w:qFormat/>
    <w:rsid w:val="006422CA"/>
    <w:pPr>
      <w:spacing w:before="60"/>
      <w:outlineLvl w:val="5"/>
    </w:pPr>
    <w:rPr>
      <w:color w:val="918585"/>
      <w:sz w:val="20"/>
    </w:rPr>
  </w:style>
  <w:style w:type="paragraph" w:styleId="Heading7">
    <w:name w:val="heading 7"/>
    <w:basedOn w:val="Normal"/>
    <w:next w:val="Normal"/>
    <w:link w:val="Heading7Char"/>
    <w:qFormat/>
    <w:rsid w:val="006422CA"/>
    <w:pPr>
      <w:ind w:left="720"/>
      <w:outlineLvl w:val="6"/>
    </w:pPr>
    <w:rPr>
      <w:i/>
    </w:rPr>
  </w:style>
  <w:style w:type="paragraph" w:styleId="Heading8">
    <w:name w:val="heading 8"/>
    <w:basedOn w:val="Normal"/>
    <w:next w:val="Normal"/>
    <w:link w:val="Heading8Char"/>
    <w:qFormat/>
    <w:rsid w:val="006422CA"/>
    <w:pPr>
      <w:ind w:left="720"/>
      <w:outlineLvl w:val="7"/>
    </w:pPr>
    <w:rPr>
      <w:i/>
    </w:rPr>
  </w:style>
  <w:style w:type="paragraph" w:styleId="Heading9">
    <w:name w:val="heading 9"/>
    <w:basedOn w:val="Normal"/>
    <w:next w:val="Normal"/>
    <w:link w:val="Heading9Char"/>
    <w:qFormat/>
    <w:rsid w:val="006422CA"/>
    <w:pPr>
      <w:ind w:left="720"/>
      <w:outlineLvl w:val="8"/>
    </w:pPr>
    <w:rPr>
      <w:i/>
    </w:rPr>
  </w:style>
  <w:style w:type="character" w:default="1" w:styleId="DefaultParagraphFont">
    <w:name w:val="Default Paragraph Font"/>
    <w:uiPriority w:val="1"/>
    <w:unhideWhenUsed/>
    <w:rsid w:val="006422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2CA"/>
  </w:style>
  <w:style w:type="character" w:customStyle="1" w:styleId="Heading1Char">
    <w:name w:val="Heading 1 Char"/>
    <w:basedOn w:val="DefaultParagraphFont"/>
    <w:link w:val="Heading1"/>
    <w:rsid w:val="006422CA"/>
    <w:rPr>
      <w:rFonts w:ascii="Times New Roman" w:eastAsia="Times New Roman" w:hAnsi="Times New Roman" w:cs="Times New Roman"/>
      <w:b/>
      <w:sz w:val="32"/>
      <w:szCs w:val="20"/>
      <w:lang w:eastAsia="en-US"/>
    </w:rPr>
  </w:style>
  <w:style w:type="paragraph" w:styleId="BodyText">
    <w:name w:val="Body Text"/>
    <w:basedOn w:val="Normal"/>
    <w:link w:val="BodyTextChar"/>
    <w:rsid w:val="006422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22CA"/>
    <w:rPr>
      <w:rFonts w:ascii="Times New Roman" w:eastAsia="Times New Roman" w:hAnsi="Times New Roman" w:cs="Times New Roman"/>
      <w:sz w:val="24"/>
      <w:lang w:val="en-US" w:eastAsia="en-US"/>
    </w:rPr>
  </w:style>
  <w:style w:type="paragraph" w:styleId="Footer">
    <w:name w:val="footer"/>
    <w:basedOn w:val="Normal"/>
    <w:link w:val="FooterChar"/>
    <w:rsid w:val="006422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2CA"/>
    <w:rPr>
      <w:rFonts w:ascii="Times New Roman" w:eastAsia="Times New Roman" w:hAnsi="Times New Roman" w:cs="Times New Roman"/>
      <w:sz w:val="16"/>
      <w:lang w:val="en-US" w:eastAsia="en-US"/>
    </w:rPr>
  </w:style>
  <w:style w:type="paragraph" w:styleId="ListBullet">
    <w:name w:val="List Bullet"/>
    <w:basedOn w:val="List"/>
    <w:rsid w:val="006422CA"/>
    <w:pPr>
      <w:numPr>
        <w:numId w:val="14"/>
      </w:numPr>
      <w:tabs>
        <w:tab w:val="clear" w:pos="340"/>
      </w:tabs>
      <w:spacing w:before="40" w:after="40"/>
    </w:pPr>
  </w:style>
  <w:style w:type="character" w:customStyle="1" w:styleId="SpecialBold">
    <w:name w:val="Special Bold"/>
    <w:basedOn w:val="DefaultParagraphFont"/>
    <w:rsid w:val="006422CA"/>
    <w:rPr>
      <w:b/>
      <w:spacing w:val="0"/>
    </w:rPr>
  </w:style>
  <w:style w:type="paragraph" w:styleId="ListBullet2">
    <w:name w:val="List Bullet 2"/>
    <w:basedOn w:val="List2"/>
    <w:rsid w:val="006422CA"/>
    <w:pPr>
      <w:numPr>
        <w:numId w:val="15"/>
      </w:numPr>
      <w:tabs>
        <w:tab w:val="clear" w:pos="680"/>
      </w:tabs>
    </w:pPr>
  </w:style>
  <w:style w:type="paragraph" w:styleId="Header">
    <w:name w:val="header"/>
    <w:basedOn w:val="Normal"/>
    <w:link w:val="HeaderChar"/>
    <w:rsid w:val="006422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2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22CA"/>
    <w:pPr>
      <w:spacing w:before="240" w:after="120"/>
      <w:outlineLvl w:val="0"/>
    </w:pPr>
    <w:rPr>
      <w:rFonts w:ascii="Times New Roman" w:hAnsi="Times New Roman"/>
      <w:b/>
      <w:sz w:val="28"/>
    </w:rPr>
  </w:style>
  <w:style w:type="paragraph" w:customStyle="1" w:styleId="AllowPageBreak">
    <w:name w:val="AllowPageBreak"/>
    <w:rsid w:val="006422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422CA"/>
    <w:pPr>
      <w:numPr>
        <w:numId w:val="3"/>
      </w:numPr>
      <w:tabs>
        <w:tab w:val="clear" w:pos="1021"/>
      </w:tabs>
      <w:ind w:left="1037" w:hanging="357"/>
    </w:pPr>
  </w:style>
  <w:style w:type="character" w:customStyle="1" w:styleId="Heading2Char">
    <w:name w:val="Heading 2 Char"/>
    <w:basedOn w:val="DefaultParagraphFont"/>
    <w:link w:val="Heading2"/>
    <w:rsid w:val="006422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2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22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22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2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2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22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22CA"/>
    <w:rPr>
      <w:rFonts w:ascii="Courier New" w:eastAsia="Times New Roman" w:hAnsi="Courier New" w:cs="Times New Roman"/>
      <w:i/>
      <w:szCs w:val="20"/>
      <w:lang w:val="en-US" w:eastAsia="en-US"/>
    </w:rPr>
  </w:style>
  <w:style w:type="paragraph" w:customStyle="1" w:styleId="HeadingBase">
    <w:name w:val="Heading Base"/>
    <w:rsid w:val="006422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2CA"/>
    <w:pPr>
      <w:tabs>
        <w:tab w:val="right" w:leader="dot" w:pos="9072"/>
      </w:tabs>
      <w:ind w:left="567"/>
    </w:pPr>
    <w:rPr>
      <w:szCs w:val="22"/>
    </w:rPr>
  </w:style>
  <w:style w:type="paragraph" w:customStyle="1" w:styleId="TOCBase">
    <w:name w:val="TOC Base"/>
    <w:rsid w:val="006422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2CA"/>
    <w:pPr>
      <w:tabs>
        <w:tab w:val="right" w:leader="dot" w:pos="9072"/>
      </w:tabs>
      <w:spacing w:before="40" w:after="40"/>
      <w:ind w:left="284"/>
    </w:pPr>
    <w:rPr>
      <w:rFonts w:ascii="Times New Roman" w:hAnsi="Times New Roman"/>
    </w:rPr>
  </w:style>
  <w:style w:type="paragraph" w:styleId="TOC1">
    <w:name w:val="toc 1"/>
    <w:basedOn w:val="TOCBase"/>
    <w:next w:val="Normal"/>
    <w:rsid w:val="006422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22CA"/>
    <w:pPr>
      <w:spacing w:before="5040"/>
      <w:jc w:val="center"/>
    </w:pPr>
    <w:rPr>
      <w:sz w:val="48"/>
      <w:szCs w:val="72"/>
      <w:lang w:val="en-US"/>
    </w:rPr>
  </w:style>
  <w:style w:type="character" w:customStyle="1" w:styleId="TitleChar">
    <w:name w:val="Title Char"/>
    <w:basedOn w:val="DefaultParagraphFont"/>
    <w:link w:val="Title"/>
    <w:rsid w:val="006422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2CA"/>
    <w:pPr>
      <w:tabs>
        <w:tab w:val="left" w:pos="3600"/>
        <w:tab w:val="left" w:pos="3958"/>
      </w:tabs>
    </w:pPr>
  </w:style>
  <w:style w:type="paragraph" w:styleId="List">
    <w:name w:val="List"/>
    <w:basedOn w:val="BodyText"/>
    <w:next w:val="BodyText"/>
    <w:rsid w:val="006422CA"/>
    <w:pPr>
      <w:tabs>
        <w:tab w:val="left" w:pos="340"/>
      </w:tabs>
      <w:spacing w:before="60" w:after="60"/>
      <w:ind w:left="340" w:hanging="340"/>
    </w:pPr>
  </w:style>
  <w:style w:type="paragraph" w:customStyle="1" w:styleId="Note">
    <w:name w:val="Note"/>
    <w:basedOn w:val="BodyText"/>
    <w:rsid w:val="006422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22CA"/>
    <w:pPr>
      <w:framePr w:wrap="auto" w:hAnchor="text" w:y="6049"/>
    </w:pPr>
    <w:rPr>
      <w:color w:val="000000"/>
      <w:sz w:val="40"/>
    </w:rPr>
  </w:style>
  <w:style w:type="paragraph" w:customStyle="1" w:styleId="TOCTitle">
    <w:name w:val="TOCTitle"/>
    <w:basedOn w:val="Heading1"/>
    <w:rsid w:val="006422CA"/>
    <w:pPr>
      <w:spacing w:after="240"/>
      <w:jc w:val="center"/>
      <w:outlineLvl w:val="9"/>
    </w:pPr>
    <w:rPr>
      <w:caps/>
    </w:rPr>
  </w:style>
  <w:style w:type="paragraph" w:customStyle="1" w:styleId="Version">
    <w:name w:val="Version"/>
    <w:rsid w:val="006422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22CA"/>
    <w:pPr>
      <w:keepNext w:val="0"/>
      <w:tabs>
        <w:tab w:val="right" w:pos="4176"/>
      </w:tabs>
      <w:ind w:left="198" w:hanging="198"/>
    </w:pPr>
    <w:rPr>
      <w:rFonts w:ascii="Garamond" w:hAnsi="Garamond"/>
    </w:rPr>
  </w:style>
  <w:style w:type="paragraph" w:styleId="IndexHeading">
    <w:name w:val="index heading"/>
    <w:basedOn w:val="Normal"/>
    <w:next w:val="Index1"/>
    <w:semiHidden/>
    <w:rsid w:val="006422CA"/>
    <w:pPr>
      <w:spacing w:before="120" w:after="120"/>
    </w:pPr>
    <w:rPr>
      <w:rFonts w:ascii="Arial" w:hAnsi="Arial"/>
      <w:b/>
      <w:color w:val="918585"/>
      <w:sz w:val="24"/>
    </w:rPr>
  </w:style>
  <w:style w:type="paragraph" w:customStyle="1" w:styleId="Chapter">
    <w:name w:val="Chapter"/>
    <w:basedOn w:val="Normal"/>
    <w:rsid w:val="006422CA"/>
    <w:pPr>
      <w:spacing w:before="240"/>
    </w:pPr>
    <w:rPr>
      <w:rFonts w:ascii="Times New Roman" w:hAnsi="Times New Roman"/>
      <w:smallCaps/>
      <w:spacing w:val="80"/>
      <w:sz w:val="28"/>
    </w:rPr>
  </w:style>
  <w:style w:type="paragraph" w:customStyle="1" w:styleId="InChapter">
    <w:name w:val="InChapter"/>
    <w:basedOn w:val="Heading3"/>
    <w:rsid w:val="006422CA"/>
    <w:pPr>
      <w:spacing w:after="240"/>
      <w:outlineLvl w:val="9"/>
    </w:pPr>
    <w:rPr>
      <w:noProof/>
    </w:rPr>
  </w:style>
  <w:style w:type="paragraph" w:styleId="Index2">
    <w:name w:val="index 2"/>
    <w:basedOn w:val="Normal"/>
    <w:next w:val="Normal"/>
    <w:semiHidden/>
    <w:rsid w:val="006422CA"/>
    <w:pPr>
      <w:tabs>
        <w:tab w:val="right" w:pos="4176"/>
      </w:tabs>
      <w:ind w:left="568" w:hanging="284"/>
    </w:pPr>
    <w:rPr>
      <w:rFonts w:ascii="Garamond" w:hAnsi="Garamond"/>
    </w:rPr>
  </w:style>
  <w:style w:type="paragraph" w:customStyle="1" w:styleId="Byline">
    <w:name w:val="Byline"/>
    <w:rsid w:val="006422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2CA"/>
    <w:pPr>
      <w:tabs>
        <w:tab w:val="clear" w:pos="3600"/>
        <w:tab w:val="clear" w:pos="3958"/>
      </w:tabs>
      <w:jc w:val="right"/>
    </w:pPr>
  </w:style>
  <w:style w:type="character" w:styleId="Emphasis">
    <w:name w:val="Emphasis"/>
    <w:basedOn w:val="DefaultParagraphFont"/>
    <w:qFormat/>
    <w:rsid w:val="006422CA"/>
    <w:rPr>
      <w:i/>
    </w:rPr>
  </w:style>
  <w:style w:type="paragraph" w:styleId="Caption">
    <w:name w:val="caption"/>
    <w:basedOn w:val="BodyText"/>
    <w:next w:val="Normal"/>
    <w:qFormat/>
    <w:rsid w:val="006422CA"/>
    <w:pPr>
      <w:framePr w:w="2268" w:hSpace="181" w:vSpace="181" w:wrap="around" w:vAnchor="text" w:hAnchor="page" w:x="1135" w:y="285" w:anchorLock="1"/>
    </w:pPr>
    <w:rPr>
      <w:i/>
    </w:rPr>
  </w:style>
  <w:style w:type="paragraph" w:customStyle="1" w:styleId="MiniTOCTitle">
    <w:name w:val="MiniTOCTitle"/>
    <w:basedOn w:val="Heading4"/>
    <w:rsid w:val="006422CA"/>
    <w:pPr>
      <w:spacing w:before="240"/>
      <w:outlineLvl w:val="9"/>
    </w:pPr>
    <w:rPr>
      <w:noProof/>
      <w:sz w:val="24"/>
    </w:rPr>
  </w:style>
  <w:style w:type="paragraph" w:customStyle="1" w:styleId="MiniTOCItem">
    <w:name w:val="MiniTOCItem"/>
    <w:basedOn w:val="ListBullet"/>
    <w:rsid w:val="006422CA"/>
    <w:pPr>
      <w:numPr>
        <w:numId w:val="0"/>
      </w:numPr>
      <w:tabs>
        <w:tab w:val="right" w:leader="dot" w:pos="6521"/>
      </w:tabs>
      <w:spacing w:before="0" w:after="0"/>
    </w:pPr>
  </w:style>
  <w:style w:type="paragraph" w:customStyle="1" w:styleId="TOFTitle">
    <w:name w:val="TOFTitle"/>
    <w:basedOn w:val="TOCTitle"/>
    <w:rsid w:val="006422CA"/>
  </w:style>
  <w:style w:type="paragraph" w:styleId="TableofFigures">
    <w:name w:val="table of figures"/>
    <w:basedOn w:val="Normal"/>
    <w:next w:val="Normal"/>
    <w:semiHidden/>
    <w:rsid w:val="006422CA"/>
    <w:pPr>
      <w:tabs>
        <w:tab w:val="right" w:leader="dot" w:pos="9072"/>
      </w:tabs>
      <w:ind w:left="970" w:hanging="403"/>
    </w:pPr>
    <w:rPr>
      <w:rFonts w:ascii="Times New Roman" w:hAnsi="Times New Roman"/>
      <w:b/>
    </w:rPr>
  </w:style>
  <w:style w:type="paragraph" w:styleId="ListNumber">
    <w:name w:val="List Number"/>
    <w:basedOn w:val="List"/>
    <w:rsid w:val="006422CA"/>
    <w:pPr>
      <w:numPr>
        <w:numId w:val="12"/>
      </w:numPr>
    </w:pPr>
  </w:style>
  <w:style w:type="character" w:customStyle="1" w:styleId="WingdingSymbols">
    <w:name w:val="Wingding Symbols"/>
    <w:rsid w:val="006422CA"/>
    <w:rPr>
      <w:rFonts w:ascii="Wingdings" w:hAnsi="Wingdings"/>
    </w:rPr>
  </w:style>
  <w:style w:type="paragraph" w:customStyle="1" w:styleId="TableHeading">
    <w:name w:val="Table Heading"/>
    <w:basedOn w:val="HeadingBase"/>
    <w:rsid w:val="006422CA"/>
    <w:pPr>
      <w:keepLines/>
      <w:pBdr>
        <w:bottom w:val="single" w:sz="6" w:space="1" w:color="918585"/>
      </w:pBdr>
      <w:spacing w:before="240"/>
    </w:pPr>
  </w:style>
  <w:style w:type="character" w:customStyle="1" w:styleId="HotSpot">
    <w:name w:val="HotSpot"/>
    <w:rsid w:val="006422CA"/>
    <w:rPr>
      <w:color w:val="0033CC"/>
      <w:u w:val="none"/>
    </w:rPr>
  </w:style>
  <w:style w:type="paragraph" w:customStyle="1" w:styleId="BodyTextRight">
    <w:name w:val="Body Text Right"/>
    <w:basedOn w:val="BodyText"/>
    <w:rsid w:val="006422CA"/>
    <w:pPr>
      <w:spacing w:before="0" w:after="0"/>
      <w:jc w:val="right"/>
    </w:pPr>
  </w:style>
  <w:style w:type="paragraph" w:styleId="Index3">
    <w:name w:val="index 3"/>
    <w:basedOn w:val="ListNumber2"/>
    <w:next w:val="Normal"/>
    <w:semiHidden/>
    <w:rsid w:val="006422CA"/>
    <w:pPr>
      <w:numPr>
        <w:numId w:val="0"/>
      </w:numPr>
      <w:tabs>
        <w:tab w:val="right" w:leader="dot" w:pos="4176"/>
      </w:tabs>
    </w:pPr>
  </w:style>
  <w:style w:type="paragraph" w:styleId="ListNumber2">
    <w:name w:val="List Number 2"/>
    <w:basedOn w:val="List2"/>
    <w:rsid w:val="006422CA"/>
    <w:pPr>
      <w:numPr>
        <w:numId w:val="11"/>
      </w:numPr>
      <w:tabs>
        <w:tab w:val="clear" w:pos="1060"/>
      </w:tabs>
    </w:pPr>
  </w:style>
  <w:style w:type="paragraph" w:customStyle="1" w:styleId="MarginNote">
    <w:name w:val="Margin Note"/>
    <w:basedOn w:val="BodyText"/>
    <w:rsid w:val="006422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2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2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22CA"/>
    <w:rPr>
      <w:sz w:val="32"/>
    </w:rPr>
  </w:style>
  <w:style w:type="paragraph" w:customStyle="1" w:styleId="HeadingProcedure">
    <w:name w:val="Heading Procedure"/>
    <w:basedOn w:val="HeadingBase"/>
    <w:next w:val="Normal"/>
    <w:rsid w:val="006422CA"/>
    <w:pPr>
      <w:tabs>
        <w:tab w:val="left" w:pos="0"/>
      </w:tabs>
      <w:spacing w:before="120" w:after="60"/>
    </w:pPr>
    <w:rPr>
      <w:i/>
      <w:color w:val="918585"/>
      <w:sz w:val="22"/>
    </w:rPr>
  </w:style>
  <w:style w:type="paragraph" w:customStyle="1" w:styleId="TableBodyText">
    <w:name w:val="Table Body Text"/>
    <w:basedOn w:val="BodyText"/>
    <w:rsid w:val="006422CA"/>
    <w:pPr>
      <w:spacing w:before="60" w:after="60"/>
    </w:pPr>
  </w:style>
  <w:style w:type="paragraph" w:styleId="ListContinue">
    <w:name w:val="List Continue"/>
    <w:basedOn w:val="List"/>
    <w:rsid w:val="006422CA"/>
    <w:pPr>
      <w:ind w:firstLine="0"/>
    </w:pPr>
  </w:style>
  <w:style w:type="paragraph" w:customStyle="1" w:styleId="ListNote">
    <w:name w:val="List Note"/>
    <w:basedOn w:val="List"/>
    <w:rsid w:val="006422CA"/>
    <w:pPr>
      <w:pBdr>
        <w:top w:val="single" w:sz="6" w:space="2" w:color="918585"/>
        <w:bottom w:val="single" w:sz="6" w:space="2" w:color="918585"/>
      </w:pBdr>
      <w:tabs>
        <w:tab w:val="left" w:pos="1021"/>
      </w:tabs>
      <w:ind w:firstLine="0"/>
    </w:pPr>
  </w:style>
  <w:style w:type="paragraph" w:customStyle="1" w:styleId="Warning">
    <w:name w:val="Warning"/>
    <w:basedOn w:val="BodyText"/>
    <w:rsid w:val="006422CA"/>
    <w:pPr>
      <w:shd w:val="clear" w:color="auto" w:fill="D9D9D9"/>
      <w:tabs>
        <w:tab w:val="left" w:pos="992"/>
      </w:tabs>
      <w:ind w:left="119" w:right="119"/>
    </w:pPr>
    <w:rPr>
      <w:sz w:val="20"/>
    </w:rPr>
  </w:style>
  <w:style w:type="paragraph" w:customStyle="1" w:styleId="MarginIcons">
    <w:name w:val="Margin Icons"/>
    <w:basedOn w:val="BodyText"/>
    <w:rsid w:val="006422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2CA"/>
    <w:rPr>
      <w:rFonts w:ascii="Courier New" w:hAnsi="Courier New"/>
    </w:rPr>
  </w:style>
  <w:style w:type="paragraph" w:customStyle="1" w:styleId="NoteBullet">
    <w:name w:val="Note Bullet"/>
    <w:basedOn w:val="Note"/>
    <w:rsid w:val="006422CA"/>
    <w:pPr>
      <w:tabs>
        <w:tab w:val="clear" w:pos="680"/>
      </w:tabs>
      <w:spacing w:before="60" w:after="60"/>
    </w:pPr>
  </w:style>
  <w:style w:type="paragraph" w:customStyle="1" w:styleId="SubHeading2">
    <w:name w:val="SubHeading2"/>
    <w:basedOn w:val="HeadingBase"/>
    <w:rsid w:val="006422CA"/>
    <w:pPr>
      <w:spacing w:before="240" w:after="60"/>
    </w:pPr>
    <w:rPr>
      <w:sz w:val="20"/>
    </w:rPr>
  </w:style>
  <w:style w:type="paragraph" w:customStyle="1" w:styleId="SubHeading1">
    <w:name w:val="SubHeading1"/>
    <w:basedOn w:val="HeadingBase"/>
    <w:rsid w:val="006422CA"/>
    <w:pPr>
      <w:spacing w:before="240" w:after="60"/>
    </w:pPr>
    <w:rPr>
      <w:color w:val="918585"/>
      <w:sz w:val="22"/>
    </w:rPr>
  </w:style>
  <w:style w:type="paragraph" w:customStyle="1" w:styleId="SideHeading">
    <w:name w:val="Side Heading"/>
    <w:basedOn w:val="HeadingBase"/>
    <w:rsid w:val="006422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2CA"/>
    <w:pPr>
      <w:numPr>
        <w:numId w:val="13"/>
      </w:numPr>
    </w:pPr>
  </w:style>
  <w:style w:type="paragraph" w:styleId="PlainText">
    <w:name w:val="Plain Text"/>
    <w:basedOn w:val="Normal"/>
    <w:link w:val="PlainTextChar"/>
    <w:rsid w:val="006422CA"/>
    <w:rPr>
      <w:sz w:val="20"/>
    </w:rPr>
  </w:style>
  <w:style w:type="character" w:customStyle="1" w:styleId="PlainTextChar">
    <w:name w:val="Plain Text Char"/>
    <w:basedOn w:val="DefaultParagraphFont"/>
    <w:link w:val="PlainText"/>
    <w:rsid w:val="006422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22CA"/>
    <w:rPr>
      <w:b/>
      <w:smallCaps/>
    </w:rPr>
  </w:style>
  <w:style w:type="paragraph" w:customStyle="1" w:styleId="TableListNumber">
    <w:name w:val="Table List Number"/>
    <w:basedOn w:val="ListNumber"/>
    <w:rsid w:val="006422CA"/>
    <w:pPr>
      <w:numPr>
        <w:numId w:val="0"/>
      </w:numPr>
    </w:pPr>
  </w:style>
  <w:style w:type="paragraph" w:styleId="TOC4">
    <w:name w:val="toc 4"/>
    <w:basedOn w:val="TOCBase"/>
    <w:next w:val="Normal"/>
    <w:semiHidden/>
    <w:rsid w:val="006422CA"/>
    <w:pPr>
      <w:tabs>
        <w:tab w:val="right" w:leader="dot" w:pos="9071"/>
      </w:tabs>
      <w:ind w:left="1701"/>
    </w:pPr>
  </w:style>
  <w:style w:type="paragraph" w:customStyle="1" w:styleId="ListAlpha">
    <w:name w:val="List Alpha"/>
    <w:basedOn w:val="List"/>
    <w:rsid w:val="006422CA"/>
    <w:pPr>
      <w:numPr>
        <w:numId w:val="10"/>
      </w:numPr>
    </w:pPr>
  </w:style>
  <w:style w:type="paragraph" w:customStyle="1" w:styleId="ListAlpha2">
    <w:name w:val="List Alpha 2"/>
    <w:basedOn w:val="List2"/>
    <w:rsid w:val="006422CA"/>
    <w:pPr>
      <w:numPr>
        <w:numId w:val="9"/>
      </w:numPr>
    </w:pPr>
  </w:style>
  <w:style w:type="paragraph" w:styleId="List2">
    <w:name w:val="List 2"/>
    <w:basedOn w:val="BodyText"/>
    <w:rsid w:val="006422CA"/>
    <w:pPr>
      <w:tabs>
        <w:tab w:val="left" w:pos="680"/>
      </w:tabs>
      <w:spacing w:before="60" w:after="60"/>
      <w:ind w:left="680" w:hanging="340"/>
    </w:pPr>
  </w:style>
  <w:style w:type="paragraph" w:styleId="List3">
    <w:name w:val="List 3"/>
    <w:basedOn w:val="BodyText"/>
    <w:rsid w:val="006422CA"/>
    <w:pPr>
      <w:tabs>
        <w:tab w:val="left" w:pos="1021"/>
      </w:tabs>
      <w:spacing w:before="60" w:after="60"/>
      <w:ind w:left="1020" w:hanging="340"/>
    </w:pPr>
  </w:style>
  <w:style w:type="paragraph" w:styleId="List4">
    <w:name w:val="List 4"/>
    <w:basedOn w:val="BodyText"/>
    <w:rsid w:val="006422CA"/>
    <w:pPr>
      <w:tabs>
        <w:tab w:val="left" w:pos="1361"/>
      </w:tabs>
      <w:spacing w:before="60" w:after="60"/>
      <w:ind w:left="1361" w:hanging="340"/>
    </w:pPr>
  </w:style>
  <w:style w:type="paragraph" w:styleId="List5">
    <w:name w:val="List 5"/>
    <w:basedOn w:val="BodyText"/>
    <w:rsid w:val="006422CA"/>
    <w:pPr>
      <w:tabs>
        <w:tab w:val="left" w:pos="1701"/>
      </w:tabs>
      <w:spacing w:before="60" w:after="60"/>
      <w:ind w:left="1701" w:hanging="340"/>
    </w:pPr>
  </w:style>
  <w:style w:type="paragraph" w:styleId="ListBullet4">
    <w:name w:val="List Bullet 4"/>
    <w:basedOn w:val="List4"/>
    <w:rsid w:val="006422CA"/>
    <w:pPr>
      <w:numPr>
        <w:numId w:val="4"/>
      </w:numPr>
    </w:pPr>
  </w:style>
  <w:style w:type="paragraph" w:styleId="ListBullet5">
    <w:name w:val="List Bullet 5"/>
    <w:basedOn w:val="List5"/>
    <w:rsid w:val="006422CA"/>
    <w:pPr>
      <w:numPr>
        <w:numId w:val="5"/>
      </w:numPr>
    </w:pPr>
  </w:style>
  <w:style w:type="paragraph" w:styleId="ListContinue2">
    <w:name w:val="List Continue 2"/>
    <w:basedOn w:val="List2"/>
    <w:rsid w:val="006422CA"/>
    <w:pPr>
      <w:ind w:firstLine="0"/>
    </w:pPr>
  </w:style>
  <w:style w:type="paragraph" w:styleId="ListContinue3">
    <w:name w:val="List Continue 3"/>
    <w:basedOn w:val="List3"/>
    <w:rsid w:val="006422CA"/>
    <w:pPr>
      <w:ind w:left="1021" w:firstLine="0"/>
    </w:pPr>
  </w:style>
  <w:style w:type="paragraph" w:styleId="ListContinue4">
    <w:name w:val="List Continue 4"/>
    <w:basedOn w:val="List4"/>
    <w:rsid w:val="006422CA"/>
    <w:pPr>
      <w:ind w:firstLine="0"/>
    </w:pPr>
  </w:style>
  <w:style w:type="paragraph" w:styleId="ListContinue5">
    <w:name w:val="List Continue 5"/>
    <w:basedOn w:val="List5"/>
    <w:rsid w:val="006422CA"/>
    <w:pPr>
      <w:ind w:firstLine="0"/>
    </w:pPr>
  </w:style>
  <w:style w:type="paragraph" w:styleId="ListNumber3">
    <w:name w:val="List Number 3"/>
    <w:basedOn w:val="List3"/>
    <w:rsid w:val="006422CA"/>
    <w:pPr>
      <w:numPr>
        <w:numId w:val="6"/>
      </w:numPr>
    </w:pPr>
  </w:style>
  <w:style w:type="paragraph" w:styleId="ListNumber4">
    <w:name w:val="List Number 4"/>
    <w:basedOn w:val="List4"/>
    <w:rsid w:val="006422CA"/>
    <w:pPr>
      <w:numPr>
        <w:numId w:val="7"/>
      </w:numPr>
    </w:pPr>
  </w:style>
  <w:style w:type="paragraph" w:styleId="ListNumber5">
    <w:name w:val="List Number 5"/>
    <w:basedOn w:val="List5"/>
    <w:rsid w:val="006422CA"/>
    <w:pPr>
      <w:numPr>
        <w:numId w:val="8"/>
      </w:numPr>
    </w:pPr>
  </w:style>
  <w:style w:type="paragraph" w:styleId="BlockText">
    <w:name w:val="Block Text"/>
    <w:basedOn w:val="Normal"/>
    <w:rsid w:val="006422CA"/>
    <w:pPr>
      <w:spacing w:after="120"/>
      <w:ind w:left="1440" w:right="1440"/>
    </w:pPr>
  </w:style>
  <w:style w:type="character" w:customStyle="1" w:styleId="Subscript">
    <w:name w:val="Subscript"/>
    <w:basedOn w:val="DefaultParagraphFont"/>
    <w:rsid w:val="006422CA"/>
    <w:rPr>
      <w:sz w:val="16"/>
      <w:vertAlign w:val="subscript"/>
    </w:rPr>
  </w:style>
  <w:style w:type="character" w:customStyle="1" w:styleId="Superscript">
    <w:name w:val="Superscript"/>
    <w:basedOn w:val="DefaultParagraphFont"/>
    <w:rsid w:val="006422CA"/>
    <w:rPr>
      <w:sz w:val="16"/>
      <w:vertAlign w:val="superscript"/>
    </w:rPr>
  </w:style>
  <w:style w:type="character" w:customStyle="1" w:styleId="Symbols">
    <w:name w:val="Symbols"/>
    <w:basedOn w:val="DefaultParagraphFont"/>
    <w:rsid w:val="006422CA"/>
    <w:rPr>
      <w:rFonts w:ascii="Symbol" w:hAnsi="Symbol"/>
    </w:rPr>
  </w:style>
  <w:style w:type="character" w:customStyle="1" w:styleId="MenuOptions">
    <w:name w:val="Menu Options"/>
    <w:basedOn w:val="DefaultParagraphFont"/>
    <w:rsid w:val="006422CA"/>
    <w:rPr>
      <w:rFonts w:ascii="Arial Narrow" w:hAnsi="Arial Narrow"/>
      <w:smallCaps/>
    </w:rPr>
  </w:style>
  <w:style w:type="character" w:customStyle="1" w:styleId="Buttons">
    <w:name w:val="Buttons"/>
    <w:basedOn w:val="DefaultParagraphFont"/>
    <w:rsid w:val="006422CA"/>
    <w:rPr>
      <w:b/>
    </w:rPr>
  </w:style>
  <w:style w:type="character" w:customStyle="1" w:styleId="Underlined">
    <w:name w:val="Underlined"/>
    <w:basedOn w:val="DefaultParagraphFont"/>
    <w:rsid w:val="006422CA"/>
    <w:rPr>
      <w:u w:val="single"/>
    </w:rPr>
  </w:style>
  <w:style w:type="paragraph" w:customStyle="1" w:styleId="TableBodyTextRight">
    <w:name w:val="Table Body Text Right"/>
    <w:basedOn w:val="TableBodyText"/>
    <w:rsid w:val="006422CA"/>
    <w:pPr>
      <w:widowControl w:val="0"/>
      <w:autoSpaceDE w:val="0"/>
      <w:autoSpaceDN w:val="0"/>
      <w:adjustRightInd w:val="0"/>
      <w:jc w:val="right"/>
    </w:pPr>
    <w:rPr>
      <w:rFonts w:cs="Arial"/>
      <w:szCs w:val="18"/>
    </w:rPr>
  </w:style>
  <w:style w:type="paragraph" w:customStyle="1" w:styleId="CopyrightText">
    <w:name w:val="Copyright Text"/>
    <w:basedOn w:val="BodyText"/>
    <w:rsid w:val="006422CA"/>
    <w:rPr>
      <w:sz w:val="18"/>
    </w:rPr>
  </w:style>
  <w:style w:type="paragraph" w:customStyle="1" w:styleId="BodySmallRight">
    <w:name w:val="Body Small Right"/>
    <w:basedOn w:val="BodyTextRight"/>
    <w:rsid w:val="006422CA"/>
    <w:rPr>
      <w:sz w:val="18"/>
      <w:szCs w:val="18"/>
    </w:rPr>
  </w:style>
  <w:style w:type="paragraph" w:customStyle="1" w:styleId="MarginEdition">
    <w:name w:val="Margin Edition"/>
    <w:basedOn w:val="MarginNote"/>
    <w:rsid w:val="006422CA"/>
    <w:pPr>
      <w:spacing w:before="0" w:after="0"/>
    </w:pPr>
    <w:rPr>
      <w:rFonts w:ascii="Times New Roman" w:hAnsi="Times New Roman"/>
      <w:color w:val="999999"/>
    </w:rPr>
  </w:style>
  <w:style w:type="paragraph" w:customStyle="1" w:styleId="Spacer">
    <w:name w:val="Spacer"/>
    <w:basedOn w:val="Normal"/>
    <w:rsid w:val="006422CA"/>
    <w:rPr>
      <w:sz w:val="2"/>
      <w:szCs w:val="2"/>
    </w:rPr>
  </w:style>
  <w:style w:type="character" w:customStyle="1" w:styleId="Small">
    <w:name w:val="Small"/>
    <w:basedOn w:val="DefaultParagraphFont"/>
    <w:rsid w:val="006422CA"/>
    <w:rPr>
      <w:sz w:val="16"/>
    </w:rPr>
  </w:style>
  <w:style w:type="paragraph" w:customStyle="1" w:styleId="WideTable">
    <w:name w:val="Wide Table"/>
    <w:basedOn w:val="Normal"/>
    <w:rsid w:val="006422CA"/>
    <w:pPr>
      <w:ind w:left="-1418"/>
    </w:pPr>
    <w:rPr>
      <w:sz w:val="2"/>
      <w:szCs w:val="2"/>
    </w:rPr>
  </w:style>
  <w:style w:type="character" w:styleId="PageNumber">
    <w:name w:val="page number"/>
    <w:basedOn w:val="DefaultParagraphFont"/>
    <w:rsid w:val="006422CA"/>
  </w:style>
  <w:style w:type="paragraph" w:styleId="Quote">
    <w:name w:val="Quote"/>
    <w:basedOn w:val="Heading1"/>
    <w:link w:val="QuoteChar"/>
    <w:qFormat/>
    <w:rsid w:val="006422CA"/>
    <w:rPr>
      <w:b w:val="0"/>
      <w:sz w:val="72"/>
      <w:szCs w:val="72"/>
      <w:lang w:val="en-NZ"/>
    </w:rPr>
  </w:style>
  <w:style w:type="character" w:customStyle="1" w:styleId="QuoteChar">
    <w:name w:val="Quote Char"/>
    <w:basedOn w:val="DefaultParagraphFont"/>
    <w:link w:val="Quote"/>
    <w:rsid w:val="006422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2CA"/>
    <w:pPr>
      <w:pageBreakBefore/>
    </w:pPr>
  </w:style>
  <w:style w:type="paragraph" w:customStyle="1" w:styleId="Border">
    <w:name w:val="Border"/>
    <w:basedOn w:val="Normal"/>
    <w:qFormat/>
    <w:rsid w:val="006422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2CA"/>
    <w:rPr>
      <w:b/>
      <w:bCs/>
      <w:i/>
      <w:iCs/>
      <w:color w:val="auto"/>
    </w:rPr>
  </w:style>
  <w:style w:type="paragraph" w:styleId="IntenseQuote">
    <w:name w:val="Intense Quote"/>
    <w:basedOn w:val="Normal"/>
    <w:next w:val="Normal"/>
    <w:link w:val="IntenseQuoteChar"/>
    <w:uiPriority w:val="30"/>
    <w:qFormat/>
    <w:rsid w:val="006422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2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22CA"/>
    <w:rPr>
      <w:smallCaps/>
      <w:color w:val="auto"/>
      <w:u w:val="single"/>
    </w:rPr>
  </w:style>
  <w:style w:type="character" w:styleId="IntenseReference">
    <w:name w:val="Intense Reference"/>
    <w:basedOn w:val="DefaultParagraphFont"/>
    <w:uiPriority w:val="32"/>
    <w:qFormat/>
    <w:rsid w:val="006422CA"/>
    <w:rPr>
      <w:b/>
      <w:bCs/>
      <w:smallCaps/>
      <w:color w:val="auto"/>
      <w:spacing w:val="5"/>
      <w:u w:val="single"/>
    </w:rPr>
  </w:style>
  <w:style w:type="paragraph" w:customStyle="1" w:styleId="2ColumnHeading">
    <w:name w:val="2Column Heading"/>
    <w:basedOn w:val="BodyText"/>
    <w:qFormat/>
    <w:rsid w:val="006422CA"/>
    <w:pPr>
      <w:spacing w:after="60"/>
      <w:ind w:left="-2268"/>
    </w:pPr>
    <w:rPr>
      <w:b/>
    </w:rPr>
  </w:style>
  <w:style w:type="paragraph" w:customStyle="1" w:styleId="Heading1TOC">
    <w:name w:val="Heading1 TOC"/>
    <w:basedOn w:val="Normal"/>
    <w:qFormat/>
    <w:rsid w:val="006422CA"/>
    <w:pPr>
      <w:spacing w:before="240" w:after="120"/>
    </w:pPr>
    <w:rPr>
      <w:rFonts w:ascii="Times New Roman" w:hAnsi="Times New Roman"/>
      <w:b/>
      <w:sz w:val="32"/>
    </w:rPr>
  </w:style>
  <w:style w:type="paragraph" w:customStyle="1" w:styleId="Heading2TOC">
    <w:name w:val="Heading2 TOC"/>
    <w:basedOn w:val="Normal"/>
    <w:qFormat/>
    <w:rsid w:val="006422CA"/>
    <w:pPr>
      <w:spacing w:before="240" w:after="60"/>
    </w:pPr>
    <w:rPr>
      <w:rFonts w:ascii="Times New Roman" w:hAnsi="Times New Roman"/>
      <w:b/>
      <w:sz w:val="28"/>
    </w:rPr>
  </w:style>
  <w:style w:type="character" w:customStyle="1" w:styleId="Underline">
    <w:name w:val="Underline"/>
    <w:basedOn w:val="DefaultParagraphFont"/>
    <w:qFormat/>
    <w:rsid w:val="006422CA"/>
    <w:rPr>
      <w:u w:val="single"/>
    </w:rPr>
  </w:style>
  <w:style w:type="character" w:customStyle="1" w:styleId="BoldandItalics">
    <w:name w:val="Bold and Italics"/>
    <w:qFormat/>
    <w:rsid w:val="006422CA"/>
    <w:rPr>
      <w:b/>
      <w:i/>
      <w:u w:val="none"/>
    </w:rPr>
  </w:style>
  <w:style w:type="paragraph" w:styleId="BalloonText">
    <w:name w:val="Balloon Text"/>
    <w:basedOn w:val="Normal"/>
    <w:link w:val="BalloonTextChar"/>
    <w:rsid w:val="006422CA"/>
    <w:rPr>
      <w:rFonts w:ascii="Tahoma" w:hAnsi="Tahoma" w:cs="Tahoma"/>
      <w:sz w:val="16"/>
      <w:szCs w:val="16"/>
    </w:rPr>
  </w:style>
  <w:style w:type="character" w:customStyle="1" w:styleId="BalloonTextChar">
    <w:name w:val="Balloon Text Char"/>
    <w:basedOn w:val="DefaultParagraphFont"/>
    <w:link w:val="BalloonText"/>
    <w:rsid w:val="006422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22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22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2246</Words>
  <Characters>13575</Characters>
  <Application>Microsoft Office Word</Application>
  <DocSecurity>0</DocSecurity>
  <Lines>677</Lines>
  <Paragraphs>289</Paragraphs>
  <ScaleCrop>false</ScaleCrop>
  <Company>Author-it Software Corporation Ltd.</Company>
  <LinksUpToDate>false</LinksUpToDate>
  <CharactersWithSpaces>15583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UEGNSG116A Manage Gas Industry physical resources</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2012-05-26T22:02:00Z</dcterms:created>
  <dcterms:modified xsi:type="dcterms:W3CDTF">2012-05-26T22:02:00Z</dcterms:modified>
</cp:coreProperties>
</file>