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5E1" w:rsidP="008145E1">
      <w:pPr>
        <w:pStyle w:val="Title"/>
      </w:pPr>
      <w:r>
        <w:fldChar w:fldCharType="begin"/>
      </w:r>
      <w:r>
        <w:instrText xml:space="preserve"> TITLE   \* MERGEFORMAT </w:instrText>
      </w:r>
      <w:r>
        <w:fldChar w:fldCharType="separate"/>
      </w:r>
      <w:r>
        <w:t>UEGNSG113A Manage a utilities industry OHS management system</w:t>
      </w:r>
      <w:r>
        <w:fldChar w:fldCharType="end"/>
      </w:r>
    </w:p>
    <w:p w:rsidR="008145E1" w:rsidP="008145E1">
      <w:pPr>
        <w:pStyle w:val="Version"/>
        <w:sectPr w:rsidSect="00B858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8CA" w:rsidP="00B858CA">
      <w:pPr>
        <w:pStyle w:val="SuperHeading"/>
      </w:pPr>
      <w:r w:rsidRPr="00B858CA">
        <w:t>UEGNSG113A Manage a utilities industry OHS management system</w:t>
      </w:r>
    </w:p>
    <w:p w:rsidR="00000000" w:rsidRPr="00B858CA" w:rsidP="00B858CA">
      <w:pPr>
        <w:pStyle w:val="Heading1"/>
      </w:pPr>
      <w:bookmarkStart w:id="1" w:name="O_275085"/>
      <w:bookmarkEnd w:id="1"/>
      <w:r w:rsidRPr="00B858CA">
        <w:t>Modification History</w:t>
      </w:r>
    </w:p>
    <w:p w:rsidR="00000000" w:rsidRPr="00B858CA" w:rsidP="00B858CA">
      <w:pPr>
        <w:pStyle w:val="BodyText"/>
      </w:pPr>
      <w:r w:rsidRPr="00B858CA">
        <w:t>Not Applicable</w:t>
      </w:r>
    </w:p>
    <w:p w:rsidR="00000000" w:rsidRPr="00B858CA" w:rsidP="00B858CA">
      <w:pPr>
        <w:pStyle w:val="AllowPageBreak"/>
      </w:pPr>
    </w:p>
    <w:p w:rsidR="00000000" w:rsidRPr="00B858CA" w:rsidP="00B858CA">
      <w:pPr>
        <w:pStyle w:val="Heading1"/>
      </w:pPr>
      <w:bookmarkStart w:id="2" w:name="O_229334"/>
      <w:bookmarkEnd w:id="2"/>
      <w:r w:rsidRPr="00B858CA">
        <w:t>Unit Descriptor</w:t>
      </w:r>
    </w:p>
    <w:tbl>
      <w:tblPr>
        <w:tblW w:w="0" w:type="auto"/>
        <w:tblLayout w:type="fixed"/>
        <w:tblCellMar>
          <w:left w:w="62" w:type="dxa"/>
          <w:right w:w="62" w:type="dxa"/>
        </w:tblCellMar>
        <w:tblLook w:val="0000"/>
      </w:tblPr>
      <w:tblGrid>
        <w:gridCol w:w="2700"/>
        <w:gridCol w:w="5760"/>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1</w:t>
            </w:r>
            <w:r w:rsidRPr="00B858CA">
              <w:t>)</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The competency standard is to be applied to establish, maintain and manage systematic approaches to OHS in the utilities industry. It will be applied in a management context in terms of responsibility to ensure that the workplace is, as far as practicable,</w:t>
            </w:r>
            <w:r w:rsidRPr="00B858CA">
              <w:t xml:space="preserve"> safe and without risk to employees, clients and other present visitors.</w:t>
            </w:r>
          </w:p>
        </w:tc>
      </w:tr>
    </w:tbl>
    <w:p w:rsidR="008145E1" w:rsidP="00B858CA">
      <w:pPr>
        <w:pStyle w:val="BodyText"/>
      </w:pPr>
    </w:p>
    <w:p w:rsidR="008145E1" w:rsidP="00B858CA">
      <w:pPr>
        <w:pStyle w:val="BodyText"/>
      </w:pPr>
    </w:p>
    <w:p w:rsidR="00000000" w:rsidRPr="00B858CA" w:rsidP="00B858CA">
      <w:pPr>
        <w:pStyle w:val="Heading1"/>
      </w:pPr>
      <w:bookmarkStart w:id="3" w:name="O_229337"/>
      <w:bookmarkEnd w:id="3"/>
      <w:r w:rsidRPr="00B858CA">
        <w:t>Application of the Unit</w:t>
      </w:r>
    </w:p>
    <w:tbl>
      <w:tblPr>
        <w:tblW w:w="0" w:type="auto"/>
        <w:tblLayout w:type="fixed"/>
        <w:tblCellMar>
          <w:left w:w="62" w:type="dxa"/>
          <w:right w:w="62" w:type="dxa"/>
        </w:tblCellMar>
        <w:tblLook w:val="0000"/>
      </w:tblPr>
      <w:tblGrid>
        <w:gridCol w:w="2700"/>
        <w:gridCol w:w="5760"/>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3</w:t>
            </w:r>
            <w:r w:rsidRPr="00B858CA">
              <w:t xml:space="preserve">) </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 xml:space="preserve">This competency standard shall apply to any basic and safe work site where Gas Industry operations occur. It </w:t>
            </w:r>
            <w:r w:rsidRPr="00B858CA">
              <w:t xml:space="preserve">could also apply, where applicable to other workplaces in the electricity supply industry (transmission and distribution and generation), the electrotechnology industry and the water industry, subject to all Occupational Health and Safety and duty of care </w:t>
            </w:r>
            <w:r w:rsidRPr="00B858CA">
              <w:t>requirements being met for the workplace.</w:t>
            </w:r>
          </w:p>
        </w:tc>
      </w:tr>
    </w:tbl>
    <w:p w:rsidR="008145E1" w:rsidP="00B858CA">
      <w:pPr>
        <w:pStyle w:val="BodyText"/>
      </w:pPr>
    </w:p>
    <w:p w:rsidR="008145E1" w:rsidP="00B858CA">
      <w:pPr>
        <w:pStyle w:val="BodyText"/>
      </w:pPr>
    </w:p>
    <w:p w:rsidR="00000000" w:rsidRPr="00B858CA" w:rsidP="00B858CA">
      <w:pPr>
        <w:pStyle w:val="Heading1"/>
      </w:pPr>
      <w:bookmarkStart w:id="4" w:name="O_229338"/>
      <w:bookmarkEnd w:id="4"/>
      <w:r w:rsidRPr="00B858CA">
        <w:t>Licensing/Regulatory Information</w:t>
      </w:r>
    </w:p>
    <w:tbl>
      <w:tblPr>
        <w:tblW w:w="0" w:type="auto"/>
        <w:tblLayout w:type="fixed"/>
        <w:tblCellMar>
          <w:left w:w="62" w:type="dxa"/>
          <w:right w:w="62" w:type="dxa"/>
        </w:tblCellMar>
        <w:tblLook w:val="0000"/>
      </w:tblPr>
      <w:tblGrid>
        <w:gridCol w:w="2700"/>
        <w:gridCol w:w="5760"/>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3</w:t>
            </w:r>
            <w:r w:rsidRPr="00B858CA">
              <w:t>.</w:t>
            </w:r>
            <w:r w:rsidRPr="00B858CA">
              <w:rPr>
                <w:rStyle w:val="SpecialBold"/>
              </w:rPr>
              <w:t>1</w:t>
            </w:r>
            <w:r w:rsidRPr="00B858CA">
              <w:t xml:space="preserve">) </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 xml:space="preserve">The skills and knowledge described in this unit are not subject to licence regulation other </w:t>
            </w:r>
            <w:r w:rsidRPr="00B858CA">
              <w:t xml:space="preserve">than those directly related to Occupational Health and Safety, gas/electricity/water industry safety and compliance, industrial relations, environmental protection, telecommunications, anti discrimination and training. </w:t>
            </w:r>
            <w:r w:rsidRPr="00B858CA">
              <w:t>Commonwealth, State/Territory or Loca</w:t>
            </w:r>
            <w:r w:rsidRPr="00B858CA">
              <w:t>l Government legislation and regulations may exist that limit the age at which a person can operate certain equipment.</w:t>
            </w:r>
          </w:p>
        </w:tc>
      </w:tr>
    </w:tbl>
    <w:p w:rsidR="008145E1" w:rsidP="00B858CA">
      <w:pPr>
        <w:pStyle w:val="BodyText"/>
      </w:pPr>
    </w:p>
    <w:p w:rsidR="008145E1" w:rsidP="00B858CA">
      <w:pPr>
        <w:pStyle w:val="BodyText"/>
      </w:pPr>
    </w:p>
    <w:p w:rsidR="00000000" w:rsidRPr="00B858CA" w:rsidP="00B858CA">
      <w:pPr>
        <w:pStyle w:val="Heading1"/>
      </w:pPr>
      <w:bookmarkStart w:id="5" w:name="O_229335"/>
      <w:bookmarkEnd w:id="5"/>
      <w:r w:rsidRPr="00B858CA">
        <w:t>Pre-Requisites</w:t>
      </w:r>
    </w:p>
    <w:tbl>
      <w:tblPr>
        <w:tblW w:w="0" w:type="auto"/>
        <w:tblLayout w:type="fixed"/>
        <w:tblCellMar>
          <w:left w:w="62" w:type="dxa"/>
          <w:right w:w="62" w:type="dxa"/>
        </w:tblCellMar>
        <w:tblLook w:val="0000"/>
      </w:tblPr>
      <w:tblGrid>
        <w:gridCol w:w="2700"/>
        <w:gridCol w:w="1800"/>
        <w:gridCol w:w="3960"/>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Prerequisite Unit</w:t>
            </w:r>
            <w:r w:rsidRPr="00B858CA">
              <w:t>(</w:t>
            </w:r>
            <w:r w:rsidRPr="00B858CA">
              <w:rPr>
                <w:rStyle w:val="SpecialBold"/>
              </w:rPr>
              <w:t>s</w:t>
            </w:r>
            <w:r w:rsidRPr="00B858CA">
              <w:t>)</w:t>
            </w:r>
          </w:p>
        </w:tc>
        <w:tc>
          <w:tcPr>
            <w:tcW w:w="5760" w:type="dxa"/>
            <w:gridSpan w:val="2"/>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2</w:t>
            </w:r>
            <w:r w:rsidRPr="00B858CA">
              <w:t xml:space="preserve">) </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2</w:t>
            </w:r>
            <w:r w:rsidRPr="00B858CA">
              <w:t>.</w:t>
            </w:r>
            <w:r w:rsidRPr="00B858CA">
              <w:rPr>
                <w:rStyle w:val="SpecialBold"/>
              </w:rPr>
              <w:t>1</w:t>
            </w:r>
            <w:r w:rsidRPr="00B858CA">
              <w:t xml:space="preserve">) </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Granting of competency in this unit shall be made only after competency in the following unit(s) has/have been confirmed:</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Nil</w:t>
            </w:r>
          </w:p>
        </w:tc>
        <w:tc>
          <w:tcPr>
            <w:tcW w:w="3960" w:type="dxa"/>
            <w:tcBorders>
              <w:top w:val="nil"/>
              <w:left w:val="nil"/>
              <w:bottom w:val="nil"/>
              <w:right w:val="nil"/>
            </w:tcBorders>
            <w:tcMar>
              <w:top w:w="0" w:type="dxa"/>
              <w:left w:w="62" w:type="dxa"/>
              <w:bottom w:w="0" w:type="dxa"/>
              <w:right w:w="62" w:type="dxa"/>
            </w:tcMar>
          </w:tcPr>
          <w:p w:rsidR="00000000" w:rsidRPr="00B858CA" w:rsidP="00B858CA">
            <w:pPr>
              <w:pStyle w:val="BodyText"/>
            </w:pPr>
          </w:p>
        </w:tc>
      </w:tr>
    </w:tbl>
    <w:p w:rsidR="008145E1" w:rsidP="00B858CA">
      <w:pPr>
        <w:pStyle w:val="BodyText"/>
      </w:pPr>
    </w:p>
    <w:p w:rsidR="008145E1" w:rsidP="00B858CA">
      <w:pPr>
        <w:pStyle w:val="BodyText"/>
      </w:pPr>
    </w:p>
    <w:p w:rsidR="00000000" w:rsidRPr="00B858CA" w:rsidP="00B858CA">
      <w:pPr>
        <w:pStyle w:val="Heading1"/>
      </w:pPr>
      <w:bookmarkStart w:id="6" w:name="O_285334"/>
      <w:bookmarkEnd w:id="6"/>
      <w:r w:rsidRPr="00B858CA">
        <w:t>Employability Skills Information</w:t>
      </w:r>
    </w:p>
    <w:p w:rsidR="00000000" w:rsidRPr="00B858CA" w:rsidP="00B858CA">
      <w:pPr>
        <w:pStyle w:val="BodyText"/>
      </w:pPr>
      <w:r w:rsidRPr="00B858CA">
        <w:t>Refer to the Evidence Guide</w:t>
      </w:r>
    </w:p>
    <w:p w:rsidR="00000000" w:rsidRPr="00B858CA" w:rsidP="00B858CA">
      <w:pPr>
        <w:pStyle w:val="AllowPageBreak"/>
      </w:pPr>
    </w:p>
    <w:p w:rsidR="00000000" w:rsidRPr="00B858CA" w:rsidP="00B858CA">
      <w:pPr>
        <w:pStyle w:val="Heading1"/>
      </w:pPr>
      <w:bookmarkStart w:id="7" w:name="O_293131"/>
      <w:bookmarkEnd w:id="7"/>
      <w:r w:rsidRPr="00B858CA">
        <w:t>Elements and Performance Criteria Pre-Content</w:t>
      </w:r>
    </w:p>
    <w:tbl>
      <w:tblPr>
        <w:tblW w:w="0" w:type="auto"/>
        <w:tblLayout w:type="fixed"/>
        <w:tblCellMar>
          <w:left w:w="62" w:type="dxa"/>
          <w:right w:w="62" w:type="dxa"/>
        </w:tblCellMar>
        <w:tblLook w:val="0000"/>
      </w:tblPr>
      <w:tblGrid>
        <w:gridCol w:w="2700"/>
        <w:gridCol w:w="5760"/>
      </w:tblGrid>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5</w:t>
            </w:r>
            <w:r w:rsidRPr="00B858CA">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Performance Criteria describe the required performance needed to demonstrate achievement of the element. Assessment of performance is to</w:t>
            </w:r>
            <w:r w:rsidRPr="00B858CA">
              <w:t xml:space="preserve"> be consistent with the evidence guide.</w:t>
            </w:r>
          </w:p>
        </w:tc>
      </w:tr>
    </w:tbl>
    <w:p w:rsidR="00000000" w:rsidRPr="00B858CA" w:rsidP="00B858CA">
      <w:pPr>
        <w:pStyle w:val="BodyText"/>
      </w:pPr>
    </w:p>
    <w:p w:rsidR="00000000" w:rsidRPr="00B858CA" w:rsidP="00B858CA">
      <w:pPr>
        <w:pStyle w:val="AllowPageBreak"/>
      </w:pPr>
    </w:p>
    <w:p w:rsidR="00000000" w:rsidRPr="00B858CA" w:rsidP="00B858CA">
      <w:pPr>
        <w:pStyle w:val="Heading1"/>
      </w:pPr>
      <w:bookmarkStart w:id="8" w:name="O_239799"/>
      <w:bookmarkEnd w:id="8"/>
      <w:r w:rsidRPr="00B858C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45E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PERFORMANCE CRITERIA</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w:t>
            </w:r>
          </w:p>
        </w:tc>
        <w:tc>
          <w:tcPr>
            <w:tcW w:w="2296" w:type="dxa"/>
            <w:vMerge w:val="restart"/>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Establish and maintain participative arrangements for the management of OHS</w:t>
            </w: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1.1</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Purpose of the OHS management system is established after data is analysed and expected outcomes of the work are confirmed with the appropriate personnel</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1.2</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 xml:space="preserve">Legislative requirements and established procedures on policies and specifications for the OHS </w:t>
            </w:r>
            <w:r w:rsidRPr="00B858CA">
              <w:t>management system are obtained or established with the appropriate personnel</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1.3</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Work roles and tasks are allocated according to requirements and individual's competencies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1.4</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Work is prioritised and sequenced for the most efficient outcome, completed within an acceptable timeframe to a quality standard and in accordance with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1.5</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Appropriate participative processes with employees and their representativ</w:t>
            </w:r>
            <w:r w:rsidRPr="00B858CA">
              <w:t>es are established and maintained in accordance with relevant industry standards consistent with enterprise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1.6</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Issues raised through participation and consultation are dealt with and resolved promptly and effectively in accordance with procedures for issues resolution</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1.7</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Information is provided to employees about the outcome of participation and consultation in</w:t>
            </w:r>
            <w:r w:rsidRPr="00B858CA">
              <w:t xml:space="preserve"> a manner accessible to employees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w:t>
            </w:r>
          </w:p>
        </w:tc>
        <w:tc>
          <w:tcPr>
            <w:tcW w:w="2296" w:type="dxa"/>
            <w:vMerge w:val="restart"/>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Establish and maintain procedures for identifying hazards, assessing and controlling risks as well as dealing with hazardous events</w:t>
            </w: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2.1</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OHS management system(s) decisions are made on the basis of safety and effective ou</w:t>
            </w:r>
            <w:r w:rsidRPr="00B858CA">
              <w:t>tcomes according to requirements and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2.2</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 xml:space="preserve">Essential Knowledge and Associated Skills are applied to analyse specific data and compare it with compliance specifications to ensure completion </w:t>
            </w:r>
            <w:r w:rsidRPr="00B858CA">
              <w:t>of the project within an agreed timeframe according to requirements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2.3</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Work teams are arranged to ensure planned goals are met according to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2.4</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Solutions to non-routine problems are identified and actioned, using acquired Essential Knowledge and Associated Skills, according to requirements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2.5</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Quality of work is monitored against personal performance agreement and established organisational and</w:t>
            </w:r>
            <w:r w:rsidRPr="00B858CA">
              <w:t xml:space="preserve"> professional standards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2.6</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Strategic plans are developed incorporating organisation initiatives as per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2.7</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Workplace procedures are developed for hazard identification, assessment and control of risks as well as dealing with h</w:t>
            </w:r>
            <w:r w:rsidRPr="00B858CA">
              <w:t>azardous events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2.8</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Identification of all hazards is addressed at the planning, design and evaluation stages of any changes in the workplace to ensure that new hazards are not created by the proposed changes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2.9</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Procedures for selection and implementation of risk control measures are developed and maintained in accordance with the hierarchy of control</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2.10</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Inadequacies in existing control measures are identified in accordance with the hierarchy of control and r</w:t>
            </w:r>
            <w:r w:rsidRPr="00B858CA">
              <w:t>esources enabling implementation of new measures are provided promptly</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w:t>
            </w:r>
          </w:p>
        </w:tc>
        <w:tc>
          <w:tcPr>
            <w:tcW w:w="2296" w:type="dxa"/>
            <w:vMerge w:val="restart"/>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Maintain an OHS induction and training program, maintain a systems for OHS records and evaluate the OHS system including policies, procedures and programs</w:t>
            </w: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3.1</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Final inspections of th</w:t>
            </w:r>
            <w:r w:rsidRPr="00B858CA">
              <w:t>e OHS management systems are undertaken to ensure they comply with all requirements and include all specifications and documentations needed to complete the project</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3.2</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Appropriate personnel are notified of completion and reports and completion documents are finalised</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3.3</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Reports and completion documents are submitted to relevant personnel for approval and where applicable, statutory or regulatory approval</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3.4</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Appro</w:t>
            </w:r>
            <w:r w:rsidRPr="00B858CA">
              <w:t>ved copies of the OHS management systems documents are issued and records are updated in accordance with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3.5</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OHS training needs are identified and an OHS induction and training program developed to fulfil employee's OHS training needs as a part of the enterprise general training program</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3.6</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Training management system(s) are maintained so that individual employ</w:t>
            </w:r>
            <w:r w:rsidRPr="00B858CA">
              <w:t>ee's OHS training needs are easily identified, training attendance monitored and non attendance followed up</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3.7</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Monitoring systems for keeping OHS records to meet regulatory requirements are maintained according to OHS legislative arrangements including</w:t>
            </w:r>
            <w:r w:rsidRPr="00B858CA">
              <w:t xml:space="preserve"> identification of patterns of occupational injury and disease within area of managerial responsibility</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3.8</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OHS system including policies, procedures and programs is assessed according to organisational aims with respect to OHS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3.9</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Recommendations and improvements to the OHS system are developed, documented and implemented to ensure effectiveness according to established procedures</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3.10</w:t>
            </w:r>
          </w:p>
        </w:tc>
        <w:tc>
          <w:tcPr>
            <w:tcW w:w="48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Compliance with OHS legislative requirements and established procedures is assessed to ensure t</w:t>
            </w:r>
            <w:r w:rsidRPr="00B858CA">
              <w:t>hat legal OHS standards are maintained as a minimum</w:t>
            </w:r>
          </w:p>
        </w:tc>
      </w:tr>
      <w:tr w:rsidTr="008145E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3.11</w:t>
            </w:r>
          </w:p>
        </w:tc>
        <w:tc>
          <w:tcPr>
            <w:tcW w:w="48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Appropriate personnel are notified on the outcomes of the evaluation(s) and recommendations and completion documents are finalised/commissioned according to established procedures</w:t>
            </w:r>
          </w:p>
        </w:tc>
      </w:tr>
    </w:tbl>
    <w:p w:rsidR="008145E1" w:rsidP="00B858CA">
      <w:pPr>
        <w:pStyle w:val="BodyText"/>
      </w:pPr>
    </w:p>
    <w:p w:rsidR="008145E1" w:rsidP="00B858CA">
      <w:pPr>
        <w:pStyle w:val="BodyText"/>
      </w:pPr>
    </w:p>
    <w:p w:rsidR="00000000" w:rsidRPr="00B858CA" w:rsidP="00B858CA">
      <w:pPr>
        <w:pStyle w:val="Heading1"/>
      </w:pPr>
      <w:bookmarkStart w:id="9" w:name="O_263590"/>
      <w:bookmarkEnd w:id="9"/>
      <w:r w:rsidRPr="00B858CA">
        <w:t>Required Skills and Knowledge</w:t>
      </w:r>
    </w:p>
    <w:tbl>
      <w:tblPr>
        <w:tblW w:w="0" w:type="auto"/>
        <w:tblLayout w:type="fixed"/>
        <w:tblCellMar>
          <w:left w:w="62" w:type="dxa"/>
          <w:right w:w="62" w:type="dxa"/>
        </w:tblCellMar>
        <w:tblLook w:val="0000"/>
      </w:tblPr>
      <w:tblGrid>
        <w:gridCol w:w="2700"/>
        <w:gridCol w:w="1080"/>
        <w:gridCol w:w="4680"/>
      </w:tblGrid>
      <w:tr w:rsidTr="008145E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REQUIRED SKILLS AND KNOWLEDGE</w:t>
            </w:r>
          </w:p>
        </w:tc>
      </w:tr>
      <w:tr w:rsidTr="008145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6</w:t>
            </w:r>
            <w:r w:rsidRPr="00B858CA">
              <w:t>) This describes the essential skills and knowledge and their level, required for this unit.</w:t>
            </w:r>
          </w:p>
        </w:tc>
      </w:tr>
      <w:tr w:rsidTr="008145E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Evidence shall show that knowledge has been acquired for managing a utilities industry OHS management system. The extent of the essential knowledge and associated skills (EKAS) required is given in Volume 2 - Part 2.2 EKAS.  It forms an integral part of th</w:t>
            </w:r>
            <w:r w:rsidRPr="00B858CA">
              <w:t>is unit.</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G 5.1.2</w:t>
            </w:r>
          </w:p>
        </w:tc>
        <w:tc>
          <w:tcPr>
            <w:tcW w:w="468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Problem solving, decision making and conflict resolution</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G 5.1.4</w:t>
            </w:r>
          </w:p>
        </w:tc>
        <w:tc>
          <w:tcPr>
            <w:tcW w:w="468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Management techniques for utilities industry supervision</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G 6.1.4</w:t>
            </w:r>
          </w:p>
        </w:tc>
        <w:tc>
          <w:tcPr>
            <w:tcW w:w="468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Communication for utilities industry supervisors</w:t>
            </w:r>
          </w:p>
        </w:tc>
      </w:tr>
    </w:tbl>
    <w:p w:rsidR="008145E1" w:rsidP="00B858CA">
      <w:pPr>
        <w:pStyle w:val="BodyText"/>
      </w:pPr>
    </w:p>
    <w:p w:rsidR="008145E1" w:rsidP="00B858CA">
      <w:pPr>
        <w:pStyle w:val="BodyText"/>
      </w:pPr>
    </w:p>
    <w:p w:rsidR="00000000" w:rsidRPr="00B858CA" w:rsidP="00B858CA">
      <w:pPr>
        <w:pStyle w:val="Heading1"/>
      </w:pPr>
      <w:bookmarkStart w:id="10" w:name="O_247782"/>
      <w:bookmarkEnd w:id="10"/>
      <w:r w:rsidRPr="00B858CA">
        <w:t>Evidence Guide</w:t>
      </w:r>
    </w:p>
    <w:tbl>
      <w:tblPr>
        <w:tblW w:w="0" w:type="auto"/>
        <w:tblLayout w:type="fixed"/>
        <w:tblCellMar>
          <w:left w:w="62" w:type="dxa"/>
          <w:right w:w="62" w:type="dxa"/>
        </w:tblCellMar>
        <w:tblLook w:val="0000"/>
      </w:tblPr>
      <w:tblGrid>
        <w:gridCol w:w="326"/>
        <w:gridCol w:w="1834"/>
        <w:gridCol w:w="540"/>
        <w:gridCol w:w="900"/>
        <w:gridCol w:w="180"/>
        <w:gridCol w:w="1440"/>
        <w:gridCol w:w="1677"/>
        <w:gridCol w:w="1563"/>
      </w:tblGrid>
      <w:tr w:rsidTr="008145E1">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EVIDENCE GUIDE</w:t>
            </w:r>
          </w:p>
        </w:tc>
      </w:tr>
      <w:tr w:rsidTr="008145E1">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8</w:t>
            </w:r>
            <w:r w:rsidRPr="00B858CA">
              <w:t>) The Evidence Guide forms an integral part of this Unit and shall be used in conjunction with all components parts of this unit and performed in accordance with the Assessment Guidelines of this Training Package.</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1</w:t>
            </w:r>
            <w:r w:rsidRPr="00B858CA">
              <w:t xml:space="preserve">) </w:t>
            </w:r>
          </w:p>
          <w:p w:rsidR="00000000" w:rsidRPr="00B858CA" w:rsidP="00B858CA">
            <w:pPr>
              <w:pStyle w:val="BodyText"/>
            </w:pPr>
            <w:r w:rsidRPr="00B858CA">
              <w:t>Longitudinal competency development approaches to assessment, such as Profiling, require data to be reliably gathered in a form that can be consistently interpreted over time. This approach is best utilised in Apprenticeship programs and reduces assessm</w:t>
            </w:r>
            <w:r w:rsidRPr="00B858CA">
              <w:t>ent intervention. It is the Industry's preferred model for apprenticeships. However, where summative (or final) assessment is used it is to include the application of the competency in the normal work environment or, at a minimum, the application of the co</w:t>
            </w:r>
            <w:r w:rsidRPr="00B858CA">
              <w:t>mpetency in a realistically simulated work environment. It is recognised that, in some circumstances, assessment in part or full can occur outside the workplace. However, it must be in accord with industry and regulatory policy in this regard.</w:t>
            </w:r>
          </w:p>
          <w:p w:rsidR="00000000" w:rsidRPr="00B858CA" w:rsidP="00B858CA">
            <w:pPr>
              <w:pStyle w:val="BodyText"/>
            </w:pPr>
            <w:r w:rsidRPr="00B858CA">
              <w:t>Methods chos</w:t>
            </w:r>
            <w:r w:rsidRPr="00B858CA">
              <w:t>en for a particular assessment will be influenced by various factors. These include the extent of the assessment, the most effective locations for the assessment activities to take place, access to physical resources, additional safety measures that may be</w:t>
            </w:r>
            <w:r w:rsidRPr="00B858CA">
              <w:t xml:space="preserve"> required and the critical nature of the competencies being assessed.</w:t>
            </w:r>
          </w:p>
          <w:p w:rsidR="00000000" w:rsidRPr="00B858CA" w:rsidP="00B858CA">
            <w:pPr>
              <w:pStyle w:val="BodyText"/>
            </w:pPr>
            <w:r w:rsidRPr="00B858CA">
              <w:t xml:space="preserve">The critical safety nature of working with electricity, electrical equipment, gas or any other hazardous substance/material carries risk in deeming a person competent. Hence, sources of </w:t>
            </w:r>
            <w:r w:rsidRPr="00B858CA">
              <w:t>evidence need to be 'rich' in nature so as to minimise error in judgment.</w:t>
            </w:r>
          </w:p>
          <w:p w:rsidR="00000000" w:rsidP="00B858CA">
            <w:pPr>
              <w:pStyle w:val="BodyText"/>
              <w:rPr>
                <w:lang w:val="en-NZ"/>
              </w:rPr>
            </w:pPr>
            <w:r w:rsidRPr="00B858CA">
              <w:t>Activities associated with normal every day work have a bearing on the decision as to how much and how detailed the data gathered will contribute to its 'richness'. Some skills are m</w:t>
            </w:r>
            <w:r w:rsidRPr="00B858CA">
              <w:t>ore critical to safety and operational requirements while the same skills may be more or less frequently practised. These points are raised for the assessors to consider when choosing an assessment method and developing assessment instruments. Sample asses</w:t>
            </w:r>
            <w:r w:rsidRPr="00B858CA">
              <w:t>sment instruments are included in the Assessment Guidelines of this Training Package.</w:t>
            </w:r>
          </w:p>
        </w:tc>
      </w:tr>
      <w:tr w:rsidTr="008145E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2</w:t>
            </w:r>
            <w:r w:rsidRPr="00B858CA">
              <w:t xml:space="preserve">) </w:t>
            </w:r>
          </w:p>
          <w:p w:rsidR="00000000" w:rsidP="00B858CA">
            <w:pPr>
              <w:pStyle w:val="BodyText"/>
              <w:rPr>
                <w:lang w:val="en-NZ"/>
              </w:rPr>
            </w:pPr>
            <w:r w:rsidRPr="00B858CA">
              <w:t>Before the critical aspects of evidence are considered all prerequisites shall be met.</w:t>
            </w:r>
          </w:p>
        </w:tc>
      </w:tr>
      <w:tr w:rsidTr="008145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 xml:space="preserve">Evidence for competence in this unit shall be considered holistically. Each element and associated Performance Criteria shall be demonstrated </w:t>
            </w:r>
            <w:r w:rsidRPr="00B858CA">
              <w:t xml:space="preserve">on at least two occasions in accordance with the 'Assessment Guidelines  UEG06'. Evidence shall also comprise: </w:t>
            </w:r>
          </w:p>
          <w:p w:rsidR="00000000" w:rsidP="00B858CA">
            <w:pPr>
              <w:pStyle w:val="ListBullet"/>
              <w:rPr>
                <w:lang w:val="en-NZ"/>
              </w:rPr>
            </w:pPr>
            <w:r w:rsidRPr="00B858CA">
              <w:t>A representative body of Performance Criteria demonstrated within the timeframes typically expected of the discipline, work function and indust</w:t>
            </w:r>
            <w:r w:rsidRPr="00B858CA">
              <w:t>rial environment. In particular this shall incorporate evidence that shows a candidate is able to:</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ListBullet2"/>
            </w:pPr>
            <w:r w:rsidRPr="00B858CA">
              <w:t xml:space="preserve">Implement Occupational Health and Safety workplace procedures and practices including </w:t>
            </w:r>
            <w:r w:rsidRPr="00B858CA">
              <w:t>the use of risk control measures as specified in the Performance Criteria and range</w:t>
            </w:r>
          </w:p>
          <w:p w:rsidR="00000000" w:rsidRPr="00B858CA" w:rsidP="00B858CA">
            <w:pPr>
              <w:pStyle w:val="ListBullet2"/>
            </w:pPr>
            <w:r w:rsidRPr="00B858CA">
              <w:t>Apply sustainable energy principles and practices as specified in the Performance Criteria and range</w:t>
            </w:r>
          </w:p>
          <w:p w:rsidR="00000000" w:rsidRPr="00B858CA" w:rsidP="00B858CA">
            <w:pPr>
              <w:pStyle w:val="ListBullet2"/>
            </w:pPr>
            <w:r w:rsidRPr="00B858CA">
              <w:t xml:space="preserve">Demonstrate an understanding of the essential knowledge and associated </w:t>
            </w:r>
            <w:r w:rsidRPr="00B858CA">
              <w:t>skills as described in this unit to such an extent that the learner's performance outcome is reported in accordance with the preferred approach; namely a percentile graded result, where required by the regulated environment</w:t>
            </w:r>
          </w:p>
          <w:p w:rsidR="00000000" w:rsidRPr="00B858CA" w:rsidP="00B858CA">
            <w:pPr>
              <w:pStyle w:val="ListBullet2"/>
            </w:pPr>
            <w:r w:rsidRPr="00B858CA">
              <w:t>Demonstrate an appropriate level</w:t>
            </w:r>
            <w:r w:rsidRPr="00B858CA">
              <w:t xml:space="preserve"> of skills enabling employment</w:t>
            </w:r>
          </w:p>
          <w:p w:rsidR="00000000" w:rsidP="00B858CA">
            <w:pPr>
              <w:pStyle w:val="ListBullet2"/>
              <w:rPr>
                <w:lang w:val="en-NZ"/>
              </w:rPr>
            </w:pPr>
            <w:r w:rsidRPr="00B858CA">
              <w:t>Conduct work observing the relevant Anti discrimination legislation, regulations, polices and workplace procedures; a</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ListBullet2"/>
            </w:pPr>
            <w:r w:rsidRPr="00B858CA">
              <w:t>Demonstrate performance across a representative range of contexts from the prescribed items below:</w:t>
            </w:r>
          </w:p>
          <w:p w:rsidR="00000000" w:rsidP="00B858CA">
            <w:pPr>
              <w:pStyle w:val="BodyText"/>
              <w:rPr>
                <w:lang w:val="en-NZ"/>
              </w:rPr>
            </w:pPr>
            <w:r w:rsidRPr="00B858CA">
              <w:rPr>
                <w:rStyle w:val="SpecialBold"/>
              </w:rPr>
              <w:t>Note</w:t>
            </w:r>
            <w:r w:rsidRPr="00B858CA">
              <w:t>: Competence may be demonstrated working individually or under the guidance of or as a member of a team, with specialist OHS staff, managers or consultants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858CA">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rPr>
                <w:rStyle w:val="SpecialBold"/>
              </w:rPr>
              <w:t>Range of tools</w:t>
            </w:r>
            <w:r w:rsidRPr="00B858CA">
              <w:t>/</w:t>
            </w:r>
            <w:r w:rsidRPr="00B858CA">
              <w:rPr>
                <w:rStyle w:val="SpecialBold"/>
              </w:rPr>
              <w:t>equipment</w:t>
            </w:r>
            <w:r w:rsidRPr="00B858CA">
              <w:t>/</w:t>
            </w:r>
            <w:r w:rsidRPr="00B858CA">
              <w:rPr>
                <w:rStyle w:val="SpecialBold"/>
              </w:rPr>
              <w:t>materials</w:t>
            </w:r>
            <w:r w:rsidRPr="00B858CA">
              <w:t>/</w:t>
            </w:r>
            <w:r w:rsidRPr="00B858CA">
              <w:rPr>
                <w:rStyle w:val="SpecialBold"/>
              </w:rPr>
              <w:t>procedures</w:t>
            </w:r>
            <w:r w:rsidRPr="00B858CA">
              <w:t>/</w:t>
            </w:r>
            <w:r w:rsidRPr="00B858CA">
              <w:br/>
            </w:r>
            <w:r w:rsidRPr="00B858CA">
              <w:rPr>
                <w:rStyle w:val="SpecialBold"/>
              </w:rPr>
              <w:t>workplaces</w:t>
            </w:r>
            <w:r w:rsidRPr="00B858CA">
              <w:t>/</w:t>
            </w:r>
            <w:r w:rsidRPr="00B858CA">
              <w:rPr>
                <w:rStyle w:val="SpecialBold"/>
              </w:rPr>
              <w:t>other variables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B858CA">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rPr>
                <w:rStyle w:val="SpecialBold"/>
              </w:rPr>
              <w:t>Item List</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t>Communicate and consult with work groups</w:t>
            </w:r>
          </w:p>
          <w:p w:rsidR="00000000" w:rsidRPr="00B858CA" w:rsidP="00B858CA">
            <w:pPr>
              <w:pStyle w:val="BodyText"/>
            </w:pPr>
            <w:r w:rsidRPr="00B858CA">
              <w:t>Develop, implement and maintain the organisational OHS policies and procedures</w:t>
            </w:r>
          </w:p>
          <w:p w:rsidR="00000000" w:rsidRPr="00B858CA" w:rsidP="00B858CA">
            <w:pPr>
              <w:pStyle w:val="BodyText"/>
            </w:pPr>
            <w:r w:rsidRPr="00B858CA">
              <w:t xml:space="preserve">Manage a systematic approach to OHS </w:t>
            </w:r>
          </w:p>
          <w:p w:rsidR="00000000" w:rsidRPr="00B858CA" w:rsidP="00B858CA">
            <w:pPr>
              <w:pStyle w:val="BodyText"/>
            </w:pPr>
            <w:r w:rsidRPr="00B858CA">
              <w:t>Understand the relevance to OHS management to other organisational systems, policies and procedures</w:t>
            </w:r>
          </w:p>
          <w:p w:rsidR="00000000" w:rsidP="00B858CA">
            <w:pPr>
              <w:pStyle w:val="BodyText"/>
              <w:rPr>
                <w:lang w:val="en-NZ"/>
              </w:rPr>
            </w:pPr>
            <w:r w:rsidRPr="00B858CA">
              <w:t>Understand the impact of the characteristics and composition of the workforce on OHS systems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t>Understand principles and practice of OHS managemen</w:t>
            </w:r>
            <w:r w:rsidRPr="00B858CA">
              <w:t>t including hierarchy of control measures, risk management, OHS training and incident and accident investigation</w:t>
            </w:r>
          </w:p>
          <w:p w:rsidR="00000000" w:rsidRPr="00B858CA" w:rsidP="00B858CA">
            <w:pPr>
              <w:pStyle w:val="BodyText"/>
            </w:pPr>
            <w:r w:rsidRPr="00B858CA">
              <w:t>Identify hazards, analyse and manage risks in the workplace and design and implement appropriate OHS management systems</w:t>
            </w:r>
          </w:p>
          <w:p w:rsidR="00000000" w:rsidRPr="00B858CA" w:rsidP="00B858CA">
            <w:pPr>
              <w:pStyle w:val="BodyText"/>
            </w:pPr>
            <w:r w:rsidRPr="00B858CA">
              <w:t>Analyse relevant workpl</w:t>
            </w:r>
            <w:r w:rsidRPr="00B858CA">
              <w:t xml:space="preserve">ace data and deliver information sessions </w:t>
            </w:r>
          </w:p>
          <w:p w:rsidR="00000000" w:rsidRPr="00B858CA" w:rsidP="00B858CA">
            <w:pPr>
              <w:pStyle w:val="BodyText"/>
            </w:pPr>
            <w:r w:rsidRPr="00B858CA">
              <w:t xml:space="preserve">Understand and be able to apply relevant state and territory legislation, regulations, advisory codes and standards </w:t>
            </w:r>
          </w:p>
          <w:p w:rsidR="00000000" w:rsidRPr="00B858CA" w:rsidP="00B858CA">
            <w:pPr>
              <w:pStyle w:val="BodyText"/>
            </w:pPr>
            <w:r w:rsidRPr="00B858CA">
              <w:t xml:space="preserve">Develop reports to manage OHS </w:t>
            </w:r>
          </w:p>
          <w:p w:rsidR="00000000" w:rsidRPr="00B858CA" w:rsidP="00B858CA">
            <w:pPr>
              <w:pStyle w:val="BodyText"/>
            </w:pPr>
            <w:r w:rsidRPr="00B858CA">
              <w:t>Identify when expert advice is needed, to obtain that advice and to act on it appropriately</w:t>
            </w:r>
          </w:p>
          <w:p w:rsidR="00000000" w:rsidP="00B858CA">
            <w:pPr>
              <w:pStyle w:val="BodyText"/>
              <w:rPr>
                <w:lang w:val="en-NZ"/>
              </w:rPr>
            </w:pPr>
            <w:r w:rsidRPr="00B858CA">
              <w:t>Assess resources needed to establish and maintain OHS systems including a range of control measures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Deal with an unplanned event by dr</w:t>
            </w:r>
            <w:r w:rsidRPr="00B858CA">
              <w:t xml:space="preserve">awing on essential knowledge and associated skills to provide appropriate solutions incorporated in the holistic assessment with the above listed items </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3</w:t>
            </w:r>
            <w:r w:rsidRPr="00B858CA">
              <w:t xml:space="preserve">) </w:t>
            </w:r>
          </w:p>
          <w:p w:rsidR="00000000" w:rsidRPr="00B858CA" w:rsidP="00B858CA">
            <w:pPr>
              <w:pStyle w:val="BodyText"/>
            </w:pPr>
            <w:r w:rsidRPr="00B858CA">
              <w:t>This unit should be assessed as it relates to normal work practice using procedures, information and resources typical of a workplace. This should include:</w:t>
            </w:r>
          </w:p>
          <w:p w:rsidR="00000000" w:rsidRPr="00B858CA" w:rsidP="00B858CA">
            <w:pPr>
              <w:pStyle w:val="ListBullet"/>
            </w:pPr>
            <w:r w:rsidRPr="00B858CA">
              <w:t>OHS policy and work procedures and instructions.</w:t>
            </w:r>
          </w:p>
          <w:p w:rsidR="00000000" w:rsidRPr="00B858CA" w:rsidP="00B858CA">
            <w:pPr>
              <w:pStyle w:val="ListBullet"/>
            </w:pPr>
            <w:r w:rsidRPr="00B858CA">
              <w:t>Suitable work environment, facilities, equipment a</w:t>
            </w:r>
            <w:r w:rsidRPr="00B858CA">
              <w:t>nd materials to undertake actual work as prescribed by this Unit.</w:t>
            </w:r>
          </w:p>
          <w:p w:rsidR="00000000" w:rsidRPr="00B858CA" w:rsidP="00B858CA">
            <w:pPr>
              <w:pStyle w:val="ListBullet"/>
            </w:pPr>
            <w:r w:rsidRPr="00B858CA">
              <w:t>Appropriate environmental regulation and work practices.</w:t>
            </w:r>
          </w:p>
          <w:p w:rsidR="00000000" w:rsidRPr="00B858CA" w:rsidP="00B858CA">
            <w:pPr>
              <w:pStyle w:val="ListBullet"/>
            </w:pPr>
            <w:r w:rsidRPr="00B858CA">
              <w:t>Appropriate organisational requirements.</w:t>
            </w:r>
          </w:p>
          <w:p w:rsidR="00000000" w:rsidP="00B858CA">
            <w:pPr>
              <w:pStyle w:val="ListBullet"/>
              <w:rPr>
                <w:lang w:val="en-NZ"/>
              </w:rPr>
            </w:pPr>
            <w:r w:rsidRPr="00B858CA">
              <w:t>Appropriate work environment, equipment and tools.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I</w:t>
            </w:r>
            <w:r w:rsidRPr="00B858CA">
              <w:t>n addition to the resources listed above, in Context of and specific resources for assessment, evidence should show demonstrated competency in managing a utilities industry OHS management system.</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Assessment of this competency must a</w:t>
            </w:r>
            <w:r w:rsidRPr="00B858CA">
              <w:t>lso be undertaken in either an actual workplace or under a simulated work environment. Assessment must also integrate the key competencies.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4</w:t>
            </w:r>
            <w:r w:rsidRPr="00B858CA">
              <w:t xml:space="preserve">) </w:t>
            </w:r>
          </w:p>
          <w:p w:rsidR="00000000" w:rsidRPr="00B858CA" w:rsidP="00B858CA">
            <w:pPr>
              <w:pStyle w:val="BodyText"/>
            </w:pPr>
            <w:r w:rsidRPr="00B858CA">
              <w:t>This Unit shall be assessed by methods given in Volume 1, Part 3 'Assessment Guide</w:t>
            </w:r>
            <w:r w:rsidRPr="00B858CA">
              <w:t>lines'.</w:t>
            </w:r>
          </w:p>
          <w:p w:rsidR="00000000" w:rsidP="00B858CA">
            <w:pPr>
              <w:pStyle w:val="BodyText"/>
              <w:rPr>
                <w:lang w:val="en-NZ"/>
              </w:rPr>
            </w:pPr>
            <w:r w:rsidRPr="00B858CA">
              <w:rPr>
                <w:rStyle w:val="SpecialBold"/>
              </w:rPr>
              <w:t>Note</w:t>
            </w:r>
            <w:r w:rsidRPr="00B858CA">
              <w:t>: Competent performance with inherent safe working practices is expected in the Industry to which this Unit applies. This requires that the specified Essential Knowledge and Associated Skills are assessed in a structured environment which is pr</w:t>
            </w:r>
            <w:r w:rsidRPr="00B858CA">
              <w:t>imarily intended for learning/assessment and incorporates all necessary equipment and facilities for learners to develop and demonstrate the Essential Knowledge and Associated Skills described in this unit.</w:t>
            </w:r>
          </w:p>
        </w:tc>
      </w:tr>
      <w:tr w:rsidTr="008145E1">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8</w:t>
            </w:r>
            <w:r w:rsidRPr="00B858CA">
              <w:t>.</w:t>
            </w:r>
            <w:r w:rsidRPr="00B858CA">
              <w:rPr>
                <w:rStyle w:val="SpecialBold"/>
              </w:rPr>
              <w:t>5</w:t>
            </w:r>
            <w:r w:rsidRPr="00B858CA">
              <w:t xml:space="preserve">) </w:t>
            </w:r>
          </w:p>
        </w:tc>
      </w:tr>
      <w:tr w:rsidTr="008145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 xml:space="preserve">There are no recommended concurrent assessments with this unit, however in some cases efficiencies may be gained in terms of learning and assessment </w:t>
            </w:r>
            <w:r w:rsidRPr="00B858CA">
              <w:t>effort being concurrently managed with allied Units where listed.</w:t>
            </w:r>
          </w:p>
        </w:tc>
      </w:tr>
      <w:tr w:rsidTr="008145E1">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BSBMGT505A</w:t>
            </w:r>
          </w:p>
        </w:tc>
        <w:tc>
          <w:tcPr>
            <w:tcW w:w="468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Ensure a safe workplace</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BSBFLM509A</w:t>
            </w:r>
          </w:p>
        </w:tc>
        <w:tc>
          <w:tcPr>
            <w:tcW w:w="468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Promote continuous improvement</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UEGNSG115A</w:t>
            </w:r>
          </w:p>
        </w:tc>
        <w:tc>
          <w:tcPr>
            <w:tcW w:w="468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Manage gas system projects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UEGNSG116A</w:t>
            </w:r>
          </w:p>
        </w:tc>
        <w:tc>
          <w:tcPr>
            <w:tcW w:w="468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Manage gas system physical resources</w:t>
            </w:r>
          </w:p>
        </w:tc>
      </w:tr>
      <w:tr w:rsidTr="008145E1">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BSBMGT507A</w:t>
            </w:r>
          </w:p>
        </w:tc>
        <w:tc>
          <w:tcPr>
            <w:tcW w:w="4680" w:type="dxa"/>
            <w:gridSpan w:val="3"/>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Manage environmental performance</w:t>
            </w:r>
          </w:p>
        </w:tc>
      </w:tr>
      <w:tr w:rsidTr="008145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58CA" w:rsidP="00B858CA">
            <w:pPr>
              <w:pStyle w:val="BodyText"/>
            </w:pPr>
            <w:r w:rsidRPr="00B858CA">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6</w:t>
            </w:r>
            <w:r w:rsidRPr="00B858CA">
              <w:t xml:space="preserve">) </w:t>
            </w:r>
          </w:p>
          <w:p w:rsidR="00000000" w:rsidP="00B858CA">
            <w:pPr>
              <w:pStyle w:val="BodyText"/>
              <w:rPr>
                <w:lang w:val="en-NZ"/>
              </w:rPr>
            </w:pPr>
            <w:r w:rsidRPr="00B858CA">
              <w:t xml:space="preserve">Evidence that particular key competencies have been achieved within this Unit </w:t>
            </w:r>
            <w:r w:rsidRPr="00B858CA">
              <w:t>is in the context of the following Performance Criteria of evidence. See Volume 2, Part 4 for an explanation of Key Competencies and levels of this Training Package.</w:t>
            </w:r>
          </w:p>
        </w:tc>
      </w:tr>
      <w:tr w:rsidTr="008145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rPr>
                <w:rStyle w:val="SpecialBold"/>
              </w:rPr>
              <w:t>Performance Level</w:t>
            </w: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3</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1.2; 1.5; 1.6; 1.7; 3.2; 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3</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1.1; 2.5; 2.7; 2.8; 2.10; 3.3;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2</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1.4; 2.3; 2.6; 3.3</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3</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1.2; 1.6; 1.7; 2.3; 3.2;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2</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3</w:t>
            </w:r>
          </w:p>
        </w:tc>
      </w:tr>
      <w:tr w:rsidTr="008145E1">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1.1; 1.4; 1.6; 2.1; 2.4; 2.10</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p>
        </w:tc>
      </w:tr>
      <w:tr w:rsidTr="008145E1">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p>
          <w:p w:rsidR="00000000" w:rsidP="00B858CA">
            <w:pPr>
              <w:pStyle w:val="BodyText"/>
              <w:rPr>
                <w:lang w:val="en-NZ"/>
              </w:rPr>
            </w:pPr>
            <w:r w:rsidRPr="00B858CA">
              <w:t>2</w:t>
            </w:r>
          </w:p>
        </w:tc>
      </w:tr>
      <w:tr w:rsidTr="008145E1">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3.3; 3.7</w:t>
            </w:r>
          </w:p>
        </w:tc>
      </w:tr>
      <w:tr w:rsidTr="008145E1">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145E1">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58CA" w:rsidP="00B858CA">
            <w:pPr>
              <w:pStyle w:val="BodyText"/>
            </w:pPr>
            <w:r w:rsidRPr="00B858CA">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B858CA" w:rsidP="00B858CA">
            <w:pPr>
              <w:pStyle w:val="BodyText"/>
            </w:pPr>
            <w:r w:rsidRPr="00B858CA">
              <w:rPr>
                <w:rStyle w:val="SpecialBold"/>
              </w:rPr>
              <w:t>8</w:t>
            </w:r>
            <w:r w:rsidRPr="00B858CA">
              <w:t>.</w:t>
            </w:r>
            <w:r w:rsidRPr="00B858CA">
              <w:rPr>
                <w:rStyle w:val="SpecialBold"/>
              </w:rPr>
              <w:t>7</w:t>
            </w:r>
            <w:r w:rsidRPr="00B858CA">
              <w:t xml:space="preserve">) </w:t>
            </w:r>
          </w:p>
          <w:p w:rsidR="00000000" w:rsidP="00B858CA">
            <w:pPr>
              <w:pStyle w:val="BodyText"/>
              <w:rPr>
                <w:lang w:val="en-NZ"/>
              </w:rPr>
            </w:pPr>
            <w:r w:rsidRPr="00B858CA">
              <w:t>Evidence that competency in this unit incorporates skills enabling employment is in the context of the following performance.</w:t>
            </w:r>
          </w:p>
        </w:tc>
      </w:tr>
      <w:tr w:rsidTr="008145E1">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rPr>
                <w:rStyle w:val="SpecialBold"/>
              </w:rPr>
              <w:t>Example of Application</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Developing and using skills within a real workplace</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All</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1.6; 3.5</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3.2; 3.3</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3.6; 3.7</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1.1; 1.4; 2.3</w:t>
            </w:r>
          </w:p>
        </w:tc>
      </w:tr>
      <w:tr w:rsidTr="008145E1">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58CA">
            <w:pPr>
              <w:pStyle w:val="BodyText"/>
              <w:rPr>
                <w:lang w:val="en-NZ"/>
              </w:rPr>
            </w:pPr>
            <w:r w:rsidRPr="00B858CA">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58CA">
            <w:pPr>
              <w:pStyle w:val="BodyText"/>
              <w:rPr>
                <w:lang w:val="en-NZ"/>
              </w:rPr>
            </w:pPr>
            <w:r w:rsidRPr="00B858CA">
              <w:t>Refer to the following Performance Criteria for examples of application:</w:t>
            </w:r>
          </w:p>
        </w:tc>
      </w:tr>
      <w:tr w:rsidTr="008145E1">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58CA" w:rsidP="00B858CA">
            <w:pPr>
              <w:pStyle w:val="BodyText"/>
            </w:pPr>
            <w:r w:rsidRPr="00B858CA">
              <w:t>2.10; 3.5</w:t>
            </w:r>
          </w:p>
        </w:tc>
      </w:tr>
    </w:tbl>
    <w:p w:rsidR="008145E1" w:rsidP="00B858CA">
      <w:pPr>
        <w:pStyle w:val="BodyText"/>
      </w:pPr>
    </w:p>
    <w:p w:rsidR="008145E1" w:rsidP="00B858CA">
      <w:pPr>
        <w:pStyle w:val="BodyText"/>
      </w:pPr>
    </w:p>
    <w:p w:rsidR="00000000" w:rsidRPr="00B858CA" w:rsidP="00B858CA">
      <w:pPr>
        <w:pStyle w:val="Heading1"/>
      </w:pPr>
      <w:bookmarkStart w:id="11" w:name="O_255766"/>
      <w:bookmarkEnd w:id="11"/>
      <w:r w:rsidRPr="00B858CA">
        <w:t>Range Statement</w:t>
      </w:r>
    </w:p>
    <w:tbl>
      <w:tblPr>
        <w:tblW w:w="0" w:type="auto"/>
        <w:tblLayout w:type="fixed"/>
        <w:tblCellMar>
          <w:left w:w="62" w:type="dxa"/>
          <w:right w:w="62" w:type="dxa"/>
        </w:tblCellMar>
        <w:tblLook w:val="0000"/>
      </w:tblPr>
      <w:tblGrid>
        <w:gridCol w:w="8460"/>
      </w:tblGrid>
      <w:tr w:rsidTr="008145E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RANGE STATEMENT</w:t>
            </w:r>
          </w:p>
        </w:tc>
      </w:tr>
      <w:tr w:rsidTr="008145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7</w:t>
            </w:r>
            <w:r w:rsidRPr="00B858CA">
              <w:t>) This relates to th</w:t>
            </w:r>
            <w:r w:rsidRPr="00B858CA">
              <w:t>e competency standard unit as a whole providing the range of contexts and conditions to which the Performance Criteria apply. It allows for different work environments and situations that will affect performance.</w:t>
            </w:r>
          </w:p>
        </w:tc>
      </w:tr>
      <w:tr w:rsidTr="008145E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This Unit shall/may be demonstrated in rel</w:t>
            </w:r>
            <w:r w:rsidRPr="00B858CA">
              <w:t>ation to managing a utilities industry OHS management system to be performed in a utilities industry work environment. The following constants and variables included in the element/Performance Criteria in this unit are fully described in the Definitions Se</w:t>
            </w:r>
            <w:r w:rsidRPr="00B858CA">
              <w:t>ction.</w:t>
            </w:r>
          </w:p>
          <w:p w:rsidR="00000000" w:rsidRPr="00B858CA" w:rsidP="00B858CA">
            <w:pPr>
              <w:pStyle w:val="BodyText"/>
            </w:pPr>
            <w:r w:rsidRPr="00B858CA">
              <w:t>OHS legislative arrangements</w:t>
            </w:r>
          </w:p>
          <w:p w:rsidR="00000000" w:rsidRPr="00B858CA" w:rsidP="00B858CA">
            <w:pPr>
              <w:pStyle w:val="BodyText"/>
            </w:pPr>
            <w:r w:rsidRPr="00B858CA">
              <w:t>Hazard (5)</w:t>
            </w:r>
          </w:p>
          <w:p w:rsidR="00000000" w:rsidRPr="00B858CA" w:rsidP="00B858CA">
            <w:pPr>
              <w:pStyle w:val="BodyText"/>
            </w:pPr>
            <w:r w:rsidRPr="00B858CA">
              <w:t>Organisational procedure for managing risks including an OHS framework</w:t>
            </w:r>
          </w:p>
          <w:p w:rsidR="00000000" w:rsidRPr="00B858CA" w:rsidP="00B858CA">
            <w:pPr>
              <w:pStyle w:val="BodyText"/>
            </w:pPr>
            <w:r w:rsidRPr="00B858CA">
              <w:t>Work instructions</w:t>
            </w:r>
          </w:p>
          <w:p w:rsidR="00000000" w:rsidRPr="00B858CA" w:rsidP="00B858CA">
            <w:pPr>
              <w:pStyle w:val="BodyText"/>
            </w:pPr>
            <w:r w:rsidRPr="00B858CA">
              <w:t>Designated personnel for OHS</w:t>
            </w:r>
          </w:p>
          <w:p w:rsidR="00000000" w:rsidRPr="00B858CA" w:rsidP="00B858CA">
            <w:pPr>
              <w:pStyle w:val="BodyText"/>
            </w:pPr>
            <w:r w:rsidRPr="00B858CA">
              <w:t>OHS issues</w:t>
            </w:r>
          </w:p>
          <w:p w:rsidR="00000000" w:rsidRPr="00B858CA" w:rsidP="00B858CA">
            <w:pPr>
              <w:pStyle w:val="BodyText"/>
            </w:pPr>
            <w:r w:rsidRPr="00B858CA">
              <w:t>Contributions to OHS</w:t>
            </w:r>
          </w:p>
          <w:p w:rsidR="00000000" w:rsidRPr="00B858CA" w:rsidP="00B858CA">
            <w:pPr>
              <w:pStyle w:val="BodyText"/>
            </w:pPr>
            <w:r w:rsidRPr="00B858CA">
              <w:t>Participative arrangements</w:t>
            </w:r>
          </w:p>
          <w:p w:rsidR="00000000" w:rsidRPr="00B858CA" w:rsidP="00B858CA">
            <w:pPr>
              <w:pStyle w:val="BodyText"/>
            </w:pPr>
            <w:r w:rsidRPr="00B858CA">
              <w:t>Assessing/controlling risks</w:t>
            </w:r>
          </w:p>
          <w:p w:rsidR="00000000" w:rsidRPr="00B858CA" w:rsidP="00B858CA">
            <w:pPr>
              <w:pStyle w:val="BodyText"/>
            </w:pPr>
            <w:r w:rsidRPr="00B858CA">
              <w:t>OHS information to co-workers including training</w:t>
            </w:r>
          </w:p>
          <w:p w:rsidR="00000000" w:rsidRPr="00B858CA" w:rsidP="00B858CA">
            <w:pPr>
              <w:pStyle w:val="BodyText"/>
            </w:pPr>
            <w:r w:rsidRPr="00B858CA">
              <w:t>OHS safety records</w:t>
            </w:r>
          </w:p>
          <w:p w:rsidR="00000000" w:rsidRPr="00B858CA" w:rsidP="00B858CA">
            <w:pPr>
              <w:pStyle w:val="BodyText"/>
            </w:pPr>
            <w:r w:rsidRPr="00B858CA">
              <w:t>Workplace hazard reports</w:t>
            </w:r>
          </w:p>
          <w:p w:rsidR="00000000" w:rsidRPr="00B858CA" w:rsidP="00B858CA">
            <w:pPr>
              <w:pStyle w:val="BodyText"/>
            </w:pPr>
            <w:r w:rsidRPr="00B858CA">
              <w:t>OHS management system</w:t>
            </w:r>
          </w:p>
        </w:tc>
      </w:tr>
    </w:tbl>
    <w:p w:rsidR="008145E1" w:rsidP="00B858CA">
      <w:pPr>
        <w:pStyle w:val="BodyText"/>
      </w:pPr>
    </w:p>
    <w:p w:rsidR="008145E1" w:rsidP="00B858CA">
      <w:pPr>
        <w:pStyle w:val="BodyText"/>
      </w:pPr>
    </w:p>
    <w:p w:rsidR="00000000" w:rsidRPr="00B858CA" w:rsidP="00B858CA">
      <w:pPr>
        <w:pStyle w:val="Heading1"/>
      </w:pPr>
      <w:bookmarkStart w:id="12" w:name="O_296779"/>
      <w:bookmarkEnd w:id="12"/>
      <w:r w:rsidRPr="00B858CA">
        <w:t>Unit Sector(s)</w:t>
      </w:r>
    </w:p>
    <w:p w:rsidR="00000000" w:rsidRPr="00B858CA" w:rsidP="00B858CA">
      <w:pPr>
        <w:pStyle w:val="BodyText"/>
      </w:pPr>
      <w:r w:rsidRPr="00B858CA">
        <w:t>Not Applicable</w:t>
      </w:r>
    </w:p>
    <w:p w:rsidR="00000000" w:rsidRPr="00B858CA" w:rsidP="00B858CA">
      <w:pPr>
        <w:pStyle w:val="AllowPageBreak"/>
      </w:pPr>
    </w:p>
    <w:p w:rsidR="00000000" w:rsidRPr="00B858CA" w:rsidP="00B858CA">
      <w:pPr>
        <w:pStyle w:val="Heading1"/>
      </w:pPr>
      <w:bookmarkStart w:id="13" w:name="O_229336"/>
      <w:bookmarkEnd w:id="13"/>
      <w:r w:rsidRPr="00B858CA">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2</w:t>
            </w:r>
            <w:r w:rsidRPr="00B858CA">
              <w:t>.</w:t>
            </w:r>
            <w:r w:rsidRPr="00B858CA">
              <w:rPr>
                <w:rStyle w:val="SpecialBold"/>
              </w:rPr>
              <w:t>2</w:t>
            </w:r>
            <w:r w:rsidRPr="00B858CA">
              <w:t xml:space="preserve">) </w:t>
            </w:r>
          </w:p>
          <w:p w:rsidR="00000000" w:rsidP="00B858CA">
            <w:pPr>
              <w:pStyle w:val="BodyText"/>
              <w:rPr>
                <w:lang w:val="en-NZ"/>
              </w:rPr>
            </w:pPr>
            <w:r w:rsidRPr="00B858CA">
              <w:t>Participants are best equipped to achieve this unit if they have reading, writing and numeracy skills indicated by the following scales. Description of each scale is given in Volume 2, Part 3 'Literacy and Numeracy'</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Reading</w:t>
            </w:r>
          </w:p>
        </w:tc>
        <w:tc>
          <w:tcPr>
            <w:tcW w:w="805"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5</w:t>
            </w:r>
          </w:p>
        </w:tc>
        <w:tc>
          <w:tcPr>
            <w:tcW w:w="1184"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Writing</w:t>
            </w:r>
          </w:p>
        </w:tc>
        <w:tc>
          <w:tcPr>
            <w:tcW w:w="805"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5</w:t>
            </w:r>
          </w:p>
        </w:tc>
        <w:tc>
          <w:tcPr>
            <w:tcW w:w="1172"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t>Numeracy</w:t>
            </w:r>
          </w:p>
        </w:tc>
        <w:tc>
          <w:tcPr>
            <w:tcW w:w="805"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5</w:t>
            </w:r>
          </w:p>
        </w:tc>
      </w:tr>
    </w:tbl>
    <w:p w:rsidR="008145E1" w:rsidP="00B858CA">
      <w:pPr>
        <w:pStyle w:val="BodyText"/>
      </w:pPr>
    </w:p>
    <w:p w:rsidR="008145E1" w:rsidP="00B858CA">
      <w:pPr>
        <w:pStyle w:val="BodyText"/>
      </w:pPr>
    </w:p>
    <w:p w:rsidR="00000000" w:rsidRPr="00B858CA" w:rsidP="00B858CA">
      <w:pPr>
        <w:pStyle w:val="Heading1"/>
      </w:pPr>
      <w:bookmarkStart w:id="14" w:name="O_229339"/>
      <w:bookmarkEnd w:id="14"/>
      <w:r w:rsidRPr="00B858CA">
        <w:t>Competency Field</w:t>
      </w:r>
    </w:p>
    <w:tbl>
      <w:tblPr>
        <w:tblW w:w="0" w:type="auto"/>
        <w:tblLayout w:type="fixed"/>
        <w:tblCellMar>
          <w:left w:w="62" w:type="dxa"/>
          <w:right w:w="62" w:type="dxa"/>
        </w:tblCellMar>
        <w:tblLook w:val="0000"/>
      </w:tblPr>
      <w:tblGrid>
        <w:gridCol w:w="2700"/>
        <w:gridCol w:w="5760"/>
      </w:tblGrid>
      <w:tr w:rsidTr="008145E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58CA">
            <w:pPr>
              <w:pStyle w:val="BodyText"/>
              <w:rPr>
                <w:lang w:val="en-NZ"/>
              </w:rPr>
            </w:pPr>
            <w:r w:rsidRPr="00B858CA">
              <w:rPr>
                <w:rStyle w:val="SpecialBold"/>
              </w:rPr>
              <w:t>4</w:t>
            </w:r>
            <w:r w:rsidRPr="00B858CA">
              <w:t xml:space="preserve">) </w:t>
            </w:r>
          </w:p>
        </w:tc>
      </w:tr>
      <w:tr w:rsidTr="008145E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58CA" w:rsidP="00B858CA">
            <w:pPr>
              <w:pStyle w:val="BodyText"/>
            </w:pPr>
            <w:r w:rsidRPr="00B858CA">
              <w:t>Cross discipline.</w:t>
            </w:r>
          </w:p>
        </w:tc>
      </w:tr>
    </w:tbl>
    <w:p w:rsidR="008145E1" w:rsidP="00B858CA">
      <w:pPr>
        <w:pStyle w:val="BodyText"/>
      </w:pPr>
    </w:p>
    <w:p w:rsidR="008145E1" w:rsidP="00B858CA">
      <w:pPr>
        <w:pStyle w:val="BodyText"/>
      </w:pPr>
    </w:p>
    <w:p w:rsidR="00000000" w:rsidRPr="00B858CA" w:rsidP="00B858CA"/>
    <w:sectPr w:rsidSect="00B858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E1" w:rsidP="00814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E1" w:rsidP="00B858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145E1" w:rsidP="00B858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45E1" w:rsidP="00B858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45E1" w:rsidP="008145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8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5E1" w:rsidP="00B858CA">
    <w:pPr>
      <w:pStyle w:val="Header"/>
      <w:framePr w:wrap="around"/>
    </w:pPr>
    <w:r>
      <w:fldChar w:fldCharType="begin"/>
    </w:r>
    <w:r>
      <w:instrText xml:space="preserve"> TITLE   \* MERGEFORMAT </w:instrText>
    </w:r>
    <w:r>
      <w:fldChar w:fldCharType="separate"/>
    </w:r>
    <w:r>
      <w:t>UEGNSG113A Manage a utilities industry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45E1" w:rsidP="00B858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8C05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426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C5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8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8CA"/>
    <w:pPr>
      <w:spacing w:before="360" w:after="60"/>
      <w:outlineLvl w:val="0"/>
    </w:pPr>
    <w:rPr>
      <w:sz w:val="32"/>
    </w:rPr>
  </w:style>
  <w:style w:type="paragraph" w:styleId="Heading2">
    <w:name w:val="heading 2"/>
    <w:basedOn w:val="HeadingBase"/>
    <w:next w:val="BodyText"/>
    <w:link w:val="Heading2Char"/>
    <w:qFormat/>
    <w:rsid w:val="00B858CA"/>
    <w:pPr>
      <w:keepLines/>
      <w:spacing w:before="240" w:after="120"/>
      <w:outlineLvl w:val="1"/>
    </w:pPr>
    <w:rPr>
      <w:sz w:val="28"/>
      <w:szCs w:val="40"/>
    </w:rPr>
  </w:style>
  <w:style w:type="paragraph" w:styleId="Heading3">
    <w:name w:val="heading 3"/>
    <w:basedOn w:val="HeadingBase"/>
    <w:next w:val="BodyText"/>
    <w:link w:val="Heading3Char"/>
    <w:qFormat/>
    <w:rsid w:val="00B858CA"/>
    <w:pPr>
      <w:spacing w:before="180" w:after="120"/>
      <w:outlineLvl w:val="2"/>
    </w:pPr>
    <w:rPr>
      <w:spacing w:val="-10"/>
      <w:kern w:val="32"/>
    </w:rPr>
  </w:style>
  <w:style w:type="paragraph" w:styleId="Heading4">
    <w:name w:val="heading 4"/>
    <w:basedOn w:val="HeadingBase"/>
    <w:next w:val="BodyText"/>
    <w:link w:val="Heading4Char"/>
    <w:qFormat/>
    <w:rsid w:val="00B858CA"/>
    <w:pPr>
      <w:spacing w:before="160" w:after="120"/>
      <w:outlineLvl w:val="3"/>
    </w:pPr>
    <w:rPr>
      <w:sz w:val="22"/>
    </w:rPr>
  </w:style>
  <w:style w:type="paragraph" w:styleId="Heading5">
    <w:name w:val="heading 5"/>
    <w:basedOn w:val="HeadingBase"/>
    <w:next w:val="Normal"/>
    <w:link w:val="Heading5Char"/>
    <w:qFormat/>
    <w:rsid w:val="00B858CA"/>
    <w:pPr>
      <w:spacing w:before="80"/>
      <w:outlineLvl w:val="4"/>
    </w:pPr>
    <w:rPr>
      <w:color w:val="918585"/>
      <w:sz w:val="20"/>
    </w:rPr>
  </w:style>
  <w:style w:type="paragraph" w:styleId="Heading6">
    <w:name w:val="heading 6"/>
    <w:basedOn w:val="HeadingBase"/>
    <w:next w:val="Normal"/>
    <w:link w:val="Heading6Char"/>
    <w:qFormat/>
    <w:rsid w:val="00B858CA"/>
    <w:pPr>
      <w:spacing w:before="60"/>
      <w:outlineLvl w:val="5"/>
    </w:pPr>
    <w:rPr>
      <w:color w:val="918585"/>
      <w:sz w:val="20"/>
    </w:rPr>
  </w:style>
  <w:style w:type="paragraph" w:styleId="Heading7">
    <w:name w:val="heading 7"/>
    <w:basedOn w:val="Normal"/>
    <w:next w:val="Normal"/>
    <w:link w:val="Heading7Char"/>
    <w:qFormat/>
    <w:rsid w:val="00B858CA"/>
    <w:pPr>
      <w:ind w:left="720"/>
      <w:outlineLvl w:val="6"/>
    </w:pPr>
    <w:rPr>
      <w:i/>
    </w:rPr>
  </w:style>
  <w:style w:type="paragraph" w:styleId="Heading8">
    <w:name w:val="heading 8"/>
    <w:basedOn w:val="Normal"/>
    <w:next w:val="Normal"/>
    <w:link w:val="Heading8Char"/>
    <w:qFormat/>
    <w:rsid w:val="00B858CA"/>
    <w:pPr>
      <w:ind w:left="720"/>
      <w:outlineLvl w:val="7"/>
    </w:pPr>
    <w:rPr>
      <w:i/>
    </w:rPr>
  </w:style>
  <w:style w:type="paragraph" w:styleId="Heading9">
    <w:name w:val="heading 9"/>
    <w:basedOn w:val="Normal"/>
    <w:next w:val="Normal"/>
    <w:link w:val="Heading9Char"/>
    <w:qFormat/>
    <w:rsid w:val="00B858CA"/>
    <w:pPr>
      <w:ind w:left="720"/>
      <w:outlineLvl w:val="8"/>
    </w:pPr>
    <w:rPr>
      <w:i/>
    </w:rPr>
  </w:style>
  <w:style w:type="character" w:default="1" w:styleId="DefaultParagraphFont">
    <w:name w:val="Default Paragraph Font"/>
    <w:uiPriority w:val="1"/>
    <w:unhideWhenUsed/>
    <w:rsid w:val="00B858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8CA"/>
  </w:style>
  <w:style w:type="character" w:customStyle="1" w:styleId="Heading1Char">
    <w:name w:val="Heading 1 Char"/>
    <w:basedOn w:val="DefaultParagraphFont"/>
    <w:link w:val="Heading1"/>
    <w:rsid w:val="00B858CA"/>
    <w:rPr>
      <w:rFonts w:ascii="Times New Roman" w:eastAsia="Times New Roman" w:hAnsi="Times New Roman" w:cs="Times New Roman"/>
      <w:b/>
      <w:sz w:val="32"/>
      <w:szCs w:val="20"/>
      <w:lang w:eastAsia="en-US"/>
    </w:rPr>
  </w:style>
  <w:style w:type="paragraph" w:styleId="BodyText">
    <w:name w:val="Body Text"/>
    <w:basedOn w:val="Normal"/>
    <w:link w:val="BodyTextChar"/>
    <w:rsid w:val="00B858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8CA"/>
    <w:rPr>
      <w:rFonts w:ascii="Times New Roman" w:eastAsia="Times New Roman" w:hAnsi="Times New Roman" w:cs="Times New Roman"/>
      <w:sz w:val="24"/>
      <w:lang w:val="en-US" w:eastAsia="en-US"/>
    </w:rPr>
  </w:style>
  <w:style w:type="paragraph" w:styleId="Footer">
    <w:name w:val="footer"/>
    <w:basedOn w:val="Normal"/>
    <w:link w:val="FooterChar"/>
    <w:rsid w:val="00B858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8CA"/>
    <w:rPr>
      <w:rFonts w:ascii="Times New Roman" w:eastAsia="Times New Roman" w:hAnsi="Times New Roman" w:cs="Times New Roman"/>
      <w:sz w:val="16"/>
      <w:lang w:val="en-US" w:eastAsia="en-US"/>
    </w:rPr>
  </w:style>
  <w:style w:type="paragraph" w:styleId="ListBullet">
    <w:name w:val="List Bullet"/>
    <w:basedOn w:val="List"/>
    <w:rsid w:val="00B858CA"/>
    <w:pPr>
      <w:numPr>
        <w:numId w:val="13"/>
      </w:numPr>
      <w:tabs>
        <w:tab w:val="clear" w:pos="340"/>
      </w:tabs>
      <w:spacing w:before="40" w:after="40"/>
    </w:pPr>
  </w:style>
  <w:style w:type="character" w:customStyle="1" w:styleId="SpecialBold">
    <w:name w:val="Special Bold"/>
    <w:basedOn w:val="DefaultParagraphFont"/>
    <w:rsid w:val="00B858CA"/>
    <w:rPr>
      <w:b/>
      <w:spacing w:val="0"/>
    </w:rPr>
  </w:style>
  <w:style w:type="paragraph" w:styleId="ListBullet2">
    <w:name w:val="List Bullet 2"/>
    <w:basedOn w:val="List2"/>
    <w:rsid w:val="00B858CA"/>
    <w:pPr>
      <w:numPr>
        <w:numId w:val="14"/>
      </w:numPr>
      <w:tabs>
        <w:tab w:val="clear" w:pos="680"/>
      </w:tabs>
    </w:pPr>
  </w:style>
  <w:style w:type="paragraph" w:styleId="Header">
    <w:name w:val="header"/>
    <w:basedOn w:val="Normal"/>
    <w:link w:val="HeaderChar"/>
    <w:rsid w:val="00B858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8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8CA"/>
    <w:pPr>
      <w:spacing w:before="240" w:after="120"/>
      <w:outlineLvl w:val="0"/>
    </w:pPr>
    <w:rPr>
      <w:rFonts w:ascii="Times New Roman" w:hAnsi="Times New Roman"/>
      <w:b/>
      <w:sz w:val="28"/>
    </w:rPr>
  </w:style>
  <w:style w:type="paragraph" w:customStyle="1" w:styleId="AllowPageBreak">
    <w:name w:val="AllowPageBreak"/>
    <w:rsid w:val="00B858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8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8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8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8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8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8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8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8CA"/>
    <w:rPr>
      <w:rFonts w:ascii="Courier New" w:eastAsia="Times New Roman" w:hAnsi="Courier New" w:cs="Times New Roman"/>
      <w:i/>
      <w:szCs w:val="20"/>
      <w:lang w:val="en-US" w:eastAsia="en-US"/>
    </w:rPr>
  </w:style>
  <w:style w:type="paragraph" w:customStyle="1" w:styleId="HeadingBase">
    <w:name w:val="Heading Base"/>
    <w:rsid w:val="00B858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8CA"/>
    <w:pPr>
      <w:tabs>
        <w:tab w:val="right" w:leader="dot" w:pos="9072"/>
      </w:tabs>
      <w:ind w:left="567"/>
    </w:pPr>
    <w:rPr>
      <w:szCs w:val="22"/>
    </w:rPr>
  </w:style>
  <w:style w:type="paragraph" w:customStyle="1" w:styleId="TOCBase">
    <w:name w:val="TOC Base"/>
    <w:rsid w:val="00B858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8CA"/>
    <w:pPr>
      <w:tabs>
        <w:tab w:val="right" w:leader="dot" w:pos="9072"/>
      </w:tabs>
      <w:spacing w:before="40" w:after="40"/>
      <w:ind w:left="284"/>
    </w:pPr>
    <w:rPr>
      <w:rFonts w:ascii="Times New Roman" w:hAnsi="Times New Roman"/>
    </w:rPr>
  </w:style>
  <w:style w:type="paragraph" w:styleId="TOC1">
    <w:name w:val="toc 1"/>
    <w:basedOn w:val="TOCBase"/>
    <w:next w:val="Normal"/>
    <w:rsid w:val="00B858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8CA"/>
    <w:pPr>
      <w:spacing w:before="5040"/>
      <w:jc w:val="center"/>
    </w:pPr>
    <w:rPr>
      <w:sz w:val="48"/>
      <w:szCs w:val="72"/>
      <w:lang w:val="en-US"/>
    </w:rPr>
  </w:style>
  <w:style w:type="character" w:customStyle="1" w:styleId="TitleChar">
    <w:name w:val="Title Char"/>
    <w:basedOn w:val="DefaultParagraphFont"/>
    <w:link w:val="Title"/>
    <w:rsid w:val="00B858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8CA"/>
    <w:pPr>
      <w:tabs>
        <w:tab w:val="left" w:pos="3600"/>
        <w:tab w:val="left" w:pos="3958"/>
      </w:tabs>
    </w:pPr>
  </w:style>
  <w:style w:type="paragraph" w:styleId="List">
    <w:name w:val="List"/>
    <w:basedOn w:val="BodyText"/>
    <w:next w:val="BodyText"/>
    <w:rsid w:val="00B858CA"/>
    <w:pPr>
      <w:tabs>
        <w:tab w:val="left" w:pos="340"/>
      </w:tabs>
      <w:spacing w:before="60" w:after="60"/>
      <w:ind w:left="340" w:hanging="340"/>
    </w:pPr>
  </w:style>
  <w:style w:type="paragraph" w:customStyle="1" w:styleId="Note">
    <w:name w:val="Note"/>
    <w:basedOn w:val="BodyText"/>
    <w:rsid w:val="00B858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8CA"/>
    <w:pPr>
      <w:framePr w:wrap="auto" w:hAnchor="text" w:y="6049"/>
    </w:pPr>
    <w:rPr>
      <w:color w:val="000000"/>
      <w:sz w:val="40"/>
    </w:rPr>
  </w:style>
  <w:style w:type="paragraph" w:customStyle="1" w:styleId="TOCTitle">
    <w:name w:val="TOCTitle"/>
    <w:basedOn w:val="Heading1"/>
    <w:rsid w:val="00B858CA"/>
    <w:pPr>
      <w:spacing w:after="240"/>
      <w:jc w:val="center"/>
      <w:outlineLvl w:val="9"/>
    </w:pPr>
    <w:rPr>
      <w:caps/>
    </w:rPr>
  </w:style>
  <w:style w:type="paragraph" w:customStyle="1" w:styleId="Version">
    <w:name w:val="Version"/>
    <w:rsid w:val="00B858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8CA"/>
    <w:pPr>
      <w:keepNext w:val="0"/>
      <w:tabs>
        <w:tab w:val="right" w:pos="4176"/>
      </w:tabs>
      <w:ind w:left="198" w:hanging="198"/>
    </w:pPr>
    <w:rPr>
      <w:rFonts w:ascii="Garamond" w:hAnsi="Garamond"/>
    </w:rPr>
  </w:style>
  <w:style w:type="paragraph" w:styleId="IndexHeading">
    <w:name w:val="index heading"/>
    <w:basedOn w:val="Normal"/>
    <w:next w:val="Index1"/>
    <w:semiHidden/>
    <w:rsid w:val="00B858CA"/>
    <w:pPr>
      <w:spacing w:before="120" w:after="120"/>
    </w:pPr>
    <w:rPr>
      <w:rFonts w:ascii="Arial" w:hAnsi="Arial"/>
      <w:b/>
      <w:color w:val="918585"/>
      <w:sz w:val="24"/>
    </w:rPr>
  </w:style>
  <w:style w:type="paragraph" w:customStyle="1" w:styleId="Chapter">
    <w:name w:val="Chapter"/>
    <w:basedOn w:val="Normal"/>
    <w:rsid w:val="00B858CA"/>
    <w:pPr>
      <w:spacing w:before="240"/>
    </w:pPr>
    <w:rPr>
      <w:rFonts w:ascii="Times New Roman" w:hAnsi="Times New Roman"/>
      <w:smallCaps/>
      <w:spacing w:val="80"/>
      <w:sz w:val="28"/>
    </w:rPr>
  </w:style>
  <w:style w:type="paragraph" w:customStyle="1" w:styleId="InChapter">
    <w:name w:val="InChapter"/>
    <w:basedOn w:val="Heading3"/>
    <w:rsid w:val="00B858CA"/>
    <w:pPr>
      <w:spacing w:after="240"/>
      <w:outlineLvl w:val="9"/>
    </w:pPr>
    <w:rPr>
      <w:noProof/>
    </w:rPr>
  </w:style>
  <w:style w:type="paragraph" w:styleId="Index2">
    <w:name w:val="index 2"/>
    <w:basedOn w:val="Normal"/>
    <w:next w:val="Normal"/>
    <w:semiHidden/>
    <w:rsid w:val="00B858CA"/>
    <w:pPr>
      <w:tabs>
        <w:tab w:val="right" w:pos="4176"/>
      </w:tabs>
      <w:ind w:left="568" w:hanging="284"/>
    </w:pPr>
    <w:rPr>
      <w:rFonts w:ascii="Garamond" w:hAnsi="Garamond"/>
    </w:rPr>
  </w:style>
  <w:style w:type="paragraph" w:customStyle="1" w:styleId="Byline">
    <w:name w:val="Byline"/>
    <w:rsid w:val="00B858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8CA"/>
    <w:pPr>
      <w:tabs>
        <w:tab w:val="clear" w:pos="3600"/>
        <w:tab w:val="clear" w:pos="3958"/>
      </w:tabs>
      <w:jc w:val="right"/>
    </w:pPr>
  </w:style>
  <w:style w:type="character" w:styleId="Emphasis">
    <w:name w:val="Emphasis"/>
    <w:basedOn w:val="DefaultParagraphFont"/>
    <w:qFormat/>
    <w:rsid w:val="00B858CA"/>
    <w:rPr>
      <w:i/>
    </w:rPr>
  </w:style>
  <w:style w:type="paragraph" w:styleId="Caption">
    <w:name w:val="caption"/>
    <w:basedOn w:val="BodyText"/>
    <w:next w:val="Normal"/>
    <w:qFormat/>
    <w:rsid w:val="00B858CA"/>
    <w:pPr>
      <w:framePr w:w="2268" w:hSpace="181" w:vSpace="181" w:wrap="around" w:vAnchor="text" w:hAnchor="page" w:x="1135" w:y="285" w:anchorLock="1"/>
    </w:pPr>
    <w:rPr>
      <w:i/>
    </w:rPr>
  </w:style>
  <w:style w:type="paragraph" w:customStyle="1" w:styleId="MiniTOCTitle">
    <w:name w:val="MiniTOCTitle"/>
    <w:basedOn w:val="Heading4"/>
    <w:rsid w:val="00B858CA"/>
    <w:pPr>
      <w:spacing w:before="240"/>
      <w:outlineLvl w:val="9"/>
    </w:pPr>
    <w:rPr>
      <w:noProof/>
      <w:sz w:val="24"/>
    </w:rPr>
  </w:style>
  <w:style w:type="paragraph" w:customStyle="1" w:styleId="MiniTOCItem">
    <w:name w:val="MiniTOCItem"/>
    <w:basedOn w:val="ListBullet"/>
    <w:rsid w:val="00B858CA"/>
    <w:pPr>
      <w:numPr>
        <w:numId w:val="0"/>
      </w:numPr>
      <w:tabs>
        <w:tab w:val="right" w:leader="dot" w:pos="6521"/>
      </w:tabs>
      <w:spacing w:before="0" w:after="0"/>
    </w:pPr>
  </w:style>
  <w:style w:type="paragraph" w:customStyle="1" w:styleId="TOFTitle">
    <w:name w:val="TOFTitle"/>
    <w:basedOn w:val="TOCTitle"/>
    <w:rsid w:val="00B858CA"/>
  </w:style>
  <w:style w:type="paragraph" w:styleId="TableofFigures">
    <w:name w:val="table of figures"/>
    <w:basedOn w:val="Normal"/>
    <w:next w:val="Normal"/>
    <w:semiHidden/>
    <w:rsid w:val="00B858CA"/>
    <w:pPr>
      <w:tabs>
        <w:tab w:val="right" w:leader="dot" w:pos="9072"/>
      </w:tabs>
      <w:ind w:left="970" w:hanging="403"/>
    </w:pPr>
    <w:rPr>
      <w:rFonts w:ascii="Times New Roman" w:hAnsi="Times New Roman"/>
      <w:b/>
    </w:rPr>
  </w:style>
  <w:style w:type="paragraph" w:styleId="ListNumber">
    <w:name w:val="List Number"/>
    <w:basedOn w:val="List"/>
    <w:rsid w:val="00B858CA"/>
    <w:pPr>
      <w:numPr>
        <w:numId w:val="11"/>
      </w:numPr>
    </w:pPr>
  </w:style>
  <w:style w:type="character" w:customStyle="1" w:styleId="WingdingSymbols">
    <w:name w:val="Wingding Symbols"/>
    <w:rsid w:val="00B858CA"/>
    <w:rPr>
      <w:rFonts w:ascii="Wingdings" w:hAnsi="Wingdings"/>
    </w:rPr>
  </w:style>
  <w:style w:type="paragraph" w:customStyle="1" w:styleId="TableHeading">
    <w:name w:val="Table Heading"/>
    <w:basedOn w:val="HeadingBase"/>
    <w:rsid w:val="00B858CA"/>
    <w:pPr>
      <w:keepLines/>
      <w:pBdr>
        <w:bottom w:val="single" w:sz="6" w:space="1" w:color="918585"/>
      </w:pBdr>
      <w:spacing w:before="240"/>
    </w:pPr>
  </w:style>
  <w:style w:type="character" w:customStyle="1" w:styleId="HotSpot">
    <w:name w:val="HotSpot"/>
    <w:rsid w:val="00B858CA"/>
    <w:rPr>
      <w:color w:val="0033CC"/>
      <w:u w:val="none"/>
    </w:rPr>
  </w:style>
  <w:style w:type="paragraph" w:customStyle="1" w:styleId="BodyTextRight">
    <w:name w:val="Body Text Right"/>
    <w:basedOn w:val="BodyText"/>
    <w:rsid w:val="00B858CA"/>
    <w:pPr>
      <w:spacing w:before="0" w:after="0"/>
      <w:jc w:val="right"/>
    </w:pPr>
  </w:style>
  <w:style w:type="paragraph" w:styleId="Index3">
    <w:name w:val="index 3"/>
    <w:basedOn w:val="ListNumber2"/>
    <w:next w:val="Normal"/>
    <w:semiHidden/>
    <w:rsid w:val="00B858CA"/>
    <w:pPr>
      <w:numPr>
        <w:numId w:val="0"/>
      </w:numPr>
      <w:tabs>
        <w:tab w:val="right" w:leader="dot" w:pos="4176"/>
      </w:tabs>
    </w:pPr>
  </w:style>
  <w:style w:type="paragraph" w:styleId="ListNumber2">
    <w:name w:val="List Number 2"/>
    <w:basedOn w:val="List2"/>
    <w:rsid w:val="00B858CA"/>
    <w:pPr>
      <w:numPr>
        <w:numId w:val="10"/>
      </w:numPr>
      <w:tabs>
        <w:tab w:val="clear" w:pos="1060"/>
      </w:tabs>
    </w:pPr>
  </w:style>
  <w:style w:type="paragraph" w:customStyle="1" w:styleId="MarginNote">
    <w:name w:val="Margin Note"/>
    <w:basedOn w:val="BodyText"/>
    <w:rsid w:val="00B858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8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8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8CA"/>
    <w:rPr>
      <w:sz w:val="32"/>
    </w:rPr>
  </w:style>
  <w:style w:type="paragraph" w:customStyle="1" w:styleId="HeadingProcedure">
    <w:name w:val="Heading Procedure"/>
    <w:basedOn w:val="HeadingBase"/>
    <w:next w:val="Normal"/>
    <w:rsid w:val="00B858CA"/>
    <w:pPr>
      <w:tabs>
        <w:tab w:val="left" w:pos="0"/>
      </w:tabs>
      <w:spacing w:before="120" w:after="60"/>
    </w:pPr>
    <w:rPr>
      <w:i/>
      <w:color w:val="918585"/>
      <w:sz w:val="22"/>
    </w:rPr>
  </w:style>
  <w:style w:type="paragraph" w:customStyle="1" w:styleId="TableBodyText">
    <w:name w:val="Table Body Text"/>
    <w:basedOn w:val="BodyText"/>
    <w:rsid w:val="00B858CA"/>
    <w:pPr>
      <w:spacing w:before="60" w:after="60"/>
    </w:pPr>
  </w:style>
  <w:style w:type="paragraph" w:styleId="ListContinue">
    <w:name w:val="List Continue"/>
    <w:basedOn w:val="List"/>
    <w:rsid w:val="00B858CA"/>
    <w:pPr>
      <w:ind w:firstLine="0"/>
    </w:pPr>
  </w:style>
  <w:style w:type="paragraph" w:customStyle="1" w:styleId="ListNote">
    <w:name w:val="List Note"/>
    <w:basedOn w:val="List"/>
    <w:rsid w:val="00B858CA"/>
    <w:pPr>
      <w:pBdr>
        <w:top w:val="single" w:sz="6" w:space="2" w:color="918585"/>
        <w:bottom w:val="single" w:sz="6" w:space="2" w:color="918585"/>
      </w:pBdr>
      <w:tabs>
        <w:tab w:val="left" w:pos="1021"/>
      </w:tabs>
      <w:ind w:firstLine="0"/>
    </w:pPr>
  </w:style>
  <w:style w:type="paragraph" w:customStyle="1" w:styleId="Warning">
    <w:name w:val="Warning"/>
    <w:basedOn w:val="BodyText"/>
    <w:rsid w:val="00B858CA"/>
    <w:pPr>
      <w:shd w:val="clear" w:color="auto" w:fill="D9D9D9"/>
      <w:tabs>
        <w:tab w:val="left" w:pos="992"/>
      </w:tabs>
      <w:ind w:left="119" w:right="119"/>
    </w:pPr>
    <w:rPr>
      <w:sz w:val="20"/>
    </w:rPr>
  </w:style>
  <w:style w:type="paragraph" w:customStyle="1" w:styleId="MarginIcons">
    <w:name w:val="Margin Icons"/>
    <w:basedOn w:val="BodyText"/>
    <w:rsid w:val="00B858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8CA"/>
    <w:rPr>
      <w:rFonts w:ascii="Courier New" w:hAnsi="Courier New"/>
    </w:rPr>
  </w:style>
  <w:style w:type="paragraph" w:customStyle="1" w:styleId="NoteBullet">
    <w:name w:val="Note Bullet"/>
    <w:basedOn w:val="Note"/>
    <w:rsid w:val="00B858CA"/>
    <w:pPr>
      <w:tabs>
        <w:tab w:val="clear" w:pos="680"/>
      </w:tabs>
      <w:spacing w:before="60" w:after="60"/>
    </w:pPr>
  </w:style>
  <w:style w:type="paragraph" w:customStyle="1" w:styleId="SubHeading2">
    <w:name w:val="SubHeading2"/>
    <w:basedOn w:val="HeadingBase"/>
    <w:rsid w:val="00B858CA"/>
    <w:pPr>
      <w:spacing w:before="240" w:after="60"/>
    </w:pPr>
    <w:rPr>
      <w:sz w:val="20"/>
    </w:rPr>
  </w:style>
  <w:style w:type="paragraph" w:customStyle="1" w:styleId="SubHeading1">
    <w:name w:val="SubHeading1"/>
    <w:basedOn w:val="HeadingBase"/>
    <w:rsid w:val="00B858CA"/>
    <w:pPr>
      <w:spacing w:before="240" w:after="60"/>
    </w:pPr>
    <w:rPr>
      <w:color w:val="918585"/>
      <w:sz w:val="22"/>
    </w:rPr>
  </w:style>
  <w:style w:type="paragraph" w:customStyle="1" w:styleId="SideHeading">
    <w:name w:val="Side Heading"/>
    <w:basedOn w:val="HeadingBase"/>
    <w:rsid w:val="00B858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8CA"/>
    <w:pPr>
      <w:numPr>
        <w:numId w:val="12"/>
      </w:numPr>
    </w:pPr>
  </w:style>
  <w:style w:type="paragraph" w:styleId="PlainText">
    <w:name w:val="Plain Text"/>
    <w:basedOn w:val="Normal"/>
    <w:link w:val="PlainTextChar"/>
    <w:rsid w:val="00B858CA"/>
    <w:rPr>
      <w:sz w:val="20"/>
    </w:rPr>
  </w:style>
  <w:style w:type="character" w:customStyle="1" w:styleId="PlainTextChar">
    <w:name w:val="Plain Text Char"/>
    <w:basedOn w:val="DefaultParagraphFont"/>
    <w:link w:val="PlainText"/>
    <w:rsid w:val="00B858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58CA"/>
    <w:rPr>
      <w:b/>
      <w:smallCaps/>
    </w:rPr>
  </w:style>
  <w:style w:type="paragraph" w:customStyle="1" w:styleId="TableListNumber">
    <w:name w:val="Table List Number"/>
    <w:basedOn w:val="ListNumber"/>
    <w:rsid w:val="00B858CA"/>
    <w:pPr>
      <w:numPr>
        <w:numId w:val="0"/>
      </w:numPr>
    </w:pPr>
  </w:style>
  <w:style w:type="paragraph" w:styleId="TOC4">
    <w:name w:val="toc 4"/>
    <w:basedOn w:val="TOCBase"/>
    <w:next w:val="Normal"/>
    <w:semiHidden/>
    <w:rsid w:val="00B858CA"/>
    <w:pPr>
      <w:tabs>
        <w:tab w:val="right" w:leader="dot" w:pos="9071"/>
      </w:tabs>
      <w:ind w:left="1701"/>
    </w:pPr>
  </w:style>
  <w:style w:type="paragraph" w:customStyle="1" w:styleId="ListAlpha">
    <w:name w:val="List Alpha"/>
    <w:basedOn w:val="List"/>
    <w:rsid w:val="00B858CA"/>
    <w:pPr>
      <w:numPr>
        <w:numId w:val="9"/>
      </w:numPr>
    </w:pPr>
  </w:style>
  <w:style w:type="paragraph" w:customStyle="1" w:styleId="ListAlpha2">
    <w:name w:val="List Alpha 2"/>
    <w:basedOn w:val="List2"/>
    <w:rsid w:val="00B858CA"/>
    <w:pPr>
      <w:numPr>
        <w:numId w:val="8"/>
      </w:numPr>
    </w:pPr>
  </w:style>
  <w:style w:type="paragraph" w:styleId="List2">
    <w:name w:val="List 2"/>
    <w:basedOn w:val="BodyText"/>
    <w:rsid w:val="00B858CA"/>
    <w:pPr>
      <w:tabs>
        <w:tab w:val="left" w:pos="680"/>
      </w:tabs>
      <w:spacing w:before="60" w:after="60"/>
      <w:ind w:left="680" w:hanging="340"/>
    </w:pPr>
  </w:style>
  <w:style w:type="paragraph" w:styleId="List3">
    <w:name w:val="List 3"/>
    <w:basedOn w:val="BodyText"/>
    <w:rsid w:val="00B858CA"/>
    <w:pPr>
      <w:tabs>
        <w:tab w:val="left" w:pos="1021"/>
      </w:tabs>
      <w:spacing w:before="60" w:after="60"/>
      <w:ind w:left="1020" w:hanging="340"/>
    </w:pPr>
  </w:style>
  <w:style w:type="paragraph" w:styleId="List4">
    <w:name w:val="List 4"/>
    <w:basedOn w:val="BodyText"/>
    <w:rsid w:val="00B858CA"/>
    <w:pPr>
      <w:tabs>
        <w:tab w:val="left" w:pos="1361"/>
      </w:tabs>
      <w:spacing w:before="60" w:after="60"/>
      <w:ind w:left="1361" w:hanging="340"/>
    </w:pPr>
  </w:style>
  <w:style w:type="paragraph" w:styleId="List5">
    <w:name w:val="List 5"/>
    <w:basedOn w:val="BodyText"/>
    <w:rsid w:val="00B858CA"/>
    <w:pPr>
      <w:tabs>
        <w:tab w:val="left" w:pos="1701"/>
      </w:tabs>
      <w:spacing w:before="60" w:after="60"/>
      <w:ind w:left="1701" w:hanging="340"/>
    </w:pPr>
  </w:style>
  <w:style w:type="paragraph" w:styleId="ListBullet3">
    <w:name w:val="List Bullet 3"/>
    <w:basedOn w:val="List3"/>
    <w:rsid w:val="00B858CA"/>
    <w:pPr>
      <w:numPr>
        <w:numId w:val="15"/>
      </w:numPr>
      <w:tabs>
        <w:tab w:val="clear" w:pos="1021"/>
      </w:tabs>
      <w:ind w:left="1037" w:hanging="357"/>
    </w:pPr>
  </w:style>
  <w:style w:type="paragraph" w:styleId="ListBullet4">
    <w:name w:val="List Bullet 4"/>
    <w:basedOn w:val="List4"/>
    <w:rsid w:val="00B858CA"/>
    <w:pPr>
      <w:numPr>
        <w:numId w:val="3"/>
      </w:numPr>
    </w:pPr>
  </w:style>
  <w:style w:type="paragraph" w:styleId="ListBullet5">
    <w:name w:val="List Bullet 5"/>
    <w:basedOn w:val="List5"/>
    <w:rsid w:val="00B858CA"/>
    <w:pPr>
      <w:numPr>
        <w:numId w:val="4"/>
      </w:numPr>
    </w:pPr>
  </w:style>
  <w:style w:type="paragraph" w:styleId="ListContinue2">
    <w:name w:val="List Continue 2"/>
    <w:basedOn w:val="List2"/>
    <w:rsid w:val="00B858CA"/>
    <w:pPr>
      <w:ind w:firstLine="0"/>
    </w:pPr>
  </w:style>
  <w:style w:type="paragraph" w:styleId="ListContinue3">
    <w:name w:val="List Continue 3"/>
    <w:basedOn w:val="List3"/>
    <w:rsid w:val="00B858CA"/>
    <w:pPr>
      <w:ind w:left="1021" w:firstLine="0"/>
    </w:pPr>
  </w:style>
  <w:style w:type="paragraph" w:styleId="ListContinue4">
    <w:name w:val="List Continue 4"/>
    <w:basedOn w:val="List4"/>
    <w:rsid w:val="00B858CA"/>
    <w:pPr>
      <w:ind w:firstLine="0"/>
    </w:pPr>
  </w:style>
  <w:style w:type="paragraph" w:styleId="ListContinue5">
    <w:name w:val="List Continue 5"/>
    <w:basedOn w:val="List5"/>
    <w:rsid w:val="00B858CA"/>
    <w:pPr>
      <w:ind w:firstLine="0"/>
    </w:pPr>
  </w:style>
  <w:style w:type="paragraph" w:styleId="ListNumber3">
    <w:name w:val="List Number 3"/>
    <w:basedOn w:val="List3"/>
    <w:rsid w:val="00B858CA"/>
    <w:pPr>
      <w:numPr>
        <w:numId w:val="5"/>
      </w:numPr>
    </w:pPr>
  </w:style>
  <w:style w:type="paragraph" w:styleId="ListNumber4">
    <w:name w:val="List Number 4"/>
    <w:basedOn w:val="List4"/>
    <w:rsid w:val="00B858CA"/>
    <w:pPr>
      <w:numPr>
        <w:numId w:val="6"/>
      </w:numPr>
    </w:pPr>
  </w:style>
  <w:style w:type="paragraph" w:styleId="ListNumber5">
    <w:name w:val="List Number 5"/>
    <w:basedOn w:val="List5"/>
    <w:rsid w:val="00B858CA"/>
    <w:pPr>
      <w:numPr>
        <w:numId w:val="7"/>
      </w:numPr>
    </w:pPr>
  </w:style>
  <w:style w:type="paragraph" w:styleId="BlockText">
    <w:name w:val="Block Text"/>
    <w:basedOn w:val="Normal"/>
    <w:rsid w:val="00B858CA"/>
    <w:pPr>
      <w:spacing w:after="120"/>
      <w:ind w:left="1440" w:right="1440"/>
    </w:pPr>
  </w:style>
  <w:style w:type="character" w:customStyle="1" w:styleId="Subscript">
    <w:name w:val="Subscript"/>
    <w:basedOn w:val="DefaultParagraphFont"/>
    <w:rsid w:val="00B858CA"/>
    <w:rPr>
      <w:sz w:val="16"/>
      <w:vertAlign w:val="subscript"/>
    </w:rPr>
  </w:style>
  <w:style w:type="character" w:customStyle="1" w:styleId="Superscript">
    <w:name w:val="Superscript"/>
    <w:basedOn w:val="DefaultParagraphFont"/>
    <w:rsid w:val="00B858CA"/>
    <w:rPr>
      <w:sz w:val="16"/>
      <w:vertAlign w:val="superscript"/>
    </w:rPr>
  </w:style>
  <w:style w:type="character" w:customStyle="1" w:styleId="Symbols">
    <w:name w:val="Symbols"/>
    <w:basedOn w:val="DefaultParagraphFont"/>
    <w:rsid w:val="00B858CA"/>
    <w:rPr>
      <w:rFonts w:ascii="Symbol" w:hAnsi="Symbol"/>
    </w:rPr>
  </w:style>
  <w:style w:type="character" w:customStyle="1" w:styleId="MenuOptions">
    <w:name w:val="Menu Options"/>
    <w:basedOn w:val="DefaultParagraphFont"/>
    <w:rsid w:val="00B858CA"/>
    <w:rPr>
      <w:rFonts w:ascii="Arial Narrow" w:hAnsi="Arial Narrow"/>
      <w:smallCaps/>
    </w:rPr>
  </w:style>
  <w:style w:type="character" w:customStyle="1" w:styleId="Buttons">
    <w:name w:val="Buttons"/>
    <w:basedOn w:val="DefaultParagraphFont"/>
    <w:rsid w:val="00B858CA"/>
    <w:rPr>
      <w:b/>
    </w:rPr>
  </w:style>
  <w:style w:type="character" w:customStyle="1" w:styleId="Underlined">
    <w:name w:val="Underlined"/>
    <w:basedOn w:val="DefaultParagraphFont"/>
    <w:rsid w:val="00B858CA"/>
    <w:rPr>
      <w:u w:val="single"/>
    </w:rPr>
  </w:style>
  <w:style w:type="paragraph" w:customStyle="1" w:styleId="TableBodyTextRight">
    <w:name w:val="Table Body Text Right"/>
    <w:basedOn w:val="TableBodyText"/>
    <w:rsid w:val="00B858CA"/>
    <w:pPr>
      <w:widowControl w:val="0"/>
      <w:autoSpaceDE w:val="0"/>
      <w:autoSpaceDN w:val="0"/>
      <w:adjustRightInd w:val="0"/>
      <w:jc w:val="right"/>
    </w:pPr>
    <w:rPr>
      <w:rFonts w:cs="Arial"/>
      <w:szCs w:val="18"/>
    </w:rPr>
  </w:style>
  <w:style w:type="paragraph" w:customStyle="1" w:styleId="CopyrightText">
    <w:name w:val="Copyright Text"/>
    <w:basedOn w:val="BodyText"/>
    <w:rsid w:val="00B858CA"/>
    <w:rPr>
      <w:sz w:val="18"/>
    </w:rPr>
  </w:style>
  <w:style w:type="paragraph" w:customStyle="1" w:styleId="BodySmallRight">
    <w:name w:val="Body Small Right"/>
    <w:basedOn w:val="BodyTextRight"/>
    <w:rsid w:val="00B858CA"/>
    <w:rPr>
      <w:sz w:val="18"/>
      <w:szCs w:val="18"/>
    </w:rPr>
  </w:style>
  <w:style w:type="paragraph" w:customStyle="1" w:styleId="MarginEdition">
    <w:name w:val="Margin Edition"/>
    <w:basedOn w:val="MarginNote"/>
    <w:rsid w:val="00B858CA"/>
    <w:pPr>
      <w:spacing w:before="0" w:after="0"/>
    </w:pPr>
    <w:rPr>
      <w:rFonts w:ascii="Times New Roman" w:hAnsi="Times New Roman"/>
      <w:color w:val="999999"/>
    </w:rPr>
  </w:style>
  <w:style w:type="paragraph" w:customStyle="1" w:styleId="Spacer">
    <w:name w:val="Spacer"/>
    <w:basedOn w:val="Normal"/>
    <w:rsid w:val="00B858CA"/>
    <w:rPr>
      <w:sz w:val="2"/>
      <w:szCs w:val="2"/>
    </w:rPr>
  </w:style>
  <w:style w:type="character" w:customStyle="1" w:styleId="Small">
    <w:name w:val="Small"/>
    <w:basedOn w:val="DefaultParagraphFont"/>
    <w:rsid w:val="00B858CA"/>
    <w:rPr>
      <w:sz w:val="16"/>
    </w:rPr>
  </w:style>
  <w:style w:type="paragraph" w:customStyle="1" w:styleId="WideTable">
    <w:name w:val="Wide Table"/>
    <w:basedOn w:val="Normal"/>
    <w:rsid w:val="00B858CA"/>
    <w:pPr>
      <w:ind w:left="-1418"/>
    </w:pPr>
    <w:rPr>
      <w:sz w:val="2"/>
      <w:szCs w:val="2"/>
    </w:rPr>
  </w:style>
  <w:style w:type="character" w:styleId="PageNumber">
    <w:name w:val="page number"/>
    <w:basedOn w:val="DefaultParagraphFont"/>
    <w:rsid w:val="00B858CA"/>
  </w:style>
  <w:style w:type="paragraph" w:styleId="Quote">
    <w:name w:val="Quote"/>
    <w:basedOn w:val="Heading1"/>
    <w:link w:val="QuoteChar"/>
    <w:qFormat/>
    <w:rsid w:val="00B858CA"/>
    <w:rPr>
      <w:b w:val="0"/>
      <w:sz w:val="72"/>
      <w:szCs w:val="72"/>
      <w:lang w:val="en-NZ"/>
    </w:rPr>
  </w:style>
  <w:style w:type="character" w:customStyle="1" w:styleId="QuoteChar">
    <w:name w:val="Quote Char"/>
    <w:basedOn w:val="DefaultParagraphFont"/>
    <w:link w:val="Quote"/>
    <w:rsid w:val="00B858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8CA"/>
    <w:pPr>
      <w:pageBreakBefore/>
    </w:pPr>
  </w:style>
  <w:style w:type="paragraph" w:customStyle="1" w:styleId="Border">
    <w:name w:val="Border"/>
    <w:basedOn w:val="Normal"/>
    <w:qFormat/>
    <w:rsid w:val="00B858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8CA"/>
    <w:rPr>
      <w:b/>
      <w:bCs/>
      <w:i/>
      <w:iCs/>
      <w:color w:val="auto"/>
    </w:rPr>
  </w:style>
  <w:style w:type="paragraph" w:styleId="IntenseQuote">
    <w:name w:val="Intense Quote"/>
    <w:basedOn w:val="Normal"/>
    <w:next w:val="Normal"/>
    <w:link w:val="IntenseQuoteChar"/>
    <w:uiPriority w:val="30"/>
    <w:qFormat/>
    <w:rsid w:val="00B858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8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58CA"/>
    <w:rPr>
      <w:smallCaps/>
      <w:color w:val="auto"/>
      <w:u w:val="single"/>
    </w:rPr>
  </w:style>
  <w:style w:type="character" w:styleId="IntenseReference">
    <w:name w:val="Intense Reference"/>
    <w:basedOn w:val="DefaultParagraphFont"/>
    <w:uiPriority w:val="32"/>
    <w:qFormat/>
    <w:rsid w:val="00B858CA"/>
    <w:rPr>
      <w:b/>
      <w:bCs/>
      <w:smallCaps/>
      <w:color w:val="auto"/>
      <w:spacing w:val="5"/>
      <w:u w:val="single"/>
    </w:rPr>
  </w:style>
  <w:style w:type="paragraph" w:customStyle="1" w:styleId="2ColumnHeading">
    <w:name w:val="2Column Heading"/>
    <w:basedOn w:val="BodyText"/>
    <w:qFormat/>
    <w:rsid w:val="00B858CA"/>
    <w:pPr>
      <w:spacing w:after="60"/>
      <w:ind w:left="-2268"/>
    </w:pPr>
    <w:rPr>
      <w:b/>
    </w:rPr>
  </w:style>
  <w:style w:type="paragraph" w:customStyle="1" w:styleId="Heading1TOC">
    <w:name w:val="Heading1 TOC"/>
    <w:basedOn w:val="Normal"/>
    <w:qFormat/>
    <w:rsid w:val="00B858CA"/>
    <w:pPr>
      <w:spacing w:before="240" w:after="120"/>
    </w:pPr>
    <w:rPr>
      <w:rFonts w:ascii="Times New Roman" w:hAnsi="Times New Roman"/>
      <w:b/>
      <w:sz w:val="32"/>
    </w:rPr>
  </w:style>
  <w:style w:type="paragraph" w:customStyle="1" w:styleId="Heading2TOC">
    <w:name w:val="Heading2 TOC"/>
    <w:basedOn w:val="Normal"/>
    <w:qFormat/>
    <w:rsid w:val="00B858CA"/>
    <w:pPr>
      <w:spacing w:before="240" w:after="60"/>
    </w:pPr>
    <w:rPr>
      <w:rFonts w:ascii="Times New Roman" w:hAnsi="Times New Roman"/>
      <w:b/>
      <w:sz w:val="28"/>
    </w:rPr>
  </w:style>
  <w:style w:type="character" w:customStyle="1" w:styleId="Underline">
    <w:name w:val="Underline"/>
    <w:basedOn w:val="DefaultParagraphFont"/>
    <w:qFormat/>
    <w:rsid w:val="00B858CA"/>
    <w:rPr>
      <w:u w:val="single"/>
    </w:rPr>
  </w:style>
  <w:style w:type="character" w:customStyle="1" w:styleId="BoldandItalics">
    <w:name w:val="Bold and Italics"/>
    <w:qFormat/>
    <w:rsid w:val="00B858CA"/>
    <w:rPr>
      <w:b/>
      <w:i/>
      <w:u w:val="none"/>
    </w:rPr>
  </w:style>
  <w:style w:type="paragraph" w:styleId="BalloonText">
    <w:name w:val="Balloon Text"/>
    <w:basedOn w:val="Normal"/>
    <w:link w:val="BalloonTextChar"/>
    <w:rsid w:val="00B858CA"/>
    <w:rPr>
      <w:rFonts w:ascii="Tahoma" w:hAnsi="Tahoma" w:cs="Tahoma"/>
      <w:sz w:val="16"/>
      <w:szCs w:val="16"/>
    </w:rPr>
  </w:style>
  <w:style w:type="character" w:customStyle="1" w:styleId="BalloonTextChar">
    <w:name w:val="Balloon Text Char"/>
    <w:basedOn w:val="DefaultParagraphFont"/>
    <w:link w:val="BalloonText"/>
    <w:rsid w:val="00B858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8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8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2640</Words>
  <Characters>15742</Characters>
  <Application>Microsoft Office Word</Application>
  <DocSecurity>0</DocSecurity>
  <Lines>744</Lines>
  <Paragraphs>271</Paragraphs>
  <ScaleCrop>false</ScaleCrop>
  <Company>Author-it Software Corporation Ltd.</Company>
  <LinksUpToDate>false</LinksUpToDate>
  <CharactersWithSpaces>18143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UEGNSG113A Manage a utilities industry OHS management system</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2012-05-26T22:01:00Z</dcterms:created>
  <dcterms:modified xsi:type="dcterms:W3CDTF">2012-05-26T22:01:00Z</dcterms:modified>
</cp:coreProperties>
</file>