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195" w:rsidP="00991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UEG30110 Certificate III in Gas Industry Operations</w:t>
      </w:r>
      <w:r>
        <w:fldChar w:fldCharType="end"/>
      </w:r>
    </w:p>
    <w:p w:rsidR="00991195" w:rsidP="00991195">
      <w:pPr>
        <w:pStyle w:val="Version"/>
        <w:sectPr w:rsidSect="00B73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DCF" w:rsidP="00B73DCF">
      <w:pPr>
        <w:pStyle w:val="SuperHeading"/>
      </w:pPr>
      <w:r w:rsidRPr="00B73DCF">
        <w:t>UEG30110 Certificate III in Gas Industry Operations</w:t>
      </w:r>
    </w:p>
    <w:p w:rsidR="00000000" w:rsidRPr="00B73DCF" w:rsidP="00B73DCF">
      <w:pPr>
        <w:pStyle w:val="Heading1"/>
      </w:pPr>
      <w:bookmarkStart w:id="1" w:name="O_300734"/>
      <w:bookmarkEnd w:id="1"/>
      <w:r w:rsidRPr="00B73DCF">
        <w:t>Modification History</w:t>
      </w:r>
    </w:p>
    <w:p w:rsidR="00000000" w:rsidRPr="00B73DCF" w:rsidP="00B73DCF">
      <w:pPr>
        <w:pStyle w:val="BodyText"/>
      </w:pPr>
      <w:r w:rsidRPr="00B73DCF">
        <w:t>Not Applicable</w:t>
      </w:r>
    </w:p>
    <w:p w:rsidR="00000000" w:rsidRPr="00B73DCF" w:rsidP="00B73DCF">
      <w:pPr>
        <w:pStyle w:val="AllowPageBreak"/>
      </w:pPr>
    </w:p>
    <w:p w:rsidR="00000000" w:rsidRPr="00B73DCF" w:rsidP="00B73DCF">
      <w:pPr>
        <w:pStyle w:val="Heading1"/>
      </w:pPr>
      <w:bookmarkStart w:id="2" w:name="O_300728"/>
      <w:bookmarkEnd w:id="2"/>
      <w:r w:rsidRPr="00B73DCF">
        <w:t>Description</w:t>
      </w:r>
    </w:p>
    <w:p w:rsidR="00000000" w:rsidRPr="00B73DCF" w:rsidP="00B73DCF">
      <w:pPr>
        <w:pStyle w:val="BodyText"/>
      </w:pPr>
      <w:r w:rsidRPr="00B73DCF">
        <w:t>Not Applicable</w:t>
      </w:r>
    </w:p>
    <w:p w:rsidR="00000000" w:rsidRPr="00B73DCF" w:rsidP="00B73DCF">
      <w:pPr>
        <w:pStyle w:val="AllowPageBreak"/>
      </w:pPr>
    </w:p>
    <w:p w:rsidR="00000000" w:rsidRPr="00B73DCF" w:rsidP="00B73DCF">
      <w:pPr>
        <w:pStyle w:val="Heading1"/>
      </w:pPr>
      <w:bookmarkStart w:id="3" w:name="O_300729"/>
      <w:bookmarkEnd w:id="3"/>
      <w:r w:rsidRPr="00B73DCF">
        <w:t>P</w:t>
      </w:r>
      <w:r w:rsidRPr="00B73DCF">
        <w:t>athways Information</w:t>
      </w:r>
    </w:p>
    <w:p w:rsidR="00000000" w:rsidRPr="00B73DCF" w:rsidP="00B73DCF">
      <w:pPr>
        <w:pStyle w:val="BodyText"/>
      </w:pPr>
      <w:r w:rsidRPr="00B73DCF">
        <w:t>Not Applicable</w:t>
      </w:r>
    </w:p>
    <w:p w:rsidR="00000000" w:rsidRPr="00B73DCF" w:rsidP="00B73DCF">
      <w:pPr>
        <w:pStyle w:val="AllowPageBreak"/>
      </w:pPr>
    </w:p>
    <w:p w:rsidR="00000000" w:rsidRPr="00B73DCF" w:rsidP="00B73DCF">
      <w:pPr>
        <w:pStyle w:val="Heading1"/>
      </w:pPr>
      <w:bookmarkStart w:id="4" w:name="O_300732"/>
      <w:bookmarkEnd w:id="4"/>
      <w:r w:rsidRPr="00B73DCF">
        <w:t>Licensing/Regulatory Information</w:t>
      </w:r>
    </w:p>
    <w:p w:rsidR="00000000" w:rsidRPr="00B73DCF" w:rsidP="00B73DCF">
      <w:pPr>
        <w:pStyle w:val="BodyText"/>
      </w:pPr>
      <w:r w:rsidRPr="00B73DCF">
        <w:t>Not Applicable</w:t>
      </w:r>
    </w:p>
    <w:p w:rsidR="00000000" w:rsidRPr="00B73DCF" w:rsidP="00B73DCF">
      <w:pPr>
        <w:pStyle w:val="AllowPageBreak"/>
      </w:pPr>
    </w:p>
    <w:p w:rsidR="00000000" w:rsidRPr="00B73DCF" w:rsidP="00B73DCF">
      <w:pPr>
        <w:pStyle w:val="Heading1"/>
      </w:pPr>
      <w:bookmarkStart w:id="5" w:name="O_300731"/>
      <w:bookmarkEnd w:id="5"/>
      <w:r w:rsidRPr="00B73DCF">
        <w:t>Entry Requirements</w:t>
      </w:r>
    </w:p>
    <w:p w:rsidR="00000000" w:rsidRPr="00B73DCF" w:rsidP="00B73DCF">
      <w:pPr>
        <w:pStyle w:val="BodyText"/>
      </w:pPr>
      <w:r w:rsidRPr="00B73DCF">
        <w:t>Not Applicable</w:t>
      </w:r>
    </w:p>
    <w:p w:rsidR="00000000" w:rsidRPr="00B73DCF" w:rsidP="00B73DCF">
      <w:pPr>
        <w:pStyle w:val="AllowPageBreak"/>
      </w:pPr>
    </w:p>
    <w:p w:rsidR="00000000" w:rsidRPr="00B73DCF" w:rsidP="00B73DCF">
      <w:pPr>
        <w:pStyle w:val="Heading1"/>
      </w:pPr>
      <w:bookmarkStart w:id="6" w:name="O_300730"/>
      <w:bookmarkEnd w:id="6"/>
      <w:r w:rsidRPr="00B73DCF">
        <w:t>Employability Skills Summary</w:t>
      </w:r>
    </w:p>
    <w:p w:rsidR="00000000" w:rsidRPr="00B73DCF" w:rsidP="00B73DCF">
      <w:pPr>
        <w:pStyle w:val="BodyText"/>
      </w:pPr>
      <w:r w:rsidRPr="00B73DCF">
        <w:t>Not Applicable</w:t>
      </w:r>
    </w:p>
    <w:p w:rsidR="00000000" w:rsidRPr="00B73DCF" w:rsidP="00B73DCF">
      <w:pPr>
        <w:pStyle w:val="AllowPageBreak"/>
      </w:pPr>
    </w:p>
    <w:p w:rsidR="00000000" w:rsidRPr="00B73DCF" w:rsidP="00B73DCF">
      <w:pPr>
        <w:pStyle w:val="Heading1"/>
      </w:pPr>
      <w:bookmarkStart w:id="7" w:name="O_266039"/>
      <w:bookmarkEnd w:id="7"/>
      <w:r w:rsidRPr="00B73DC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2"/>
        <w:gridCol w:w="5745"/>
        <w:gridCol w:w="1060"/>
      </w:tblGrid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Completion requirements</w:t>
            </w:r>
            <w:r w:rsidRPr="00B73DCF">
              <w:t>:</w:t>
            </w:r>
          </w:p>
          <w:p w:rsidR="00000000" w:rsidRPr="00B73DCF" w:rsidP="00B73DCF">
            <w:pPr>
              <w:pStyle w:val="BodyText"/>
            </w:pPr>
            <w:r w:rsidRPr="00B73DCF">
              <w:t>The requirements for granting this qualification will be met when competency is demonstrated and achieved for:</w:t>
            </w:r>
          </w:p>
          <w:p w:rsidR="00000000" w:rsidRPr="00B73DCF" w:rsidP="00B73DCF">
            <w:pPr>
              <w:pStyle w:val="ListBullet2"/>
            </w:pPr>
            <w:r w:rsidRPr="00B73DCF">
              <w:t xml:space="preserve">All the Core competency standard units, </w:t>
            </w:r>
            <w:r w:rsidRPr="00B73DCF">
              <w:rPr>
                <w:rStyle w:val="SpecialBold"/>
              </w:rPr>
              <w:t>and</w:t>
            </w:r>
          </w:p>
          <w:p w:rsidR="00000000" w:rsidRPr="00B73DCF" w:rsidP="00B73DCF">
            <w:pPr>
              <w:pStyle w:val="ListBullet2"/>
            </w:pPr>
            <w:r w:rsidRPr="00B73DCF">
              <w:t xml:space="preserve">The required combination of Elective Units selected from Group A and/or Group B, where the sum of the weighting value is at least 460 points in accordance with the maximum and minimum for each group, </w:t>
            </w:r>
            <w:r w:rsidRPr="00B73DCF">
              <w:rPr>
                <w:rStyle w:val="SpecialBold"/>
              </w:rPr>
              <w:t>and</w:t>
            </w:r>
          </w:p>
          <w:p w:rsidR="00000000" w:rsidP="00B73DCF">
            <w:pPr>
              <w:pStyle w:val="ListBullet2"/>
              <w:rPr>
                <w:lang w:val="en-NZ"/>
              </w:rPr>
            </w:pPr>
            <w:r w:rsidRPr="00B73DCF">
              <w:t>All the required pre-requisite competency standard u</w:t>
            </w:r>
            <w:r w:rsidRPr="00B73DCF">
              <w:t>nits have been met as required.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Core Units</w:t>
            </w:r>
            <w:r w:rsidRPr="00B73DCF">
              <w:t xml:space="preserve">  </w:t>
            </w:r>
            <w:r w:rsidRPr="00B73DCF">
              <w:rPr>
                <w:rStyle w:val="SpecialBold"/>
              </w:rPr>
              <w:t>All to be completed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rPr>
                <w:rStyle w:val="SpecialBold"/>
              </w:rPr>
              <w:t>Points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UEGNSG102A</w:t>
            </w:r>
          </w:p>
        </w:tc>
        <w:tc>
          <w:tcPr>
            <w:tcW w:w="5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Carry out work activities in a utilities industry work environment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60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UEGNSG103A</w:t>
            </w:r>
          </w:p>
        </w:tc>
        <w:tc>
          <w:tcPr>
            <w:tcW w:w="5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Comply with workplace OHS procedures and practices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50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UEGNSG104A</w:t>
            </w:r>
          </w:p>
        </w:tc>
        <w:tc>
          <w:tcPr>
            <w:tcW w:w="5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Comply with environmental policies and procedures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60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UEGNSG105A</w:t>
            </w:r>
          </w:p>
        </w:tc>
        <w:tc>
          <w:tcPr>
            <w:tcW w:w="5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Establish the work site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60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BSBWOR301A</w:t>
            </w:r>
          </w:p>
        </w:tc>
        <w:tc>
          <w:tcPr>
            <w:tcW w:w="5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Organise personal work priorities and professional development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BSBFLM312B</w:t>
            </w:r>
          </w:p>
        </w:tc>
        <w:tc>
          <w:tcPr>
            <w:tcW w:w="5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Contribute to team effectiveness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BSBFLM303C</w:t>
            </w:r>
          </w:p>
        </w:tc>
        <w:tc>
          <w:tcPr>
            <w:tcW w:w="5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Contribute to effective wo</w:t>
            </w:r>
            <w:r w:rsidRPr="00B73DCF">
              <w:t>rkplace relationships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BSBCMN311B</w:t>
            </w:r>
          </w:p>
        </w:tc>
        <w:tc>
          <w:tcPr>
            <w:tcW w:w="5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Maintain workplace safety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Total points in core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390</w:t>
            </w:r>
          </w:p>
        </w:tc>
      </w:tr>
    </w:tbl>
    <w:p w:rsidR="00000000" w:rsidRPr="00B73DCF" w:rsidP="00B73DCF">
      <w:pPr>
        <w:pStyle w:val="BodyText"/>
      </w:pPr>
    </w:p>
    <w:p w:rsidR="00000000" w:rsidRPr="00B73DCF" w:rsidP="00B73DC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3"/>
        <w:gridCol w:w="5541"/>
        <w:gridCol w:w="1357"/>
        <w:gridCol w:w="1336"/>
      </w:tblGrid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Elective Competency Standard Units</w:t>
            </w:r>
          </w:p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 xml:space="preserve">Complete Elective units to achieve a total of weighting of 460 points from the following groups: 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Group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Minimum points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rPr>
                <w:rStyle w:val="SpecialBold"/>
              </w:rPr>
              <w:t>Maximum points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A</w:t>
            </w:r>
          </w:p>
        </w:tc>
        <w:tc>
          <w:tcPr>
            <w:tcW w:w="5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Imported and Common Elective Units</w:t>
            </w:r>
          </w:p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 xml:space="preserve">Imported units from other training packages and/or state accredited courses can be added to this group, but they must be selected from qualifications where the unit is </w:t>
            </w:r>
            <w:r w:rsidRPr="00B73DCF">
              <w:t>first packaged at AQF level 3 or hi</w:t>
            </w:r>
            <w:r w:rsidRPr="00B73DCF">
              <w:t>gher. If units have not being assigned a weighting in the Gas Industry Training Package, their weighting will be 10 points.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B</w:t>
            </w:r>
          </w:p>
        </w:tc>
        <w:tc>
          <w:tcPr>
            <w:tcW w:w="5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Qualification Electives</w:t>
            </w:r>
            <w:r w:rsidRPr="00B73DCF">
              <w:t xml:space="preserve"> </w:t>
            </w:r>
          </w:p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You may select all your elective units from this Group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320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t>460</w:t>
            </w:r>
          </w:p>
        </w:tc>
      </w:tr>
    </w:tbl>
    <w:p w:rsidR="00000000" w:rsidRPr="00B73DCF" w:rsidP="00B73DCF">
      <w:pPr>
        <w:pStyle w:val="BodyText"/>
      </w:pPr>
    </w:p>
    <w:p w:rsidR="00000000" w:rsidRPr="00B73DCF" w:rsidP="00B73DC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5103"/>
        <w:gridCol w:w="1417"/>
      </w:tblGrid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rPr>
                <w:rStyle w:val="SpecialBold"/>
              </w:rPr>
              <w:t>Group A</w:t>
            </w:r>
            <w:r w:rsidRPr="00B73DCF">
              <w:t xml:space="preserve"> - </w:t>
            </w:r>
            <w:r w:rsidRPr="00B73DCF">
              <w:rPr>
                <w:rStyle w:val="SpecialBold"/>
              </w:rPr>
              <w:t>Imported and Common Elective Units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Competency Code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Competency Name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Weighting</w:t>
            </w:r>
          </w:p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rPr>
                <w:rStyle w:val="SpecialBold"/>
              </w:rPr>
              <w:t>Points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TLID1007C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Operate a forklift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40*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TLIC407D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Drive heavy rigid vehicles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40*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TLIC507D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Drive heavy combination vehicles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40*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UEENEEM080A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 xml:space="preserve">Report on the integrity of explosion-protected equipment in hazardous areas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20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UEENEEM020A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Attend to breakdowns in hazardous areas - gas atmospheres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20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UEENEEM076A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Use and maintain the integrity of portable gas detection devices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20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UEENEEE002B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Dismantle, assemble and fabricate electrotechnology components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40#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UEENEEE005B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Fix and secure equipment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20#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UEENEEE007B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Use drawings, diagrams, schedules and service manuals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20#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UEENEEE008B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Lay wiring and terminate accessories for extra-low voltage circ</w:t>
            </w:r>
            <w:r w:rsidRPr="00B73DCF">
              <w:t>uits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60#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BSBINM201A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Process and maintain workplace information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30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BSBCMN209A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Provide information to clients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30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BSBINM301A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Organise workplace information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30**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BSBCUS301A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Deliver and monitor a service to customers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30**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BSBITU305A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Design and produce business documents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80**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t>Imported units from other training packages and/or state accredited courses can be added to this group, but they must be selected from qualifications where the unit is first packaged at AQF level 3 or higher. If</w:t>
            </w:r>
            <w:r w:rsidRPr="00B73DCF">
              <w:t xml:space="preserve"> units have not being assigned a weighting in the Gas Industry Training Package, their weighting will be 10 points. </w:t>
            </w:r>
          </w:p>
          <w:p w:rsidR="00000000" w:rsidRPr="00B73DCF" w:rsidP="00B73DCF">
            <w:pPr>
              <w:pStyle w:val="BodyText"/>
            </w:pPr>
          </w:p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 xml:space="preserve">Note: For further information see </w:t>
            </w:r>
            <w:r w:rsidRPr="00B73DCF">
              <w:rPr>
                <w:rStyle w:val="Emphasis"/>
              </w:rPr>
              <w:t>Transition to NQC Packaging Rules for Flexibility</w:t>
            </w:r>
            <w:r w:rsidRPr="00B73DCF">
              <w:t xml:space="preserve">, Page 20, UEG06 Gas Industry </w:t>
            </w:r>
            <w:r w:rsidRPr="00B73DCF">
              <w:t>Training Package, Version 1.1, Volume 1 Preliminary Information.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t>Up to 140 Points</w:t>
            </w:r>
          </w:p>
        </w:tc>
      </w:tr>
    </w:tbl>
    <w:p w:rsidR="00000000" w:rsidRPr="00B73DCF" w:rsidP="00B73DCF">
      <w:pPr>
        <w:pStyle w:val="BodyText"/>
      </w:pPr>
      <w:r w:rsidRPr="00B73DCF">
        <w:rPr>
          <w:rStyle w:val="SpecialBold"/>
        </w:rPr>
        <w:t>Notes</w:t>
      </w:r>
      <w:r w:rsidRPr="00B73DCF">
        <w:t xml:space="preserve"> </w:t>
      </w:r>
    </w:p>
    <w:p w:rsidR="00000000" w:rsidRPr="00B73DCF" w:rsidP="00B73DCF">
      <w:pPr>
        <w:pStyle w:val="BodyText"/>
      </w:pPr>
      <w:r w:rsidRPr="00B73DCF">
        <w:t>*    </w:t>
      </w:r>
      <w:r w:rsidRPr="00B73DCF">
        <w:rPr>
          <w:rStyle w:val="Emphasis"/>
        </w:rPr>
        <w:t>Only one Transport unit can contribute to a Certificate II or Certificate III in Gas Industry qualification</w:t>
      </w:r>
      <w:r w:rsidRPr="00B73DCF">
        <w:t>.</w:t>
      </w:r>
    </w:p>
    <w:p w:rsidR="00000000" w:rsidRPr="00B73DCF" w:rsidP="00B73DCF">
      <w:pPr>
        <w:pStyle w:val="BodyText"/>
      </w:pPr>
      <w:r w:rsidRPr="00B73DCF">
        <w:t>** </w:t>
      </w:r>
      <w:r w:rsidRPr="00B73DCF">
        <w:rPr>
          <w:rStyle w:val="Emphasis"/>
        </w:rPr>
        <w:t>Must be done as a set if one is chosen</w:t>
      </w:r>
      <w:r w:rsidRPr="00B73DCF">
        <w:t>.</w:t>
      </w:r>
    </w:p>
    <w:p w:rsidR="00000000" w:rsidRPr="00B73DCF" w:rsidP="00B73DCF">
      <w:pPr>
        <w:pStyle w:val="BodyText"/>
      </w:pPr>
      <w:r w:rsidRPr="00B73DCF">
        <w:t>#  </w:t>
      </w:r>
      <w:r w:rsidRPr="00B73DCF">
        <w:rPr>
          <w:rStyle w:val="Emphasis"/>
        </w:rPr>
        <w:t>Must b</w:t>
      </w:r>
      <w:r w:rsidRPr="00B73DCF">
        <w:rPr>
          <w:rStyle w:val="Emphasis"/>
        </w:rPr>
        <w:t>e done as a set if one chosen</w:t>
      </w:r>
      <w:r w:rsidRPr="00B73DCF">
        <w:t>.</w:t>
      </w:r>
    </w:p>
    <w:p w:rsidR="00000000" w:rsidRPr="00B73DCF" w:rsidP="00B73DC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5390"/>
        <w:gridCol w:w="1417"/>
      </w:tblGrid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Group B</w:t>
            </w:r>
            <w:r w:rsidRPr="00B73DCF">
              <w:t xml:space="preserve"> - </w:t>
            </w:r>
            <w:r w:rsidRPr="00B73DCF">
              <w:rPr>
                <w:rStyle w:val="SpecialBold"/>
              </w:rPr>
              <w:t>Qualification Electives</w:t>
            </w:r>
          </w:p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You may select all your elective units from this Group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Competency Code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Competency Name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rPr>
                <w:rStyle w:val="SpecialBold"/>
              </w:rPr>
              <w:t>Weighting</w:t>
            </w:r>
          </w:p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rPr>
                <w:rStyle w:val="SpecialBold"/>
              </w:rPr>
              <w:t>Points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UEGNSG106A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Coordinate repair of pipeline, facilities and equipment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UEGNSG107A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Control gas odourisation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UEGNSG201A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Excavate for underground utilities services operating plant and equipment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UEGNSG202A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Construct and lay distribution pipelines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UEGNSG203A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Commission and decommission gas distribution pipelines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UEGNSG204A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Coordinate gas distribution pipeline repair and modifications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UEGNSG205A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Launch and recover PIG in a gas distribution pipeline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UEGNSG206A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Perform routine maintenance on distribution pipeline facilities and equipment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UEGNSG207A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Coo</w:t>
            </w:r>
            <w:r w:rsidRPr="00B73DCF">
              <w:t>rdinate construction, laying and testing of gas distribution pipelines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UEGNSG208A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Gas distribution pipeline surveillance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UEGNSG209A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First on site emergency response on a distribution pipeline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130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UEGNSG210A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Supervise and monitor contract staff for work on distribution pipelines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120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UEGNSG211A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Lay underground electrical supply cables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UEGNSG301A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Coat gas pipelines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100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UEGNSG302A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Maintain pipeline easements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UEGNSG303A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Ground transmission pipeline surve</w:t>
            </w:r>
            <w:r w:rsidRPr="00B73DCF">
              <w:t>illance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UEGNSG304A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Commission and decommission transmission pipelines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100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UEGNSG305A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 xml:space="preserve">Coordinate gas transmission pipeline repair and modifications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UEGNSG307A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Perform routine maintenance on transmission pipeline facilities and equipment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UEGNSG318A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Monitor and operate flow control, pressure, measuring and regulating devices for gas transmission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UEGNSG401A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Maintain cathodic protection systems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UEGNSG402A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Install cathodic protection systems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UEGNSG601A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Assess the operational capability of gas safety equipment on tankers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UEGNSG602A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Load, discharging LPG by road tanker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UEGNSG603A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Load, unload and exchange gas cylinders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UEGNSG604A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Fill gas cylinders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UEGNSG605A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Refurbish gas cylinders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UEGNSG606A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Monitor and control transfer of LPG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100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UEGNSG607A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Process LPG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100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UEGNSG608A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Perform minor maintenance on gas processing/storage facilities and equipment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UEGNSG609A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Coordinate repair of faults in gas processing/storage facilities and equ</w:t>
            </w:r>
            <w:r w:rsidRPr="00B73DCF">
              <w:t>ipment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UEGNSG610A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Control storage of LPG in terminal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UEGNSG701A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Process meter reading information using appropriate technology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UEGNSG702A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Read and record meter readings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40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UEGNSG703A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Investigate billing exceptions/conditions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UEGNSG801A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 xml:space="preserve">Monitor and operate complex flow control, measuring and regulating devices for gas pressure control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110</w:t>
            </w:r>
          </w:p>
        </w:tc>
      </w:tr>
      <w:tr w:rsidTr="009911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UEGNSG802A</w:t>
            </w:r>
          </w:p>
        </w:tc>
        <w:tc>
          <w:tcPr>
            <w:tcW w:w="5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DCF">
            <w:pPr>
              <w:pStyle w:val="BodyText"/>
              <w:rPr>
                <w:lang w:val="en-NZ"/>
              </w:rPr>
            </w:pPr>
            <w:r w:rsidRPr="00B73DCF">
              <w:t>Install complex flow control, measuring and regulating devices for gas pressure control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DCF" w:rsidP="00B73DCF">
            <w:pPr>
              <w:pStyle w:val="BodyText"/>
            </w:pPr>
            <w:r w:rsidRPr="00B73DCF">
              <w:t>110</w:t>
            </w:r>
          </w:p>
        </w:tc>
      </w:tr>
    </w:tbl>
    <w:p w:rsidR="00991195" w:rsidP="00B73DCF">
      <w:pPr>
        <w:pStyle w:val="BodyText"/>
      </w:pPr>
    </w:p>
    <w:p w:rsidR="00991195" w:rsidP="00B73DCF">
      <w:pPr>
        <w:pStyle w:val="BodyText"/>
      </w:pPr>
    </w:p>
    <w:p w:rsidR="00000000" w:rsidRPr="00B73DCF" w:rsidP="00B73DCF"/>
    <w:sectPr w:rsidSect="00B73D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91195" w:rsidP="00991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195" w:rsidP="00B73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91195" w:rsidP="00B73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991195" w:rsidP="00B73DC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CF" w:rsidRPr="00991195" w:rsidP="00991195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195" w:rsidP="00B73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UEG30110 Certificate III in Gas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91195" w:rsidP="00B73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8A20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5A0C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73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DCF"/>
  </w:style>
  <w:style w:type="character" w:customStyle="1" w:styleId="Heading1Char">
    <w:name w:val="Heading 1 Char"/>
    <w:link w:val="Heading1"/>
    <w:rsid w:val="00B73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D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73DC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73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73DCF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B73DCF"/>
    <w:rPr>
      <w:b/>
      <w:spacing w:val="0"/>
    </w:rPr>
  </w:style>
  <w:style w:type="paragraph" w:styleId="ListBullet2">
    <w:name w:val="List Bullet 2"/>
    <w:basedOn w:val="List2"/>
    <w:rsid w:val="00B73DCF"/>
    <w:pPr>
      <w:numPr>
        <w:numId w:val="13"/>
      </w:numPr>
      <w:tabs>
        <w:tab w:val="clear" w:pos="680"/>
      </w:tabs>
    </w:pPr>
  </w:style>
  <w:style w:type="character" w:styleId="Emphasis">
    <w:name w:val="Emphasis"/>
    <w:qFormat/>
    <w:rsid w:val="00B73DCF"/>
    <w:rPr>
      <w:i/>
    </w:rPr>
  </w:style>
  <w:style w:type="paragraph" w:customStyle="1" w:styleId="SuperHeading">
    <w:name w:val="SuperHeading"/>
    <w:basedOn w:val="Normal"/>
    <w:rsid w:val="00B73DC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73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B73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73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73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73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73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DC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73DC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73DC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73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73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73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D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3DCF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3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73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D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DCF"/>
  </w:style>
  <w:style w:type="paragraph" w:styleId="TableofFigures">
    <w:name w:val="table of figures"/>
    <w:basedOn w:val="Normal"/>
    <w:next w:val="Normal"/>
    <w:semiHidden/>
    <w:rsid w:val="00B73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DCF"/>
    <w:pPr>
      <w:numPr>
        <w:numId w:val="10"/>
      </w:numPr>
    </w:pPr>
  </w:style>
  <w:style w:type="character" w:customStyle="1" w:styleId="WingdingSymbols">
    <w:name w:val="Wingding Symbols"/>
    <w:rsid w:val="00B73DCF"/>
    <w:rPr>
      <w:rFonts w:ascii="Wingdings" w:hAnsi="Wingdings"/>
    </w:rPr>
  </w:style>
  <w:style w:type="paragraph" w:customStyle="1" w:styleId="TableHeading">
    <w:name w:val="Table Heading"/>
    <w:basedOn w:val="HeadingBase"/>
    <w:rsid w:val="00B73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DCF"/>
    <w:rPr>
      <w:color w:val="0033CC"/>
      <w:u w:val="none"/>
    </w:rPr>
  </w:style>
  <w:style w:type="paragraph" w:customStyle="1" w:styleId="BodyTextRight">
    <w:name w:val="Body Text Right"/>
    <w:basedOn w:val="BodyText"/>
    <w:rsid w:val="00B73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D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73DC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73DCF"/>
    <w:rPr>
      <w:sz w:val="32"/>
    </w:rPr>
  </w:style>
  <w:style w:type="paragraph" w:customStyle="1" w:styleId="HeadingProcedure">
    <w:name w:val="Heading Procedure"/>
    <w:basedOn w:val="HeadingBase"/>
    <w:next w:val="Normal"/>
    <w:rsid w:val="00B73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DCF"/>
    <w:pPr>
      <w:spacing w:before="60" w:after="60"/>
    </w:pPr>
  </w:style>
  <w:style w:type="paragraph" w:styleId="ListContinue">
    <w:name w:val="List Continue"/>
    <w:basedOn w:val="List"/>
    <w:rsid w:val="00B73DCF"/>
    <w:pPr>
      <w:ind w:firstLine="0"/>
    </w:pPr>
  </w:style>
  <w:style w:type="paragraph" w:customStyle="1" w:styleId="ListNote">
    <w:name w:val="List Note"/>
    <w:basedOn w:val="List"/>
    <w:rsid w:val="00B73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73DCF"/>
    <w:rPr>
      <w:rFonts w:ascii="Courier New" w:hAnsi="Courier New"/>
    </w:rPr>
  </w:style>
  <w:style w:type="paragraph" w:customStyle="1" w:styleId="NoteBullet">
    <w:name w:val="Note Bullet"/>
    <w:basedOn w:val="Note"/>
    <w:rsid w:val="00B73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D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3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DC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73DCF"/>
    <w:rPr>
      <w:b/>
      <w:smallCaps/>
    </w:rPr>
  </w:style>
  <w:style w:type="paragraph" w:customStyle="1" w:styleId="TableListNumber">
    <w:name w:val="Table List Number"/>
    <w:basedOn w:val="ListNumber"/>
    <w:rsid w:val="00B73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DCF"/>
    <w:pPr>
      <w:numPr>
        <w:numId w:val="8"/>
      </w:numPr>
    </w:pPr>
  </w:style>
  <w:style w:type="paragraph" w:customStyle="1" w:styleId="ListAlpha2">
    <w:name w:val="List Alpha 2"/>
    <w:basedOn w:val="List2"/>
    <w:rsid w:val="00B73DCF"/>
    <w:pPr>
      <w:numPr>
        <w:numId w:val="7"/>
      </w:numPr>
    </w:pPr>
  </w:style>
  <w:style w:type="paragraph" w:styleId="List2">
    <w:name w:val="List 2"/>
    <w:basedOn w:val="BodyText"/>
    <w:rsid w:val="00B73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D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DCF"/>
    <w:pPr>
      <w:numPr>
        <w:numId w:val="2"/>
      </w:numPr>
    </w:pPr>
  </w:style>
  <w:style w:type="paragraph" w:styleId="ListBullet5">
    <w:name w:val="List Bullet 5"/>
    <w:basedOn w:val="List5"/>
    <w:rsid w:val="00B73DCF"/>
    <w:pPr>
      <w:numPr>
        <w:numId w:val="3"/>
      </w:numPr>
    </w:pPr>
  </w:style>
  <w:style w:type="paragraph" w:styleId="ListContinue2">
    <w:name w:val="List Continue 2"/>
    <w:basedOn w:val="List2"/>
    <w:rsid w:val="00B73DCF"/>
    <w:pPr>
      <w:ind w:firstLine="0"/>
    </w:pPr>
  </w:style>
  <w:style w:type="paragraph" w:styleId="ListContinue3">
    <w:name w:val="List Continue 3"/>
    <w:basedOn w:val="List3"/>
    <w:rsid w:val="00B73DCF"/>
    <w:pPr>
      <w:ind w:left="1021" w:firstLine="0"/>
    </w:pPr>
  </w:style>
  <w:style w:type="paragraph" w:styleId="ListContinue4">
    <w:name w:val="List Continue 4"/>
    <w:basedOn w:val="List4"/>
    <w:rsid w:val="00B73DCF"/>
    <w:pPr>
      <w:ind w:firstLine="0"/>
    </w:pPr>
  </w:style>
  <w:style w:type="paragraph" w:styleId="ListContinue5">
    <w:name w:val="List Continue 5"/>
    <w:basedOn w:val="List5"/>
    <w:rsid w:val="00B73DCF"/>
    <w:pPr>
      <w:ind w:firstLine="0"/>
    </w:pPr>
  </w:style>
  <w:style w:type="paragraph" w:styleId="ListNumber3">
    <w:name w:val="List Number 3"/>
    <w:basedOn w:val="List3"/>
    <w:rsid w:val="00B73DCF"/>
    <w:pPr>
      <w:numPr>
        <w:numId w:val="4"/>
      </w:numPr>
    </w:pPr>
  </w:style>
  <w:style w:type="paragraph" w:styleId="ListNumber4">
    <w:name w:val="List Number 4"/>
    <w:basedOn w:val="List4"/>
    <w:rsid w:val="00B73DCF"/>
    <w:pPr>
      <w:numPr>
        <w:numId w:val="5"/>
      </w:numPr>
    </w:pPr>
  </w:style>
  <w:style w:type="paragraph" w:styleId="ListNumber5">
    <w:name w:val="List Number 5"/>
    <w:basedOn w:val="List5"/>
    <w:rsid w:val="00B73DCF"/>
    <w:pPr>
      <w:numPr>
        <w:numId w:val="6"/>
      </w:numPr>
    </w:pPr>
  </w:style>
  <w:style w:type="paragraph" w:styleId="BlockText">
    <w:name w:val="Block Text"/>
    <w:basedOn w:val="Normal"/>
    <w:rsid w:val="00B73DCF"/>
    <w:pPr>
      <w:spacing w:after="120"/>
      <w:ind w:left="1440" w:right="1440"/>
    </w:pPr>
  </w:style>
  <w:style w:type="character" w:customStyle="1" w:styleId="Subscript">
    <w:name w:val="Subscript"/>
    <w:rsid w:val="00B73DCF"/>
    <w:rPr>
      <w:sz w:val="16"/>
      <w:vertAlign w:val="subscript"/>
    </w:rPr>
  </w:style>
  <w:style w:type="character" w:customStyle="1" w:styleId="Superscript">
    <w:name w:val="Superscript"/>
    <w:rsid w:val="00B73DCF"/>
    <w:rPr>
      <w:sz w:val="16"/>
      <w:vertAlign w:val="superscript"/>
    </w:rPr>
  </w:style>
  <w:style w:type="character" w:customStyle="1" w:styleId="Symbols">
    <w:name w:val="Symbols"/>
    <w:rsid w:val="00B73DCF"/>
    <w:rPr>
      <w:rFonts w:ascii="Symbol" w:hAnsi="Symbol"/>
    </w:rPr>
  </w:style>
  <w:style w:type="character" w:customStyle="1" w:styleId="MenuOptions">
    <w:name w:val="Menu Options"/>
    <w:rsid w:val="00B73DCF"/>
    <w:rPr>
      <w:rFonts w:ascii="Arial Narrow" w:hAnsi="Arial Narrow"/>
      <w:smallCaps/>
    </w:rPr>
  </w:style>
  <w:style w:type="character" w:customStyle="1" w:styleId="Buttons">
    <w:name w:val="Buttons"/>
    <w:rsid w:val="00B73DCF"/>
    <w:rPr>
      <w:b/>
    </w:rPr>
  </w:style>
  <w:style w:type="character" w:customStyle="1" w:styleId="Underlined">
    <w:name w:val="Underlined"/>
    <w:rsid w:val="00B73DCF"/>
    <w:rPr>
      <w:u w:val="single"/>
    </w:rPr>
  </w:style>
  <w:style w:type="paragraph" w:customStyle="1" w:styleId="TableBodyTextRight">
    <w:name w:val="Table Body Text Right"/>
    <w:basedOn w:val="TableBodyText"/>
    <w:rsid w:val="00B73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DCF"/>
    <w:rPr>
      <w:sz w:val="18"/>
    </w:rPr>
  </w:style>
  <w:style w:type="paragraph" w:customStyle="1" w:styleId="BodySmallRight">
    <w:name w:val="Body Small Right"/>
    <w:basedOn w:val="BodyTextRight"/>
    <w:rsid w:val="00B73DCF"/>
    <w:rPr>
      <w:sz w:val="18"/>
      <w:szCs w:val="18"/>
    </w:rPr>
  </w:style>
  <w:style w:type="paragraph" w:customStyle="1" w:styleId="MarginEdition">
    <w:name w:val="Margin Edition"/>
    <w:basedOn w:val="MarginNote"/>
    <w:rsid w:val="00B73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DCF"/>
    <w:rPr>
      <w:sz w:val="2"/>
      <w:szCs w:val="2"/>
    </w:rPr>
  </w:style>
  <w:style w:type="character" w:customStyle="1" w:styleId="Small">
    <w:name w:val="Small"/>
    <w:rsid w:val="00B73DCF"/>
    <w:rPr>
      <w:sz w:val="16"/>
    </w:rPr>
  </w:style>
  <w:style w:type="paragraph" w:customStyle="1" w:styleId="WideTable">
    <w:name w:val="Wide Table"/>
    <w:basedOn w:val="Normal"/>
    <w:rsid w:val="00B73DCF"/>
    <w:pPr>
      <w:ind w:left="-1418"/>
    </w:pPr>
    <w:rPr>
      <w:sz w:val="2"/>
      <w:szCs w:val="2"/>
    </w:rPr>
  </w:style>
  <w:style w:type="character" w:styleId="PageNumber">
    <w:name w:val="page number"/>
    <w:rsid w:val="00B73DCF"/>
  </w:style>
  <w:style w:type="paragraph" w:styleId="Quote">
    <w:name w:val="Quote"/>
    <w:basedOn w:val="Heading1"/>
    <w:link w:val="QuoteChar"/>
    <w:qFormat/>
    <w:rsid w:val="00B73DC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73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DCF"/>
    <w:pPr>
      <w:pageBreakBefore/>
    </w:pPr>
  </w:style>
  <w:style w:type="paragraph" w:customStyle="1" w:styleId="Border">
    <w:name w:val="Border"/>
    <w:basedOn w:val="Normal"/>
    <w:qFormat/>
    <w:rsid w:val="00B73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73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73DC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73DC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73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73DCF"/>
    <w:rPr>
      <w:u w:val="single"/>
    </w:rPr>
  </w:style>
  <w:style w:type="character" w:customStyle="1" w:styleId="BoldandItalics">
    <w:name w:val="Bold and Italics"/>
    <w:qFormat/>
    <w:rsid w:val="00B73DCF"/>
    <w:rPr>
      <w:b/>
      <w:i/>
      <w:u w:val="none"/>
    </w:rPr>
  </w:style>
  <w:style w:type="paragraph" w:styleId="BalloonText">
    <w:name w:val="Balloon Text"/>
    <w:basedOn w:val="Normal"/>
    <w:link w:val="BalloonTextChar"/>
    <w:rsid w:val="00B73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73DC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73DC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73DC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891</Words>
  <Characters>5430</Characters>
  <Application>Microsoft Office Word</Application>
  <DocSecurity>0</DocSecurity>
  <Lines>306</Lines>
  <Paragraphs>238</Paragraphs>
  <ScaleCrop>false</ScaleCrop>
  <Company>Author-it Software Corporation Ltd.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UEG30110 Certificate III in Gas Industry Operations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2012-05-27T08:37:00Z</dcterms:created>
  <dcterms:modified xsi:type="dcterms:W3CDTF">2012-05-27T08:37:00Z</dcterms:modified>
</cp:coreProperties>
</file>