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35E" w:rsidP="000503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UEGNSG903 Fault find and repair hydrogen storage equipment</w:t>
      </w:r>
      <w:r>
        <w:fldChar w:fldCharType="end"/>
      </w:r>
    </w:p>
    <w:p w:rsidR="0005035E" w:rsidP="0005035E">
      <w:pPr>
        <w:pStyle w:val="Version"/>
        <w:sectPr w:rsidSect="00951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1925" w:rsidP="00951925">
      <w:pPr>
        <w:pStyle w:val="SuperHeading"/>
      </w:pPr>
      <w:r w:rsidRPr="00951925">
        <w:t>UEGNSG903 Fault find and repair hydrogen storage equipment</w:t>
      </w:r>
    </w:p>
    <w:p w:rsidR="00000000" w:rsidRPr="00951925" w:rsidP="00951925">
      <w:pPr>
        <w:pStyle w:val="Heading1"/>
      </w:pPr>
      <w:bookmarkStart w:id="1" w:name="O_1188588"/>
      <w:bookmarkEnd w:id="1"/>
      <w:r w:rsidRPr="009519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t>Release 1. This is the first release of this unit of competency in the UEG Gas Industry Training Package.</w:t>
            </w:r>
          </w:p>
        </w:tc>
      </w:tr>
    </w:tbl>
    <w:p w:rsidR="00000000" w:rsidRPr="00951925" w:rsidP="00951925">
      <w:pPr>
        <w:pStyle w:val="NoPaddingFontSize1"/>
      </w:pPr>
    </w:p>
    <w:p w:rsidR="00000000" w:rsidRPr="00951925" w:rsidP="00951925">
      <w:pPr>
        <w:pStyle w:val="AllowPageBreak"/>
      </w:pPr>
    </w:p>
    <w:p w:rsidR="00000000" w:rsidRPr="00951925" w:rsidP="00951925">
      <w:pPr>
        <w:pStyle w:val="Heading1"/>
      </w:pPr>
      <w:bookmarkStart w:id="2" w:name="O_1188589"/>
      <w:bookmarkEnd w:id="2"/>
      <w:r w:rsidRPr="009519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t xml:space="preserve">This unit involves the skills and knowledge required to fault find and repair </w:t>
            </w:r>
            <w:r w:rsidRPr="00951925">
              <w:t>equipment in a hydrogen storage facility in accordance with industry standards and regulatory requirements.</w:t>
            </w:r>
          </w:p>
          <w:p w:rsidR="00000000" w:rsidRPr="00951925" w:rsidP="00951925">
            <w:pPr>
              <w:pStyle w:val="BodyText"/>
            </w:pPr>
            <w:r w:rsidRPr="00951925">
              <w:t>It includes preparing to find and repair faults, completing and reporting on repair activities and communicating with the appropriate person/s.</w:t>
            </w:r>
          </w:p>
          <w:p w:rsidR="00000000" w:rsidRPr="00951925" w:rsidP="00951925">
            <w:pPr>
              <w:pStyle w:val="BodyText"/>
            </w:pPr>
            <w:r w:rsidRPr="00951925">
              <w:t xml:space="preserve">The </w:t>
            </w:r>
            <w:r w:rsidRPr="00951925">
              <w:t xml:space="preserve">application of the skills and knowledge described in this unit may require a licence/registration to practise in the workplace. </w:t>
            </w:r>
          </w:p>
          <w:p w:rsidR="00000000" w:rsidRPr="00951925" w:rsidP="00951925">
            <w:pPr>
              <w:pStyle w:val="BodyText"/>
            </w:pPr>
            <w:r w:rsidRPr="00951925">
              <w:t xml:space="preserve">Other conditions may apply under state and territory legislative and regulatory licensing requirements which must be confirmed </w:t>
            </w:r>
            <w:r w:rsidRPr="00951925">
              <w:t>prior to commencing this unit.</w:t>
            </w:r>
          </w:p>
        </w:tc>
      </w:tr>
    </w:tbl>
    <w:p w:rsidR="00000000" w:rsidRPr="00951925" w:rsidP="00951925">
      <w:pPr>
        <w:pStyle w:val="NoPaddingFontSize1"/>
      </w:pPr>
    </w:p>
    <w:p w:rsidR="00000000" w:rsidRPr="00951925" w:rsidP="00951925">
      <w:pPr>
        <w:pStyle w:val="AllowPageBreak"/>
      </w:pPr>
    </w:p>
    <w:p w:rsidR="00000000" w:rsidRPr="00951925" w:rsidP="00951925">
      <w:pPr>
        <w:pStyle w:val="Heading1"/>
      </w:pPr>
      <w:bookmarkStart w:id="3" w:name="O_1188590"/>
      <w:bookmarkEnd w:id="3"/>
      <w:r w:rsidRPr="009519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t>Not applicable</w:t>
            </w:r>
          </w:p>
        </w:tc>
      </w:tr>
    </w:tbl>
    <w:p w:rsidR="00000000" w:rsidRPr="00951925" w:rsidP="00951925">
      <w:pPr>
        <w:pStyle w:val="NoPaddingFontSize1"/>
      </w:pPr>
    </w:p>
    <w:p w:rsidR="00000000" w:rsidRPr="00951925" w:rsidP="00951925">
      <w:pPr>
        <w:pStyle w:val="AllowPageBreak"/>
      </w:pPr>
    </w:p>
    <w:p w:rsidR="00000000" w:rsidRPr="00951925" w:rsidP="00951925">
      <w:pPr>
        <w:pStyle w:val="Heading1"/>
      </w:pPr>
      <w:bookmarkStart w:id="4" w:name="O_1188591"/>
      <w:bookmarkEnd w:id="4"/>
      <w:r w:rsidRPr="0095192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t>Hydrogen</w:t>
            </w:r>
          </w:p>
        </w:tc>
      </w:tr>
    </w:tbl>
    <w:p w:rsidR="00000000" w:rsidRPr="00951925" w:rsidP="00951925">
      <w:pPr>
        <w:pStyle w:val="NoPaddingFontSize1"/>
      </w:pPr>
    </w:p>
    <w:p w:rsidR="00000000" w:rsidRPr="00951925" w:rsidP="00951925">
      <w:pPr>
        <w:pStyle w:val="AllowPageBreak"/>
      </w:pPr>
    </w:p>
    <w:p w:rsidR="00000000" w:rsidRPr="00951925" w:rsidP="00951925">
      <w:pPr>
        <w:pStyle w:val="Heading1"/>
      </w:pPr>
      <w:bookmarkStart w:id="5" w:name="O_1188592"/>
      <w:bookmarkEnd w:id="5"/>
      <w:r w:rsidRPr="009519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t>Gas Industry</w:t>
            </w:r>
          </w:p>
        </w:tc>
      </w:tr>
    </w:tbl>
    <w:p w:rsidR="00000000" w:rsidRPr="00951925" w:rsidP="00951925">
      <w:pPr>
        <w:pStyle w:val="NoPaddingFontSize1"/>
      </w:pPr>
    </w:p>
    <w:p w:rsidR="00000000" w:rsidRPr="00951925" w:rsidP="00951925">
      <w:pPr>
        <w:pStyle w:val="AllowPageBreak"/>
      </w:pPr>
    </w:p>
    <w:p w:rsidR="00000000" w:rsidRPr="00951925" w:rsidP="00951925">
      <w:pPr>
        <w:pStyle w:val="Heading1"/>
      </w:pPr>
      <w:bookmarkStart w:id="6" w:name="O_1188593"/>
      <w:bookmarkEnd w:id="6"/>
      <w:r w:rsidRPr="0095192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PERFORMANCE CRITERIA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Performance criteria describe the performance needed to demonstrate achievement of the element.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rPr>
                <w:rStyle w:val="SpecialBold"/>
              </w:rPr>
              <w:t>1  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rPr>
                <w:rStyle w:val="SpecialBold"/>
              </w:rPr>
              <w:t xml:space="preserve">Prepare to find and repair hydrogen storage equipment fault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1.1 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Work health and safety (WHS)/occupational health and safety (OHS) requirements and workplace procedures for relevant work area are identified, obtained and applied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1.2 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Instructions for the work and relevant plans are obtained and confirmed with relevan</w:t>
            </w:r>
            <w:r w:rsidRPr="00951925">
              <w:t>t person/s in accordance with workplace procedures and manufacturer instructions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1.3 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Nature of the fault is obtained from documentation and/or from relevant person/s to determine scope of work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1.4 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Relevant work permit/authorisations is obtained and confirmed with relevant person/s in accordance with job requirements and workplace procedures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1.5 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Location and access to equipment is organised and confirmed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1.6 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Appropriate equipment, tools, mate</w:t>
            </w:r>
            <w:r w:rsidRPr="00951925">
              <w:t>rials and personal protective equipment (PPE) required for the job are identified, obtained and checked for correct operation and safety in accordance with workplace procedures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Site is prepared to minimise risk and damage to property, commerce and i</w:t>
            </w:r>
            <w:r w:rsidRPr="00951925">
              <w:t>ndividuals in accordance with the job requirements and workplace procedures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Appropriate person/s are communicated with and consulted to ensure work activity is coordinated effectively with person/s involved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rPr>
                <w:rStyle w:val="SpecialBold"/>
              </w:rPr>
              <w:t>2 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rPr>
                <w:rStyle w:val="SpecialBold"/>
              </w:rPr>
              <w:t>Find and repair hydrogen storage equipment fault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2.1 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WHS/OHS risk control measures and policies and procedures are followed in accordance with workplace procedures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2.2 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Components are isolated, depressurised, purged, decommissioned, as necessary, in ac</w:t>
            </w:r>
            <w:r w:rsidRPr="00951925">
              <w:t>cordance with requirements and workplace procedures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2.3 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Service, fault finding, replacement or repairs of components are undertaken correctly and safely in accordance with level of responsibility, manufacturer instructions and workplace procedures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2.4 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 xml:space="preserve">Components are recommissioned, repressurised, purged as necessary, in accordance with requirements and workplace procedures 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Non-routine/unplanned events are referred to authorised person/s for directions in accordance with workplace procedures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Quality and safety checks of the work are conducted in accordance with job requirements, workplace procedures and community and industry standards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rPr>
                <w:rStyle w:val="SpecialBold"/>
              </w:rPr>
              <w:t>3 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rPr>
                <w:rStyle w:val="SpecialBold"/>
              </w:rPr>
              <w:t>Complete work and relevant documentation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3.1 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Work undertaken is checked for conformance and ano</w:t>
            </w:r>
            <w:r w:rsidRPr="00951925">
              <w:t>malies and proposed solutions reported to relevant person/s in accordance with workplace procedures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Relevant records, reports and documentation are completed, processed and provided to appropriate person/s in accordance with workplace procedures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Tools, equipment, components and any surplus resources/materials are cleaned, checked and securely stored and disposed of and returned, if necessary, in accordance with workplace procedures and manufacturer’s instructions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t>Work site is rehabilita</w:t>
            </w:r>
            <w:r w:rsidRPr="00951925">
              <w:t>ted/cleaned up and confirmed safe and secure in accordance with workplace procedures</w:t>
            </w:r>
          </w:p>
        </w:tc>
      </w:tr>
      <w:tr w:rsidTr="009519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5">
            <w:pPr>
              <w:pStyle w:val="BodyText"/>
              <w:rPr>
                <w:lang w:val="en-NZ"/>
              </w:rPr>
            </w:pPr>
            <w:r w:rsidRPr="00951925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t>Notification of completion of work and tasks is communicated to relevant stakeholders in accordance with workplace procedures</w:t>
            </w:r>
          </w:p>
        </w:tc>
      </w:tr>
    </w:tbl>
    <w:p w:rsidR="00000000" w:rsidRPr="00951925" w:rsidP="00951925">
      <w:pPr>
        <w:pStyle w:val="NoPaddingFontSize1"/>
      </w:pPr>
    </w:p>
    <w:p w:rsidR="00000000" w:rsidRPr="00951925" w:rsidP="00951925">
      <w:pPr>
        <w:pStyle w:val="AllowPageBreak"/>
      </w:pPr>
    </w:p>
    <w:p w:rsidR="00000000" w:rsidRPr="00951925" w:rsidP="00951925">
      <w:pPr>
        <w:pStyle w:val="Heading1"/>
      </w:pPr>
      <w:bookmarkStart w:id="7" w:name="O_1188594"/>
      <w:bookmarkEnd w:id="7"/>
      <w:r w:rsidRPr="0095192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t>Foundation skills essential to performance are explicit in the performance criteria of this unit of competency.</w:t>
            </w:r>
          </w:p>
        </w:tc>
      </w:tr>
    </w:tbl>
    <w:p w:rsidR="00000000" w:rsidRPr="00951925" w:rsidP="00951925">
      <w:pPr>
        <w:pStyle w:val="NoPaddingFontSize1"/>
      </w:pPr>
    </w:p>
    <w:p w:rsidR="00000000" w:rsidRPr="00951925" w:rsidP="00951925">
      <w:pPr>
        <w:pStyle w:val="AllowPageBreak"/>
      </w:pPr>
    </w:p>
    <w:p w:rsidR="00000000" w:rsidRPr="00951925" w:rsidP="00951925">
      <w:pPr>
        <w:pStyle w:val="Heading1"/>
      </w:pPr>
      <w:bookmarkStart w:id="8" w:name="O_1188595"/>
      <w:bookmarkEnd w:id="8"/>
      <w:r w:rsidRPr="009519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t>Range is restricted to essential operating conditions and any other variables essential to the work environment.</w:t>
            </w:r>
          </w:p>
          <w:p w:rsidR="00000000" w:rsidRPr="00951925" w:rsidP="00951925">
            <w:pPr>
              <w:pStyle w:val="BodyText"/>
            </w:pPr>
            <w:r w:rsidRPr="00951925">
              <w:t>Non-essential conditions may be found in the UEG Gas Industry Training Package Companion Volume Implementation Guide.</w:t>
            </w:r>
          </w:p>
        </w:tc>
      </w:tr>
    </w:tbl>
    <w:p w:rsidR="00000000" w:rsidRPr="00951925" w:rsidP="00951925">
      <w:pPr>
        <w:pStyle w:val="NoPaddingFontSize1"/>
      </w:pPr>
    </w:p>
    <w:p w:rsidR="00000000" w:rsidRPr="00951925" w:rsidP="00951925">
      <w:pPr>
        <w:pStyle w:val="AllowPageBreak"/>
      </w:pPr>
    </w:p>
    <w:p w:rsidR="00000000" w:rsidRPr="00951925" w:rsidP="00951925">
      <w:pPr>
        <w:pStyle w:val="Heading1"/>
      </w:pPr>
      <w:bookmarkStart w:id="9" w:name="O_1188596"/>
      <w:bookmarkEnd w:id="9"/>
      <w:r w:rsidRPr="00951925">
        <w:t>Unit</w:t>
      </w:r>
      <w:r w:rsidRPr="00951925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19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5" w:rsidP="00951925">
            <w:pPr>
              <w:pStyle w:val="BodyText"/>
            </w:pPr>
            <w:r w:rsidRPr="00951925">
              <w:t>This is a new unit.</w:t>
            </w:r>
          </w:p>
        </w:tc>
      </w:tr>
    </w:tbl>
    <w:p w:rsidR="00000000" w:rsidRPr="00951925" w:rsidP="00951925">
      <w:pPr>
        <w:pStyle w:val="NoPaddingFontSize1"/>
      </w:pPr>
    </w:p>
    <w:p w:rsidR="00000000" w:rsidRPr="00951925" w:rsidP="00951925">
      <w:pPr>
        <w:pStyle w:val="AllowPageBreak"/>
      </w:pPr>
    </w:p>
    <w:p w:rsidR="00000000" w:rsidRPr="00951925" w:rsidP="00951925">
      <w:pPr>
        <w:pStyle w:val="Heading1"/>
      </w:pPr>
      <w:bookmarkStart w:id="10" w:name="O_1188603"/>
      <w:bookmarkEnd w:id="10"/>
      <w:r w:rsidRPr="00951925">
        <w:t>Links</w:t>
      </w:r>
    </w:p>
    <w:p w:rsidR="00000000" w:rsidRPr="00951925" w:rsidP="0005035E">
      <w:pPr>
        <w:pStyle w:val="BodyText"/>
      </w:pPr>
      <w:r w:rsidRPr="009519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67AC8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951925" w:rsidP="00951925"/>
    <w:sectPr w:rsidSect="009519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25" w:rsidRPr="0005035E" w:rsidP="000503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5E" w:rsidP="00951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035E" w:rsidP="00951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035E" w:rsidP="009519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925" w:rsidRPr="0005035E" w:rsidP="000503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35E" w:rsidRPr="002D2AF8" w:rsidP="00951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UEGNSG903 Fault find and repair hydrogen storage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05035E" w:rsidP="00951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925"/>
  </w:style>
  <w:style w:type="character" w:customStyle="1" w:styleId="Heading1Char">
    <w:name w:val="Heading 1 Char"/>
    <w:basedOn w:val="DefaultParagraphFont"/>
    <w:link w:val="Heading1"/>
    <w:rsid w:val="00951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9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9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1925"/>
    <w:rPr>
      <w:b/>
      <w:spacing w:val="0"/>
    </w:rPr>
  </w:style>
  <w:style w:type="paragraph" w:customStyle="1" w:styleId="SuperHeading">
    <w:name w:val="SuperHeading"/>
    <w:basedOn w:val="Normal"/>
    <w:rsid w:val="00951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1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9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9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19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1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19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1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9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1925"/>
    <w:rPr>
      <w:i/>
    </w:rPr>
  </w:style>
  <w:style w:type="paragraph" w:styleId="Caption">
    <w:name w:val="caption"/>
    <w:basedOn w:val="BodyText"/>
    <w:next w:val="Normal"/>
    <w:qFormat/>
    <w:rsid w:val="00951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925"/>
  </w:style>
  <w:style w:type="paragraph" w:styleId="TableofFigures">
    <w:name w:val="table of figures"/>
    <w:basedOn w:val="Normal"/>
    <w:next w:val="Normal"/>
    <w:semiHidden/>
    <w:rsid w:val="00951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9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1925"/>
    <w:rPr>
      <w:rFonts w:ascii="Wingdings" w:hAnsi="Wingdings"/>
    </w:rPr>
  </w:style>
  <w:style w:type="paragraph" w:customStyle="1" w:styleId="TableHeading">
    <w:name w:val="Table Heading"/>
    <w:basedOn w:val="HeadingBase"/>
    <w:rsid w:val="00951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925"/>
    <w:rPr>
      <w:color w:val="0033CC"/>
      <w:u w:val="none"/>
    </w:rPr>
  </w:style>
  <w:style w:type="paragraph" w:customStyle="1" w:styleId="BodyTextRight">
    <w:name w:val="Body Text Right"/>
    <w:basedOn w:val="BodyText"/>
    <w:rsid w:val="00951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9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925"/>
    <w:rPr>
      <w:sz w:val="32"/>
    </w:rPr>
  </w:style>
  <w:style w:type="paragraph" w:customStyle="1" w:styleId="HeadingProcedure">
    <w:name w:val="Heading Procedure"/>
    <w:basedOn w:val="HeadingBase"/>
    <w:next w:val="Normal"/>
    <w:rsid w:val="00951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925"/>
    <w:pPr>
      <w:spacing w:before="60" w:after="60"/>
    </w:pPr>
  </w:style>
  <w:style w:type="paragraph" w:styleId="ListContinue">
    <w:name w:val="List Continue"/>
    <w:basedOn w:val="List"/>
    <w:rsid w:val="00951925"/>
    <w:pPr>
      <w:ind w:firstLine="0"/>
    </w:pPr>
  </w:style>
  <w:style w:type="paragraph" w:customStyle="1" w:styleId="ListNote">
    <w:name w:val="List Note"/>
    <w:basedOn w:val="List"/>
    <w:rsid w:val="00951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925"/>
    <w:rPr>
      <w:rFonts w:ascii="Courier New" w:hAnsi="Courier New"/>
    </w:rPr>
  </w:style>
  <w:style w:type="paragraph" w:customStyle="1" w:styleId="NoteBullet">
    <w:name w:val="Note Bullet"/>
    <w:basedOn w:val="Note"/>
    <w:rsid w:val="00951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9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1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925"/>
    <w:rPr>
      <w:b/>
      <w:smallCaps/>
    </w:rPr>
  </w:style>
  <w:style w:type="paragraph" w:customStyle="1" w:styleId="TableListNumber">
    <w:name w:val="Table List Number"/>
    <w:basedOn w:val="ListNumber"/>
    <w:rsid w:val="00951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925"/>
    <w:pPr>
      <w:numPr>
        <w:numId w:val="7"/>
      </w:numPr>
    </w:pPr>
  </w:style>
  <w:style w:type="paragraph" w:customStyle="1" w:styleId="ListAlpha2">
    <w:name w:val="List Alpha 2"/>
    <w:basedOn w:val="List2"/>
    <w:rsid w:val="00951925"/>
    <w:pPr>
      <w:numPr>
        <w:numId w:val="6"/>
      </w:numPr>
    </w:pPr>
  </w:style>
  <w:style w:type="paragraph" w:styleId="List2">
    <w:name w:val="List 2"/>
    <w:basedOn w:val="BodyText"/>
    <w:rsid w:val="00951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9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9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9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1925"/>
    <w:pPr>
      <w:numPr>
        <w:numId w:val="2"/>
      </w:numPr>
    </w:pPr>
  </w:style>
  <w:style w:type="paragraph" w:styleId="ListContinue2">
    <w:name w:val="List Continue 2"/>
    <w:basedOn w:val="List2"/>
    <w:rsid w:val="00951925"/>
    <w:pPr>
      <w:ind w:firstLine="0"/>
    </w:pPr>
  </w:style>
  <w:style w:type="paragraph" w:styleId="ListContinue3">
    <w:name w:val="List Continue 3"/>
    <w:basedOn w:val="List3"/>
    <w:rsid w:val="00951925"/>
    <w:pPr>
      <w:ind w:left="1021" w:firstLine="0"/>
    </w:pPr>
  </w:style>
  <w:style w:type="paragraph" w:styleId="ListContinue4">
    <w:name w:val="List Continue 4"/>
    <w:basedOn w:val="List4"/>
    <w:rsid w:val="00951925"/>
    <w:pPr>
      <w:ind w:firstLine="0"/>
    </w:pPr>
  </w:style>
  <w:style w:type="paragraph" w:styleId="ListContinue5">
    <w:name w:val="List Continue 5"/>
    <w:basedOn w:val="List5"/>
    <w:rsid w:val="00951925"/>
    <w:pPr>
      <w:ind w:firstLine="0"/>
    </w:pPr>
  </w:style>
  <w:style w:type="paragraph" w:styleId="ListNumber3">
    <w:name w:val="List Number 3"/>
    <w:basedOn w:val="List3"/>
    <w:rsid w:val="00951925"/>
    <w:pPr>
      <w:numPr>
        <w:numId w:val="3"/>
      </w:numPr>
    </w:pPr>
  </w:style>
  <w:style w:type="paragraph" w:styleId="ListNumber4">
    <w:name w:val="List Number 4"/>
    <w:basedOn w:val="List4"/>
    <w:rsid w:val="00951925"/>
    <w:pPr>
      <w:numPr>
        <w:numId w:val="4"/>
      </w:numPr>
    </w:pPr>
  </w:style>
  <w:style w:type="paragraph" w:styleId="ListNumber5">
    <w:name w:val="List Number 5"/>
    <w:basedOn w:val="List5"/>
    <w:rsid w:val="00951925"/>
    <w:pPr>
      <w:numPr>
        <w:numId w:val="5"/>
      </w:numPr>
    </w:pPr>
  </w:style>
  <w:style w:type="paragraph" w:styleId="BlockText">
    <w:name w:val="Block Text"/>
    <w:basedOn w:val="Normal"/>
    <w:rsid w:val="00951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925"/>
    <w:rPr>
      <w:sz w:val="16"/>
      <w:vertAlign w:val="superscript"/>
    </w:rPr>
  </w:style>
  <w:style w:type="character" w:customStyle="1" w:styleId="Symbols">
    <w:name w:val="Symbols"/>
    <w:basedOn w:val="DefaultParagraphFont"/>
    <w:rsid w:val="00951925"/>
    <w:rPr>
      <w:rFonts w:ascii="Symbol" w:hAnsi="Symbol"/>
    </w:rPr>
  </w:style>
  <w:style w:type="character" w:customStyle="1" w:styleId="MenuOptions">
    <w:name w:val="Menu Options"/>
    <w:basedOn w:val="DefaultParagraphFont"/>
    <w:rsid w:val="00951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925"/>
    <w:rPr>
      <w:b/>
    </w:rPr>
  </w:style>
  <w:style w:type="character" w:customStyle="1" w:styleId="Underlined">
    <w:name w:val="Underlined"/>
    <w:basedOn w:val="DefaultParagraphFont"/>
    <w:rsid w:val="00951925"/>
    <w:rPr>
      <w:u w:val="single"/>
    </w:rPr>
  </w:style>
  <w:style w:type="paragraph" w:customStyle="1" w:styleId="TableBodyTextRight">
    <w:name w:val="Table Body Text Right"/>
    <w:basedOn w:val="TableBodyText"/>
    <w:rsid w:val="00951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925"/>
    <w:rPr>
      <w:sz w:val="18"/>
    </w:rPr>
  </w:style>
  <w:style w:type="paragraph" w:customStyle="1" w:styleId="BodySmallRight">
    <w:name w:val="Body Small Right"/>
    <w:basedOn w:val="BodyTextRight"/>
    <w:rsid w:val="00951925"/>
    <w:rPr>
      <w:sz w:val="18"/>
      <w:szCs w:val="18"/>
    </w:rPr>
  </w:style>
  <w:style w:type="paragraph" w:customStyle="1" w:styleId="MarginEdition">
    <w:name w:val="Margin Edition"/>
    <w:basedOn w:val="MarginNote"/>
    <w:rsid w:val="00951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925"/>
    <w:rPr>
      <w:sz w:val="2"/>
      <w:szCs w:val="2"/>
    </w:rPr>
  </w:style>
  <w:style w:type="character" w:customStyle="1" w:styleId="Small">
    <w:name w:val="Small"/>
    <w:basedOn w:val="DefaultParagraphFont"/>
    <w:rsid w:val="00951925"/>
    <w:rPr>
      <w:sz w:val="16"/>
    </w:rPr>
  </w:style>
  <w:style w:type="paragraph" w:customStyle="1" w:styleId="WideTable">
    <w:name w:val="Wide Table"/>
    <w:basedOn w:val="Normal"/>
    <w:rsid w:val="00951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925"/>
  </w:style>
  <w:style w:type="paragraph" w:styleId="Quote">
    <w:name w:val="Quote"/>
    <w:basedOn w:val="Heading1"/>
    <w:link w:val="QuoteChar"/>
    <w:qFormat/>
    <w:rsid w:val="00951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925"/>
    <w:pPr>
      <w:pageBreakBefore/>
    </w:pPr>
  </w:style>
  <w:style w:type="paragraph" w:customStyle="1" w:styleId="Border">
    <w:name w:val="Border"/>
    <w:basedOn w:val="Normal"/>
    <w:qFormat/>
    <w:rsid w:val="00951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925"/>
    <w:rPr>
      <w:u w:val="single"/>
    </w:rPr>
  </w:style>
  <w:style w:type="character" w:customStyle="1" w:styleId="BoldandItalics">
    <w:name w:val="Bold and Italics"/>
    <w:qFormat/>
    <w:rsid w:val="00951925"/>
    <w:rPr>
      <w:b/>
      <w:i/>
      <w:u w:val="none"/>
    </w:rPr>
  </w:style>
  <w:style w:type="paragraph" w:styleId="BalloonText">
    <w:name w:val="Balloon Text"/>
    <w:basedOn w:val="Normal"/>
    <w:link w:val="BalloonTextChar"/>
    <w:rsid w:val="00951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9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9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925"/>
    <w:pPr>
      <w:spacing w:before="0" w:after="0"/>
    </w:pPr>
  </w:style>
  <w:style w:type="paragraph" w:customStyle="1" w:styleId="BodyTextBold">
    <w:name w:val="Body Text Bold"/>
    <w:basedOn w:val="BodyText"/>
    <w:qFormat/>
    <w:rsid w:val="00951925"/>
    <w:rPr>
      <w:b/>
    </w:rPr>
  </w:style>
  <w:style w:type="character" w:styleId="Hyperlink">
    <w:name w:val="Hyperlink"/>
    <w:basedOn w:val="DefaultParagraphFont"/>
    <w:uiPriority w:val="99"/>
    <w:unhideWhenUsed/>
    <w:rsid w:val="000503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4297</Characters>
  <Application>Microsoft Office Word</Application>
  <DocSecurity>0</DocSecurity>
  <Lines>204</Lines>
  <Paragraphs>90</Paragraphs>
  <ScaleCrop>false</ScaleCrop>
  <Company>Author-it Software Corporation Ltd.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UEGNSG903 Fault find and repair hydrogen storage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2022-12-09T01:01:00Z</dcterms:created>
  <dcterms:modified xsi:type="dcterms:W3CDTF">2022-12-09T01:01:00Z</dcterms:modified>
</cp:coreProperties>
</file>