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AC2" w:rsidP="009F7AC2">
      <w:pPr>
        <w:pStyle w:val="Title"/>
      </w:pPr>
      <w:r>
        <w:fldChar w:fldCharType="begin"/>
      </w:r>
      <w:r>
        <w:instrText xml:space="preserve"> TITLE   \* MERGEFORMAT </w:instrText>
      </w:r>
      <w:r>
        <w:fldChar w:fldCharType="separate"/>
      </w:r>
      <w:r>
        <w:t>Assessment Requirements for UEGNSG902 Commission, operate and maintain electrolysers</w:t>
      </w:r>
      <w:r>
        <w:fldChar w:fldCharType="end"/>
      </w:r>
    </w:p>
    <w:p w:rsidR="009F7AC2" w:rsidP="009F7AC2">
      <w:pPr>
        <w:pStyle w:val="Version"/>
        <w:sectPr w:rsidSect="003723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345" w:rsidP="00372345">
      <w:pPr>
        <w:pStyle w:val="SuperHeading"/>
      </w:pPr>
      <w:r w:rsidRPr="00372345">
        <w:t>Assessment Requirements for UEGNSG902 Commission, operate and maintain electrolysers</w:t>
      </w:r>
    </w:p>
    <w:p w:rsidR="00000000" w:rsidRPr="00372345" w:rsidP="00372345">
      <w:pPr>
        <w:pStyle w:val="Heading1"/>
      </w:pPr>
      <w:bookmarkStart w:id="1" w:name="O_1188579"/>
      <w:bookmarkEnd w:id="1"/>
      <w:r w:rsidRPr="00372345">
        <w:t>Modification History</w:t>
      </w:r>
    </w:p>
    <w:tbl>
      <w:tblPr>
        <w:tblW w:w="9497" w:type="dxa"/>
        <w:tblLayout w:type="fixed"/>
        <w:tblCellMar>
          <w:left w:w="62" w:type="dxa"/>
          <w:right w:w="62" w:type="dxa"/>
        </w:tblCellMar>
        <w:tblLook w:val="0000"/>
      </w:tblPr>
      <w:tblGrid>
        <w:gridCol w:w="9497"/>
      </w:tblGrid>
      <w:tr w:rsidTr="0037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2345" w:rsidP="00372345">
            <w:pPr>
              <w:pStyle w:val="BodyText"/>
            </w:pPr>
            <w:r w:rsidRPr="00372345">
              <w:t>Release 1. This is the first release of this unit of competency in the UEG Gas Industry Training Package.</w:t>
            </w:r>
          </w:p>
        </w:tc>
      </w:tr>
    </w:tbl>
    <w:p w:rsidR="00000000" w:rsidRPr="00372345" w:rsidP="00372345">
      <w:pPr>
        <w:pStyle w:val="NoPaddingFontSize1"/>
      </w:pPr>
    </w:p>
    <w:p w:rsidR="00000000" w:rsidRPr="00372345" w:rsidP="00372345">
      <w:pPr>
        <w:pStyle w:val="AllowPageBreak"/>
      </w:pPr>
    </w:p>
    <w:p w:rsidR="00000000" w:rsidRPr="00372345" w:rsidP="00372345">
      <w:pPr>
        <w:pStyle w:val="Heading1"/>
      </w:pPr>
      <w:bookmarkStart w:id="2" w:name="O_1188580"/>
      <w:bookmarkEnd w:id="2"/>
      <w:r w:rsidRPr="00372345">
        <w:t>Performance Evidence</w:t>
      </w:r>
    </w:p>
    <w:tbl>
      <w:tblPr>
        <w:tblW w:w="9497" w:type="dxa"/>
        <w:tblLayout w:type="fixed"/>
        <w:tblCellMar>
          <w:left w:w="62" w:type="dxa"/>
          <w:right w:w="62" w:type="dxa"/>
        </w:tblCellMar>
        <w:tblLook w:val="0000"/>
      </w:tblPr>
      <w:tblGrid>
        <w:gridCol w:w="9497"/>
      </w:tblGrid>
      <w:tr w:rsidTr="0037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72345">
            <w:pPr>
              <w:pStyle w:val="BodyText"/>
              <w:rPr>
                <w:lang w:val="en-NZ"/>
              </w:rPr>
            </w:pPr>
            <w:r w:rsidRPr="00372345">
              <w:t xml:space="preserve">Evidence required to demonstrate competence in this unit must be relevant to and satisfy all of the requirements of the elements and performance criteria on at least two separate occasions and include: </w:t>
            </w:r>
          </w:p>
        </w:tc>
      </w:tr>
      <w:tr w:rsidTr="0037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2345" w:rsidP="00372345">
            <w:pPr>
              <w:pStyle w:val="ListBullet"/>
            </w:pPr>
            <w:r w:rsidRPr="00372345">
              <w:t xml:space="preserve">applying relevant work health </w:t>
            </w:r>
            <w:r w:rsidRPr="00372345">
              <w:t>and safety (WHS)/occupational health and safety (OHS) requirements, including:</w:t>
            </w:r>
          </w:p>
          <w:p w:rsidR="00000000" w:rsidRPr="00372345" w:rsidP="00372345">
            <w:pPr>
              <w:pStyle w:val="ListBullet2"/>
            </w:pPr>
            <w:r w:rsidRPr="00372345">
              <w:t>emergency response procedures</w:t>
            </w:r>
          </w:p>
          <w:p w:rsidR="00000000" w:rsidRPr="00372345" w:rsidP="00372345">
            <w:pPr>
              <w:pStyle w:val="ListBullet2"/>
            </w:pPr>
            <w:r w:rsidRPr="00372345">
              <w:t>sustainable energy and environmental principles and practices</w:t>
            </w:r>
          </w:p>
          <w:p w:rsidR="00000000" w:rsidRPr="00372345" w:rsidP="00372345">
            <w:pPr>
              <w:pStyle w:val="ListBullet2"/>
            </w:pPr>
            <w:r w:rsidRPr="00372345">
              <w:t>hazard identification and reporting</w:t>
            </w:r>
          </w:p>
          <w:p w:rsidR="00000000" w:rsidRPr="00372345" w:rsidP="00372345">
            <w:pPr>
              <w:pStyle w:val="ListBullet2"/>
            </w:pPr>
            <w:r w:rsidRPr="00372345">
              <w:t>hydrogen specific electrical hazard control measures and earth protection</w:t>
            </w:r>
          </w:p>
          <w:p w:rsidR="00000000" w:rsidRPr="00372345" w:rsidP="00372345">
            <w:pPr>
              <w:pStyle w:val="ListBullet2"/>
            </w:pPr>
            <w:r w:rsidRPr="00372345">
              <w:t>implementation of risk control measures</w:t>
            </w:r>
          </w:p>
          <w:p w:rsidR="00000000" w:rsidRPr="00372345" w:rsidP="00372345">
            <w:pPr>
              <w:pStyle w:val="ListBullet2"/>
            </w:pPr>
            <w:r w:rsidRPr="00372345">
              <w:t>selection and use of correct personal protective equipment (PPE)</w:t>
            </w:r>
          </w:p>
          <w:p w:rsidR="00000000" w:rsidRPr="00372345" w:rsidP="00372345">
            <w:pPr>
              <w:pStyle w:val="ListBullet2"/>
            </w:pPr>
            <w:r w:rsidRPr="00372345">
              <w:t>safely working with hazardous materials and equipment</w:t>
            </w:r>
          </w:p>
          <w:p w:rsidR="00000000" w:rsidRPr="00372345" w:rsidP="00372345">
            <w:pPr>
              <w:pStyle w:val="ListBullet"/>
            </w:pPr>
            <w:r w:rsidRPr="00372345">
              <w:t>applying sustainable e</w:t>
            </w:r>
            <w:r w:rsidRPr="00372345">
              <w:t>nergy and environmental principles and practices</w:t>
            </w:r>
          </w:p>
          <w:p w:rsidR="00000000" w:rsidRPr="00372345" w:rsidP="00372345">
            <w:pPr>
              <w:pStyle w:val="ListBullet"/>
            </w:pPr>
            <w:r w:rsidRPr="00372345">
              <w:t>checking water supply and waste water systems</w:t>
            </w:r>
          </w:p>
          <w:p w:rsidR="00000000" w:rsidRPr="00372345" w:rsidP="00372345">
            <w:pPr>
              <w:pStyle w:val="ListBullet"/>
            </w:pPr>
            <w:r w:rsidRPr="00372345">
              <w:t xml:space="preserve">commissioning and operating electrolysers </w:t>
            </w:r>
          </w:p>
          <w:p w:rsidR="00000000" w:rsidRPr="00372345" w:rsidP="00372345">
            <w:pPr>
              <w:pStyle w:val="ListBullet"/>
            </w:pPr>
            <w:r w:rsidRPr="00372345">
              <w:t>communicating with relevant stakeholders, including:</w:t>
            </w:r>
          </w:p>
          <w:p w:rsidR="00000000" w:rsidRPr="00372345" w:rsidP="00372345">
            <w:pPr>
              <w:pStyle w:val="ListBullet2"/>
            </w:pPr>
            <w:r w:rsidRPr="00372345">
              <w:t xml:space="preserve">authorised persons </w:t>
            </w:r>
          </w:p>
          <w:p w:rsidR="00000000" w:rsidRPr="00372345" w:rsidP="00372345">
            <w:pPr>
              <w:pStyle w:val="ListBullet2"/>
            </w:pPr>
            <w:r w:rsidRPr="00372345">
              <w:t>authorities</w:t>
            </w:r>
          </w:p>
          <w:p w:rsidR="00000000" w:rsidRPr="00372345" w:rsidP="00372345">
            <w:pPr>
              <w:pStyle w:val="ListBullet2"/>
            </w:pPr>
            <w:r w:rsidRPr="00372345">
              <w:t xml:space="preserve">clients </w:t>
            </w:r>
          </w:p>
          <w:p w:rsidR="00000000" w:rsidRPr="00372345" w:rsidP="00372345">
            <w:pPr>
              <w:pStyle w:val="ListBullet"/>
            </w:pPr>
            <w:r w:rsidRPr="00372345">
              <w:t>completing work and re</w:t>
            </w:r>
            <w:r w:rsidRPr="00372345">
              <w:t>levant documentation</w:t>
            </w:r>
          </w:p>
          <w:p w:rsidR="00000000" w:rsidRPr="00372345" w:rsidP="00372345">
            <w:pPr>
              <w:pStyle w:val="ListBullet"/>
            </w:pPr>
            <w:r w:rsidRPr="00372345">
              <w:t xml:space="preserve">complying with regulations, industry standards, legislative requirements, codes of practice, manufacturers’ instructions, recommendations and specifications, and environmental requirements </w:t>
            </w:r>
          </w:p>
          <w:p w:rsidR="00000000" w:rsidRPr="00372345" w:rsidP="00372345">
            <w:pPr>
              <w:pStyle w:val="ListBullet"/>
            </w:pPr>
            <w:r w:rsidRPr="00372345">
              <w:t>conducting quality and safety checks</w:t>
            </w:r>
          </w:p>
          <w:p w:rsidR="00000000" w:rsidRPr="00372345" w:rsidP="00372345">
            <w:pPr>
              <w:pStyle w:val="ListBullet"/>
            </w:pPr>
            <w:r w:rsidRPr="00372345">
              <w:t>dealing with unplanned events/situations in accordance with workplace procedures in a manner that minimises risk to personnel and equipment</w:t>
            </w:r>
          </w:p>
          <w:p w:rsidR="00000000" w:rsidRPr="00372345" w:rsidP="00372345">
            <w:pPr>
              <w:pStyle w:val="ListBullet"/>
            </w:pPr>
            <w:r w:rsidRPr="00372345">
              <w:t>discharging oxygen safely</w:t>
            </w:r>
          </w:p>
          <w:p w:rsidR="00000000" w:rsidRPr="00372345" w:rsidP="00372345">
            <w:pPr>
              <w:pStyle w:val="ListBullet"/>
            </w:pPr>
            <w:r w:rsidRPr="00372345">
              <w:t>following workplace procedures</w:t>
            </w:r>
          </w:p>
          <w:p w:rsidR="00000000" w:rsidRPr="00372345" w:rsidP="00372345">
            <w:pPr>
              <w:pStyle w:val="ListBullet"/>
            </w:pPr>
            <w:r w:rsidRPr="00372345">
              <w:t>obtaining and using relevant equipment and tools, including</w:t>
            </w:r>
            <w:r w:rsidRPr="00372345">
              <w:t>:</w:t>
            </w:r>
          </w:p>
          <w:p w:rsidR="00000000" w:rsidRPr="00372345" w:rsidP="00372345">
            <w:pPr>
              <w:pStyle w:val="ListBullet2"/>
            </w:pPr>
            <w:r w:rsidRPr="00372345">
              <w:t>alarm and communication equipment</w:t>
            </w:r>
          </w:p>
          <w:p w:rsidR="00000000" w:rsidRPr="00372345" w:rsidP="00372345">
            <w:pPr>
              <w:pStyle w:val="ListBullet2"/>
            </w:pPr>
            <w:r w:rsidRPr="00372345">
              <w:t>fittings</w:t>
            </w:r>
          </w:p>
          <w:p w:rsidR="00000000" w:rsidRPr="00372345" w:rsidP="00372345">
            <w:pPr>
              <w:pStyle w:val="ListBullet2"/>
            </w:pPr>
            <w:r w:rsidRPr="00372345">
              <w:t>gas analysis equipment</w:t>
            </w:r>
          </w:p>
          <w:p w:rsidR="00000000" w:rsidRPr="00372345" w:rsidP="00372345">
            <w:pPr>
              <w:pStyle w:val="ListBullet2"/>
            </w:pPr>
            <w:r w:rsidRPr="00372345">
              <w:t>hand tools</w:t>
            </w:r>
          </w:p>
          <w:p w:rsidR="00000000" w:rsidRPr="00372345" w:rsidP="00372345">
            <w:pPr>
              <w:pStyle w:val="ListBullet2"/>
            </w:pPr>
            <w:r w:rsidRPr="00372345">
              <w:t xml:space="preserve">leak detection </w:t>
            </w:r>
          </w:p>
          <w:p w:rsidR="00000000" w:rsidRPr="00372345" w:rsidP="00372345">
            <w:pPr>
              <w:pStyle w:val="ListBullet2"/>
            </w:pPr>
            <w:r w:rsidRPr="00372345">
              <w:t>personal protective equipment (PPE)</w:t>
            </w:r>
          </w:p>
          <w:p w:rsidR="00000000" w:rsidRPr="00372345" w:rsidP="00372345">
            <w:pPr>
              <w:pStyle w:val="ListBullet2"/>
            </w:pPr>
            <w:r w:rsidRPr="00372345">
              <w:t>testing equipment</w:t>
            </w:r>
          </w:p>
          <w:p w:rsidR="00000000" w:rsidRPr="00372345" w:rsidP="00372345">
            <w:pPr>
              <w:pStyle w:val="ListBullet2"/>
            </w:pPr>
            <w:r w:rsidRPr="00372345">
              <w:t>safety valves</w:t>
            </w:r>
          </w:p>
          <w:p w:rsidR="00000000" w:rsidRPr="00372345" w:rsidP="00372345">
            <w:pPr>
              <w:pStyle w:val="ListBullet"/>
            </w:pPr>
            <w:r w:rsidRPr="00372345">
              <w:t>performing electrolysers maintenance</w:t>
            </w:r>
          </w:p>
          <w:p w:rsidR="00000000" w:rsidRPr="00372345" w:rsidP="00372345">
            <w:pPr>
              <w:pStyle w:val="ListBullet"/>
            </w:pPr>
            <w:r w:rsidRPr="00372345">
              <w:t>performing stray current testing and protection</w:t>
            </w:r>
          </w:p>
          <w:p w:rsidR="00000000" w:rsidRPr="00372345" w:rsidP="00372345">
            <w:pPr>
              <w:pStyle w:val="ListBullet"/>
            </w:pPr>
            <w:r w:rsidRPr="00372345">
              <w:t xml:space="preserve">recommissioning electrolysers to safe operational conditions in accordance with job requirements and workplace procedures </w:t>
            </w:r>
          </w:p>
          <w:p w:rsidR="00000000" w:rsidRPr="00372345" w:rsidP="00372345">
            <w:pPr>
              <w:pStyle w:val="ListBullet"/>
            </w:pPr>
            <w:r w:rsidRPr="00372345">
              <w:t xml:space="preserve">replacing parts and components in accordance with job requirements, level of responsibility and workplace procedures </w:t>
            </w:r>
          </w:p>
          <w:p w:rsidR="00000000" w:rsidRPr="00372345" w:rsidP="00372345">
            <w:pPr>
              <w:pStyle w:val="ListBullet"/>
            </w:pPr>
            <w:r w:rsidRPr="00372345">
              <w:t>reporting probl</w:t>
            </w:r>
            <w:r w:rsidRPr="00372345">
              <w:t>ems encountered to appropriate person/s</w:t>
            </w:r>
          </w:p>
          <w:p w:rsidR="00000000" w:rsidRPr="00372345" w:rsidP="00372345">
            <w:pPr>
              <w:pStyle w:val="ListBullet"/>
            </w:pPr>
            <w:r w:rsidRPr="00372345">
              <w:t>shutting down electrolyser operation</w:t>
            </w:r>
          </w:p>
          <w:p w:rsidR="00000000" w:rsidRPr="00372345" w:rsidP="00372345">
            <w:pPr>
              <w:pStyle w:val="ListBullet"/>
            </w:pPr>
            <w:r w:rsidRPr="00372345">
              <w:t>undertaking systems isolation.</w:t>
            </w:r>
          </w:p>
        </w:tc>
      </w:tr>
    </w:tbl>
    <w:p w:rsidR="00000000" w:rsidRPr="00372345" w:rsidP="00372345">
      <w:pPr>
        <w:pStyle w:val="NoPaddingFontSize1"/>
      </w:pPr>
    </w:p>
    <w:p w:rsidR="00000000" w:rsidRPr="00372345" w:rsidP="00372345">
      <w:pPr>
        <w:pStyle w:val="AllowPageBreak"/>
      </w:pPr>
    </w:p>
    <w:p w:rsidR="00000000" w:rsidRPr="00372345" w:rsidP="00372345">
      <w:pPr>
        <w:pStyle w:val="Heading1"/>
      </w:pPr>
      <w:bookmarkStart w:id="3" w:name="O_1188581"/>
      <w:bookmarkEnd w:id="3"/>
      <w:r w:rsidRPr="00372345">
        <w:t>Knowledge Evidence</w:t>
      </w:r>
    </w:p>
    <w:tbl>
      <w:tblPr>
        <w:tblW w:w="9497" w:type="dxa"/>
        <w:tblLayout w:type="fixed"/>
        <w:tblCellMar>
          <w:left w:w="62" w:type="dxa"/>
          <w:right w:w="62" w:type="dxa"/>
        </w:tblCellMar>
        <w:tblLook w:val="0000"/>
      </w:tblPr>
      <w:tblGrid>
        <w:gridCol w:w="9497"/>
      </w:tblGrid>
      <w:tr w:rsidTr="0037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72345">
            <w:pPr>
              <w:pStyle w:val="BodyText"/>
              <w:rPr>
                <w:lang w:val="en-NZ"/>
              </w:rPr>
            </w:pPr>
            <w:r w:rsidRPr="00372345">
              <w:t>Evidence required to demonstrate competence in this uni</w:t>
            </w:r>
            <w:r w:rsidRPr="00372345">
              <w:t xml:space="preserve">t must be relevant to and satisfy all of the requirements of the elements and performance criteria and include knowledge of: </w:t>
            </w:r>
          </w:p>
        </w:tc>
      </w:tr>
      <w:tr w:rsidTr="0037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2345" w:rsidP="00372345">
            <w:pPr>
              <w:pStyle w:val="ListBullet"/>
            </w:pPr>
            <w:r w:rsidRPr="00372345">
              <w:t>electrolysis processes including:</w:t>
            </w:r>
          </w:p>
          <w:p w:rsidR="00000000" w:rsidRPr="00372345" w:rsidP="00372345">
            <w:pPr>
              <w:pStyle w:val="ListBullet2"/>
            </w:pPr>
            <w:r w:rsidRPr="00372345">
              <w:t>alkaline electrolysis</w:t>
            </w:r>
          </w:p>
          <w:p w:rsidR="00000000" w:rsidRPr="00372345" w:rsidP="00372345">
            <w:pPr>
              <w:pStyle w:val="ListBullet2"/>
            </w:pPr>
            <w:r w:rsidRPr="00372345">
              <w:t>polymer electrolyte membrane (PEM) electrolysis</w:t>
            </w:r>
          </w:p>
          <w:p w:rsidR="00000000" w:rsidRPr="00372345" w:rsidP="00372345">
            <w:pPr>
              <w:pStyle w:val="ListBullet"/>
            </w:pPr>
            <w:r w:rsidRPr="00372345">
              <w:t>electrolysis system components</w:t>
            </w:r>
          </w:p>
          <w:p w:rsidR="00000000" w:rsidRPr="00372345" w:rsidP="00372345">
            <w:pPr>
              <w:pStyle w:val="ListBullet"/>
            </w:pPr>
            <w:r w:rsidRPr="00372345">
              <w:t>electrical safety, including:</w:t>
            </w:r>
          </w:p>
          <w:p w:rsidR="00000000" w:rsidRPr="00372345" w:rsidP="00372345">
            <w:pPr>
              <w:pStyle w:val="ListBullet2"/>
            </w:pPr>
            <w:r w:rsidRPr="00372345">
              <w:t>principles of Ohms Law</w:t>
            </w:r>
          </w:p>
          <w:p w:rsidR="00000000" w:rsidRPr="00372345" w:rsidP="00372345">
            <w:pPr>
              <w:pStyle w:val="ListBullet2"/>
            </w:pPr>
            <w:r w:rsidRPr="00372345">
              <w:t>stack discharge</w:t>
            </w:r>
          </w:p>
          <w:p w:rsidR="00000000" w:rsidRPr="00372345" w:rsidP="00372345">
            <w:pPr>
              <w:pStyle w:val="ListBullet"/>
            </w:pPr>
            <w:r w:rsidRPr="00372345">
              <w:t xml:space="preserve">gas conditioning </w:t>
            </w:r>
          </w:p>
          <w:p w:rsidR="00000000" w:rsidRPr="00372345" w:rsidP="00372345">
            <w:pPr>
              <w:pStyle w:val="ListBullet"/>
            </w:pPr>
            <w:r w:rsidRPr="00372345">
              <w:t>gas industry drawings, plans and material lists</w:t>
            </w:r>
          </w:p>
          <w:p w:rsidR="00000000" w:rsidRPr="00372345" w:rsidP="00372345">
            <w:pPr>
              <w:pStyle w:val="ListBullet"/>
            </w:pPr>
            <w:r w:rsidRPr="00372345">
              <w:t>hydrogen physical and chemical characteristics</w:t>
            </w:r>
          </w:p>
          <w:p w:rsidR="00000000" w:rsidRPr="00372345" w:rsidP="00372345">
            <w:pPr>
              <w:pStyle w:val="ListBullet"/>
            </w:pPr>
            <w:r w:rsidRPr="00372345">
              <w:t>plant and equipment in a hydrogen environ</w:t>
            </w:r>
            <w:r w:rsidRPr="00372345">
              <w:t>ment, including:</w:t>
            </w:r>
          </w:p>
          <w:p w:rsidR="00000000" w:rsidRPr="00372345" w:rsidP="00372345">
            <w:pPr>
              <w:pStyle w:val="ListBullet2"/>
            </w:pPr>
            <w:r w:rsidRPr="00372345">
              <w:t>alarm and communication equipment</w:t>
            </w:r>
          </w:p>
          <w:p w:rsidR="00000000" w:rsidRPr="00372345" w:rsidP="00372345">
            <w:pPr>
              <w:pStyle w:val="ListBullet2"/>
            </w:pPr>
            <w:r w:rsidRPr="00372345">
              <w:t>fittings</w:t>
            </w:r>
          </w:p>
          <w:p w:rsidR="00000000" w:rsidRPr="00372345" w:rsidP="00372345">
            <w:pPr>
              <w:pStyle w:val="ListBullet2"/>
            </w:pPr>
            <w:r w:rsidRPr="00372345">
              <w:t>gas analysis equipment</w:t>
            </w:r>
          </w:p>
          <w:p w:rsidR="00000000" w:rsidRPr="00372345" w:rsidP="00372345">
            <w:pPr>
              <w:pStyle w:val="ListBullet2"/>
            </w:pPr>
            <w:r w:rsidRPr="00372345">
              <w:t>hand tools</w:t>
            </w:r>
          </w:p>
          <w:p w:rsidR="00000000" w:rsidRPr="00372345" w:rsidP="00372345">
            <w:pPr>
              <w:pStyle w:val="ListBullet2"/>
            </w:pPr>
            <w:r w:rsidRPr="00372345">
              <w:t>leak detection</w:t>
            </w:r>
          </w:p>
          <w:p w:rsidR="00000000" w:rsidRPr="00372345" w:rsidP="00372345">
            <w:pPr>
              <w:pStyle w:val="ListBullet2"/>
            </w:pPr>
            <w:r w:rsidRPr="00372345">
              <w:t>testing equipment</w:t>
            </w:r>
          </w:p>
          <w:p w:rsidR="00000000" w:rsidRPr="00372345" w:rsidP="00372345">
            <w:pPr>
              <w:pStyle w:val="ListBullet2"/>
            </w:pPr>
            <w:r w:rsidRPr="00372345">
              <w:t>water backflow prevention</w:t>
            </w:r>
          </w:p>
          <w:p w:rsidR="00000000" w:rsidRPr="00372345" w:rsidP="00372345">
            <w:pPr>
              <w:pStyle w:val="ListBullet2"/>
            </w:pPr>
            <w:r w:rsidRPr="00372345">
              <w:t>water treatment equipment</w:t>
            </w:r>
          </w:p>
          <w:p w:rsidR="00000000" w:rsidRPr="00372345" w:rsidP="00372345">
            <w:pPr>
              <w:pStyle w:val="ListBullet"/>
            </w:pPr>
            <w:r w:rsidRPr="00372345">
              <w:t>permit to work systems for a hydrogen environment</w:t>
            </w:r>
          </w:p>
          <w:p w:rsidR="00000000" w:rsidRPr="00372345" w:rsidP="00372345">
            <w:pPr>
              <w:pStyle w:val="ListBullet"/>
            </w:pPr>
            <w:r w:rsidRPr="00372345">
              <w:t>principles of safe purging</w:t>
            </w:r>
          </w:p>
          <w:p w:rsidR="00000000" w:rsidRPr="00372345" w:rsidP="00372345">
            <w:pPr>
              <w:pStyle w:val="ListBullet"/>
            </w:pPr>
            <w:r w:rsidRPr="00372345">
              <w:t>principles of electrolysis</w:t>
            </w:r>
          </w:p>
          <w:p w:rsidR="00000000" w:rsidRPr="00372345" w:rsidP="00372345">
            <w:pPr>
              <w:pStyle w:val="ListBullet"/>
            </w:pPr>
            <w:r w:rsidRPr="00372345">
              <w:t>regulations, industry standards, legislative requirements, codes of practice, manufacturers’ instructions, recommendations and specifications, and environmental requirements</w:t>
            </w:r>
          </w:p>
          <w:p w:rsidR="00000000" w:rsidRPr="00372345" w:rsidP="00372345">
            <w:pPr>
              <w:pStyle w:val="ListBullet"/>
            </w:pPr>
            <w:r w:rsidRPr="00372345">
              <w:t>relevant safe work method st</w:t>
            </w:r>
            <w:r w:rsidRPr="00372345">
              <w:t>atements (SWMS)/job safety assessments or risk mitigation processes</w:t>
            </w:r>
          </w:p>
          <w:p w:rsidR="00000000" w:rsidRPr="00372345" w:rsidP="00372345">
            <w:pPr>
              <w:pStyle w:val="ListBullet"/>
            </w:pPr>
            <w:r w:rsidRPr="00372345">
              <w:t xml:space="preserve">relevant stakeholders, including: </w:t>
            </w:r>
          </w:p>
          <w:p w:rsidR="00000000" w:rsidRPr="00372345" w:rsidP="00372345">
            <w:pPr>
              <w:pStyle w:val="ListBullet2"/>
            </w:pPr>
            <w:r w:rsidRPr="00372345">
              <w:t xml:space="preserve">authorised persons </w:t>
            </w:r>
          </w:p>
          <w:p w:rsidR="00000000" w:rsidRPr="00372345" w:rsidP="00372345">
            <w:pPr>
              <w:pStyle w:val="ListBullet2"/>
            </w:pPr>
            <w:r w:rsidRPr="00372345">
              <w:t>authorities</w:t>
            </w:r>
          </w:p>
          <w:p w:rsidR="00000000" w:rsidRPr="00372345" w:rsidP="00372345">
            <w:pPr>
              <w:pStyle w:val="ListBullet2"/>
            </w:pPr>
            <w:r w:rsidRPr="00372345">
              <w:t xml:space="preserve">clients </w:t>
            </w:r>
          </w:p>
          <w:p w:rsidR="00000000" w:rsidRPr="00372345" w:rsidP="00372345">
            <w:pPr>
              <w:pStyle w:val="ListBullet"/>
            </w:pPr>
            <w:r w:rsidRPr="00372345">
              <w:t>relevant WHS/OHS legislated requirements, including:</w:t>
            </w:r>
          </w:p>
          <w:p w:rsidR="00000000" w:rsidRPr="00372345" w:rsidP="00372345">
            <w:pPr>
              <w:pStyle w:val="ListBullet2"/>
            </w:pPr>
            <w:r w:rsidRPr="00372345">
              <w:t>applicable emergency equipment and procedures</w:t>
            </w:r>
          </w:p>
          <w:p w:rsidR="00000000" w:rsidRPr="00372345" w:rsidP="00372345">
            <w:pPr>
              <w:pStyle w:val="ListBullet2"/>
            </w:pPr>
            <w:r w:rsidRPr="00372345">
              <w:t xml:space="preserve">hazardous </w:t>
            </w:r>
            <w:r w:rsidRPr="00372345">
              <w:t>areas</w:t>
            </w:r>
          </w:p>
          <w:p w:rsidR="00000000" w:rsidRPr="00372345" w:rsidP="00372345">
            <w:pPr>
              <w:pStyle w:val="ListBullet2"/>
            </w:pPr>
            <w:r w:rsidRPr="00372345">
              <w:t>hazards, risk assessment and control measures</w:t>
            </w:r>
          </w:p>
          <w:p w:rsidR="00000000" w:rsidRPr="00372345" w:rsidP="00372345">
            <w:pPr>
              <w:pStyle w:val="ListBullet2"/>
            </w:pPr>
            <w:r w:rsidRPr="00372345">
              <w:t>environmental and sustainable energy principles and practices, including:</w:t>
            </w:r>
          </w:p>
          <w:p w:rsidR="00000000" w:rsidRPr="00372345" w:rsidP="00372345">
            <w:pPr>
              <w:pStyle w:val="ListBullet3"/>
            </w:pPr>
            <w:r w:rsidRPr="00372345">
              <w:t>green hydrogen</w:t>
            </w:r>
          </w:p>
          <w:p w:rsidR="00000000" w:rsidRPr="00372345" w:rsidP="00372345">
            <w:pPr>
              <w:pStyle w:val="ListBullet3"/>
            </w:pPr>
            <w:r w:rsidRPr="00372345">
              <w:t>blue hydrogen</w:t>
            </w:r>
          </w:p>
          <w:p w:rsidR="00000000" w:rsidRPr="00372345" w:rsidP="00372345">
            <w:pPr>
              <w:pStyle w:val="ListBullet3"/>
            </w:pPr>
            <w:r w:rsidRPr="00372345">
              <w:t>grey hydrogen</w:t>
            </w:r>
          </w:p>
          <w:p w:rsidR="00000000" w:rsidRPr="00372345" w:rsidP="00372345">
            <w:pPr>
              <w:pStyle w:val="ListBullet3"/>
            </w:pPr>
            <w:r w:rsidRPr="00372345">
              <w:t>brown hydrogen</w:t>
            </w:r>
          </w:p>
          <w:p w:rsidR="00000000" w:rsidRPr="00372345" w:rsidP="00372345">
            <w:pPr>
              <w:pStyle w:val="ListBullet"/>
            </w:pPr>
            <w:r w:rsidRPr="00372345">
              <w:t>relevant workplace documentation</w:t>
            </w:r>
          </w:p>
          <w:p w:rsidR="00000000" w:rsidRPr="00372345" w:rsidP="00372345">
            <w:pPr>
              <w:pStyle w:val="ListBullet"/>
            </w:pPr>
            <w:r w:rsidRPr="00372345">
              <w:t>quality and safety checks</w:t>
            </w:r>
          </w:p>
          <w:p w:rsidR="00000000" w:rsidRPr="00372345" w:rsidP="00372345">
            <w:pPr>
              <w:pStyle w:val="ListBullet"/>
            </w:pPr>
            <w:r w:rsidRPr="00372345">
              <w:t>relevant workplace policies and procedures</w:t>
            </w:r>
          </w:p>
          <w:p w:rsidR="00000000" w:rsidRPr="00372345" w:rsidP="00372345">
            <w:pPr>
              <w:pStyle w:val="ListBullet"/>
            </w:pPr>
            <w:r w:rsidRPr="00372345">
              <w:t>safe handling of gaseous oxygen</w:t>
            </w:r>
          </w:p>
          <w:p w:rsidR="00000000" w:rsidRPr="00372345" w:rsidP="00372345">
            <w:pPr>
              <w:pStyle w:val="ListBullet"/>
            </w:pPr>
            <w:r w:rsidRPr="00372345">
              <w:t>technical drawings for the hydrogen environment</w:t>
            </w:r>
          </w:p>
          <w:p w:rsidR="00000000" w:rsidRPr="00372345" w:rsidP="00372345">
            <w:pPr>
              <w:pStyle w:val="ListBullet"/>
            </w:pPr>
            <w:r w:rsidRPr="00372345">
              <w:t>working safely in a hydrogen environment.</w:t>
            </w:r>
          </w:p>
        </w:tc>
      </w:tr>
    </w:tbl>
    <w:p w:rsidR="00000000" w:rsidRPr="00372345" w:rsidP="00372345">
      <w:pPr>
        <w:pStyle w:val="NoPaddingFontSize1"/>
      </w:pPr>
    </w:p>
    <w:p w:rsidR="00000000" w:rsidRPr="00372345" w:rsidP="00372345">
      <w:pPr>
        <w:pStyle w:val="AllowPageBreak"/>
      </w:pPr>
    </w:p>
    <w:p w:rsidR="00000000" w:rsidRPr="00372345" w:rsidP="00372345">
      <w:pPr>
        <w:pStyle w:val="Heading1"/>
      </w:pPr>
      <w:bookmarkStart w:id="4" w:name="O_1188582"/>
      <w:bookmarkEnd w:id="4"/>
      <w:r w:rsidRPr="00372345">
        <w:t>Assessment Conditions</w:t>
      </w:r>
    </w:p>
    <w:tbl>
      <w:tblPr>
        <w:tblW w:w="9497" w:type="dxa"/>
        <w:tblLayout w:type="fixed"/>
        <w:tblCellMar>
          <w:left w:w="62" w:type="dxa"/>
          <w:right w:w="62" w:type="dxa"/>
        </w:tblCellMar>
        <w:tblLook w:val="0000"/>
      </w:tblPr>
      <w:tblGrid>
        <w:gridCol w:w="9497"/>
      </w:tblGrid>
      <w:tr w:rsidTr="003723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2345" w:rsidP="00372345">
            <w:pPr>
              <w:pStyle w:val="BodyText"/>
            </w:pPr>
            <w:r w:rsidRPr="00372345">
              <w:t>Assessors must hold credentials specified within</w:t>
            </w:r>
            <w:r w:rsidRPr="00372345">
              <w:t xml:space="preserve"> the Standards for Registered Training Organisations current at the time of assessment. </w:t>
            </w:r>
          </w:p>
          <w:p w:rsidR="00000000" w:rsidRPr="00372345" w:rsidP="00372345">
            <w:pPr>
              <w:pStyle w:val="BodyText"/>
            </w:pPr>
            <w:r w:rsidRPr="00372345">
              <w:t>Assessment must satisfy the Principles of Assessment and Rules of Evidence and all regulatory requirements included within the Standards for Registered Training Organi</w:t>
            </w:r>
            <w:r w:rsidRPr="00372345">
              <w:t xml:space="preserve">sations current at the time of assessment. </w:t>
            </w:r>
          </w:p>
          <w:p w:rsidR="00000000" w:rsidRPr="00372345" w:rsidP="00372345">
            <w:pPr>
              <w:pStyle w:val="BodyText"/>
            </w:pPr>
            <w:r w:rsidRPr="00372345">
              <w:t>Assessment must occur in workplace operational situations where it is appropriate to do so; where this is not appropriate, assessment must occur in simulated workplace operational situations that replicate workpl</w:t>
            </w:r>
            <w:r w:rsidRPr="00372345">
              <w:t>ace conditions.</w:t>
            </w:r>
          </w:p>
          <w:p w:rsidR="00000000" w:rsidRPr="00372345" w:rsidP="00372345">
            <w:pPr>
              <w:pStyle w:val="BodyText"/>
            </w:pPr>
            <w:r w:rsidRPr="00372345">
              <w:t>Assessment processes and techniques must be appropriate to the language, literacy and numeracy requirements of the work being performed and the needs of the candidate.</w:t>
            </w:r>
          </w:p>
          <w:p w:rsidR="00000000" w:rsidRPr="00372345" w:rsidP="00372345">
            <w:pPr>
              <w:pStyle w:val="BodyText"/>
            </w:pPr>
            <w:r w:rsidRPr="00372345">
              <w:t>Resources for assessment must include access to:</w:t>
            </w:r>
          </w:p>
          <w:p w:rsidR="00000000" w:rsidRPr="00372345" w:rsidP="00372345">
            <w:pPr>
              <w:pStyle w:val="ListBullet"/>
            </w:pPr>
            <w:r w:rsidRPr="00372345">
              <w:t>a range of relevant ex</w:t>
            </w:r>
            <w:r w:rsidRPr="00372345">
              <w:t>ercises, case studies and/or other simulations</w:t>
            </w:r>
            <w:r w:rsidRPr="00372345">
              <w:tab/>
            </w:r>
          </w:p>
          <w:p w:rsidR="00000000" w:rsidRPr="00372345" w:rsidP="00372345">
            <w:pPr>
              <w:pStyle w:val="ListBullet"/>
            </w:pPr>
            <w:r w:rsidRPr="00372345">
              <w:t>relevant and appropriate materials, tools, equipment and personal protective equipment (PPE) currently used in industry</w:t>
            </w:r>
          </w:p>
          <w:p w:rsidR="00000000" w:rsidRPr="00372345" w:rsidP="00372345">
            <w:pPr>
              <w:pStyle w:val="ListBullet"/>
            </w:pPr>
            <w:r w:rsidRPr="00372345">
              <w:t>applicable documentation, including workplace procedures, equipment specifications, regulations, codes of practice and operation manuals.</w:t>
            </w:r>
          </w:p>
        </w:tc>
      </w:tr>
    </w:tbl>
    <w:p w:rsidR="00000000" w:rsidRPr="00372345" w:rsidP="00372345">
      <w:pPr>
        <w:pStyle w:val="NoPaddingFontSize1"/>
      </w:pPr>
    </w:p>
    <w:p w:rsidR="00000000" w:rsidRPr="00372345" w:rsidP="00372345">
      <w:pPr>
        <w:pStyle w:val="AllowPageBreak"/>
      </w:pPr>
    </w:p>
    <w:p w:rsidR="00000000" w:rsidRPr="00372345" w:rsidP="00372345">
      <w:pPr>
        <w:pStyle w:val="Heading1"/>
      </w:pPr>
      <w:bookmarkStart w:id="5" w:name="O_1188585"/>
      <w:bookmarkEnd w:id="5"/>
      <w:r w:rsidRPr="00372345">
        <w:t>Links</w:t>
      </w:r>
    </w:p>
    <w:p w:rsidR="00000000" w:rsidRPr="00372345" w:rsidP="009F7AC2">
      <w:pPr>
        <w:pStyle w:val="BodyText"/>
      </w:pPr>
      <w:r w:rsidRPr="0037234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4692D">
        <w:rPr>
          <w:rStyle w:val="Hyperlink"/>
        </w:rPr>
        <w:t>https://vetnet.gov.au/Pages/TrainingDocs.aspx?q=6a6c032e-ffcb-4f3d-8063-415efbd261e8</w:t>
      </w:r>
      <w:r>
        <w:fldChar w:fldCharType="end"/>
      </w:r>
    </w:p>
    <w:p w:rsidR="00000000" w:rsidRPr="00372345" w:rsidP="00372345"/>
    <w:sectPr w:rsidSect="003723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45" w:rsidRPr="009F7AC2" w:rsidP="009F7A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AC2" w:rsidP="003723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7AC2" w:rsidP="003723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F7AC2" w:rsidP="003723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A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2345" w:rsidRPr="009F7AC2" w:rsidP="009F7A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AC2" w:rsidRPr="002D2AF8" w:rsidP="00372345">
    <w:pPr>
      <w:pStyle w:val="Header"/>
      <w:framePr w:wrap="around"/>
    </w:pPr>
    <w:r>
      <w:fldChar w:fldCharType="begin"/>
    </w:r>
    <w:r>
      <w:instrText xml:space="preserve"> TITLE   \* MERGEFORMAT </w:instrText>
    </w:r>
    <w:r>
      <w:fldChar w:fldCharType="separate"/>
    </w:r>
    <w:r>
      <w:t>Assessment Requirements for UEGNSG902 Commission, operate and maintain electrolysers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9F7AC2" w:rsidP="003723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781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E838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E45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3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345"/>
    <w:pPr>
      <w:spacing w:before="360" w:after="60"/>
      <w:outlineLvl w:val="0"/>
    </w:pPr>
    <w:rPr>
      <w:sz w:val="32"/>
    </w:rPr>
  </w:style>
  <w:style w:type="paragraph" w:styleId="Heading2">
    <w:name w:val="heading 2"/>
    <w:basedOn w:val="HeadingBase"/>
    <w:next w:val="BodyText"/>
    <w:link w:val="Heading2Char"/>
    <w:qFormat/>
    <w:rsid w:val="00372345"/>
    <w:pPr>
      <w:keepLines/>
      <w:spacing w:before="240" w:after="120"/>
      <w:outlineLvl w:val="1"/>
    </w:pPr>
    <w:rPr>
      <w:sz w:val="28"/>
      <w:szCs w:val="40"/>
    </w:rPr>
  </w:style>
  <w:style w:type="paragraph" w:styleId="Heading3">
    <w:name w:val="heading 3"/>
    <w:basedOn w:val="HeadingBase"/>
    <w:next w:val="BodyText"/>
    <w:link w:val="Heading3Char"/>
    <w:qFormat/>
    <w:rsid w:val="00372345"/>
    <w:pPr>
      <w:spacing w:before="180" w:after="120"/>
      <w:outlineLvl w:val="2"/>
    </w:pPr>
    <w:rPr>
      <w:spacing w:val="-10"/>
      <w:kern w:val="32"/>
    </w:rPr>
  </w:style>
  <w:style w:type="paragraph" w:styleId="Heading4">
    <w:name w:val="heading 4"/>
    <w:basedOn w:val="HeadingBase"/>
    <w:next w:val="BodyText"/>
    <w:link w:val="Heading4Char"/>
    <w:qFormat/>
    <w:rsid w:val="00372345"/>
    <w:pPr>
      <w:spacing w:before="160" w:after="120"/>
      <w:outlineLvl w:val="3"/>
    </w:pPr>
    <w:rPr>
      <w:sz w:val="22"/>
    </w:rPr>
  </w:style>
  <w:style w:type="paragraph" w:styleId="Heading5">
    <w:name w:val="heading 5"/>
    <w:basedOn w:val="HeadingBase"/>
    <w:next w:val="Normal"/>
    <w:link w:val="Heading5Char"/>
    <w:qFormat/>
    <w:rsid w:val="00372345"/>
    <w:pPr>
      <w:spacing w:before="80"/>
      <w:outlineLvl w:val="4"/>
    </w:pPr>
    <w:rPr>
      <w:color w:val="918585"/>
      <w:sz w:val="20"/>
    </w:rPr>
  </w:style>
  <w:style w:type="paragraph" w:styleId="Heading6">
    <w:name w:val="heading 6"/>
    <w:basedOn w:val="HeadingBase"/>
    <w:next w:val="Normal"/>
    <w:link w:val="Heading6Char"/>
    <w:qFormat/>
    <w:rsid w:val="00372345"/>
    <w:pPr>
      <w:spacing w:before="60"/>
      <w:outlineLvl w:val="5"/>
    </w:pPr>
    <w:rPr>
      <w:color w:val="918585"/>
      <w:sz w:val="20"/>
    </w:rPr>
  </w:style>
  <w:style w:type="paragraph" w:styleId="Heading7">
    <w:name w:val="heading 7"/>
    <w:basedOn w:val="Normal"/>
    <w:next w:val="Normal"/>
    <w:link w:val="Heading7Char"/>
    <w:qFormat/>
    <w:rsid w:val="00372345"/>
    <w:pPr>
      <w:ind w:left="720"/>
      <w:outlineLvl w:val="6"/>
    </w:pPr>
    <w:rPr>
      <w:i/>
    </w:rPr>
  </w:style>
  <w:style w:type="paragraph" w:styleId="Heading8">
    <w:name w:val="heading 8"/>
    <w:basedOn w:val="Normal"/>
    <w:next w:val="Normal"/>
    <w:link w:val="Heading8Char"/>
    <w:qFormat/>
    <w:rsid w:val="00372345"/>
    <w:pPr>
      <w:ind w:left="720"/>
      <w:outlineLvl w:val="7"/>
    </w:pPr>
    <w:rPr>
      <w:i/>
    </w:rPr>
  </w:style>
  <w:style w:type="paragraph" w:styleId="Heading9">
    <w:name w:val="heading 9"/>
    <w:basedOn w:val="Normal"/>
    <w:next w:val="Normal"/>
    <w:link w:val="Heading9Char"/>
    <w:qFormat/>
    <w:rsid w:val="00372345"/>
    <w:pPr>
      <w:ind w:left="720"/>
      <w:outlineLvl w:val="8"/>
    </w:pPr>
    <w:rPr>
      <w:i/>
    </w:rPr>
  </w:style>
  <w:style w:type="character" w:default="1" w:styleId="DefaultParagraphFont">
    <w:name w:val="Default Paragraph Font"/>
    <w:uiPriority w:val="1"/>
    <w:unhideWhenUsed/>
    <w:rsid w:val="003723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345"/>
  </w:style>
  <w:style w:type="character" w:customStyle="1" w:styleId="Heading1Char">
    <w:name w:val="Heading 1 Char"/>
    <w:basedOn w:val="DefaultParagraphFont"/>
    <w:link w:val="Heading1"/>
    <w:rsid w:val="00372345"/>
    <w:rPr>
      <w:rFonts w:ascii="Times New Roman" w:eastAsia="Times New Roman" w:hAnsi="Times New Roman" w:cs="Times New Roman"/>
      <w:b/>
      <w:sz w:val="32"/>
      <w:szCs w:val="20"/>
      <w:lang w:eastAsia="en-US"/>
    </w:rPr>
  </w:style>
  <w:style w:type="paragraph" w:styleId="BodyText">
    <w:name w:val="Body Text"/>
    <w:basedOn w:val="Normal"/>
    <w:link w:val="BodyTextChar"/>
    <w:rsid w:val="003723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2345"/>
    <w:rPr>
      <w:rFonts w:ascii="Times New Roman" w:eastAsia="Times New Roman" w:hAnsi="Times New Roman" w:cs="Times New Roman"/>
      <w:sz w:val="24"/>
      <w:lang w:eastAsia="en-US"/>
    </w:rPr>
  </w:style>
  <w:style w:type="paragraph" w:styleId="ListBullet">
    <w:name w:val="List Bullet"/>
    <w:basedOn w:val="List"/>
    <w:rsid w:val="00372345"/>
    <w:pPr>
      <w:numPr>
        <w:numId w:val="13"/>
      </w:numPr>
      <w:tabs>
        <w:tab w:val="clear" w:pos="340"/>
      </w:tabs>
      <w:spacing w:before="40" w:after="40"/>
    </w:pPr>
  </w:style>
  <w:style w:type="paragraph" w:styleId="ListBullet2">
    <w:name w:val="List Bullet 2"/>
    <w:basedOn w:val="List2"/>
    <w:rsid w:val="00372345"/>
    <w:pPr>
      <w:numPr>
        <w:numId w:val="14"/>
      </w:numPr>
      <w:tabs>
        <w:tab w:val="clear" w:pos="680"/>
      </w:tabs>
    </w:pPr>
  </w:style>
  <w:style w:type="paragraph" w:customStyle="1" w:styleId="SuperHeading">
    <w:name w:val="SuperHeading"/>
    <w:basedOn w:val="Normal"/>
    <w:rsid w:val="00372345"/>
    <w:pPr>
      <w:spacing w:before="240" w:after="120"/>
      <w:outlineLvl w:val="0"/>
    </w:pPr>
    <w:rPr>
      <w:rFonts w:ascii="Times New Roman" w:hAnsi="Times New Roman"/>
      <w:b/>
      <w:sz w:val="32"/>
    </w:rPr>
  </w:style>
  <w:style w:type="paragraph" w:customStyle="1" w:styleId="AllowPageBreak">
    <w:name w:val="AllowPageBreak"/>
    <w:rsid w:val="003723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234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723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3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3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3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3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3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3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345"/>
    <w:rPr>
      <w:rFonts w:ascii="Courier New" w:eastAsia="Times New Roman" w:hAnsi="Courier New" w:cs="Times New Roman"/>
      <w:i/>
      <w:szCs w:val="20"/>
      <w:lang w:eastAsia="en-US"/>
    </w:rPr>
  </w:style>
  <w:style w:type="paragraph" w:customStyle="1" w:styleId="HeadingBase">
    <w:name w:val="Heading Base"/>
    <w:rsid w:val="003723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345"/>
    <w:pPr>
      <w:tabs>
        <w:tab w:val="right" w:leader="dot" w:pos="9072"/>
      </w:tabs>
      <w:ind w:left="567"/>
    </w:pPr>
    <w:rPr>
      <w:szCs w:val="22"/>
    </w:rPr>
  </w:style>
  <w:style w:type="paragraph" w:customStyle="1" w:styleId="TOCBase">
    <w:name w:val="TOC Base"/>
    <w:rsid w:val="003723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345"/>
    <w:pPr>
      <w:tabs>
        <w:tab w:val="right" w:leader="dot" w:pos="9072"/>
      </w:tabs>
      <w:spacing w:before="40" w:after="40"/>
      <w:ind w:left="284"/>
    </w:pPr>
    <w:rPr>
      <w:rFonts w:ascii="Times New Roman" w:hAnsi="Times New Roman"/>
    </w:rPr>
  </w:style>
  <w:style w:type="paragraph" w:styleId="TOC1">
    <w:name w:val="toc 1"/>
    <w:basedOn w:val="TOCBase"/>
    <w:next w:val="Normal"/>
    <w:rsid w:val="003723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23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345"/>
    <w:rPr>
      <w:rFonts w:ascii="Times New Roman" w:eastAsia="Times New Roman" w:hAnsi="Times New Roman" w:cs="Times New Roman"/>
      <w:sz w:val="16"/>
      <w:lang w:eastAsia="en-US"/>
    </w:rPr>
  </w:style>
  <w:style w:type="paragraph" w:styleId="Title">
    <w:name w:val="Title"/>
    <w:basedOn w:val="HeadingBase"/>
    <w:link w:val="TitleChar"/>
    <w:qFormat/>
    <w:rsid w:val="00372345"/>
    <w:pPr>
      <w:spacing w:before="5040"/>
      <w:jc w:val="center"/>
    </w:pPr>
    <w:rPr>
      <w:sz w:val="48"/>
      <w:szCs w:val="72"/>
      <w:lang w:val="en-US"/>
    </w:rPr>
  </w:style>
  <w:style w:type="character" w:customStyle="1" w:styleId="TitleChar">
    <w:name w:val="Title Char"/>
    <w:basedOn w:val="DefaultParagraphFont"/>
    <w:link w:val="Title"/>
    <w:rsid w:val="003723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345"/>
    <w:pPr>
      <w:tabs>
        <w:tab w:val="left" w:pos="3600"/>
        <w:tab w:val="left" w:pos="3958"/>
      </w:tabs>
    </w:pPr>
  </w:style>
  <w:style w:type="paragraph" w:styleId="List">
    <w:name w:val="List"/>
    <w:basedOn w:val="BodyText"/>
    <w:next w:val="BodyText"/>
    <w:rsid w:val="00372345"/>
    <w:pPr>
      <w:tabs>
        <w:tab w:val="left" w:pos="340"/>
      </w:tabs>
      <w:spacing w:before="60" w:after="60"/>
      <w:ind w:left="340" w:hanging="340"/>
    </w:pPr>
  </w:style>
  <w:style w:type="paragraph" w:customStyle="1" w:styleId="Note">
    <w:name w:val="Note"/>
    <w:basedOn w:val="BodyText"/>
    <w:rsid w:val="003723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2345"/>
    <w:rPr>
      <w:b/>
      <w:spacing w:val="0"/>
    </w:rPr>
  </w:style>
  <w:style w:type="paragraph" w:customStyle="1" w:styleId="SuperTitle">
    <w:name w:val="SuperTitle"/>
    <w:basedOn w:val="Title"/>
    <w:rsid w:val="00372345"/>
    <w:pPr>
      <w:framePr w:wrap="auto" w:hAnchor="text" w:y="6049"/>
    </w:pPr>
    <w:rPr>
      <w:color w:val="000000"/>
      <w:sz w:val="40"/>
    </w:rPr>
  </w:style>
  <w:style w:type="paragraph" w:customStyle="1" w:styleId="TOCTitle">
    <w:name w:val="TOCTitle"/>
    <w:basedOn w:val="Heading1"/>
    <w:rsid w:val="00372345"/>
    <w:pPr>
      <w:spacing w:after="240"/>
      <w:jc w:val="center"/>
      <w:outlineLvl w:val="9"/>
    </w:pPr>
    <w:rPr>
      <w:caps/>
    </w:rPr>
  </w:style>
  <w:style w:type="paragraph" w:customStyle="1" w:styleId="Version">
    <w:name w:val="Version"/>
    <w:rsid w:val="003723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345"/>
    <w:pPr>
      <w:keepNext w:val="0"/>
      <w:tabs>
        <w:tab w:val="right" w:pos="4176"/>
      </w:tabs>
      <w:ind w:left="198" w:hanging="198"/>
    </w:pPr>
    <w:rPr>
      <w:rFonts w:ascii="Garamond" w:hAnsi="Garamond"/>
    </w:rPr>
  </w:style>
  <w:style w:type="paragraph" w:styleId="IndexHeading">
    <w:name w:val="index heading"/>
    <w:basedOn w:val="Normal"/>
    <w:next w:val="Index1"/>
    <w:semiHidden/>
    <w:rsid w:val="00372345"/>
    <w:pPr>
      <w:spacing w:before="120" w:after="120"/>
    </w:pPr>
    <w:rPr>
      <w:rFonts w:ascii="Arial" w:hAnsi="Arial"/>
      <w:b/>
      <w:color w:val="918585"/>
      <w:sz w:val="24"/>
    </w:rPr>
  </w:style>
  <w:style w:type="paragraph" w:styleId="Header">
    <w:name w:val="header"/>
    <w:basedOn w:val="Normal"/>
    <w:link w:val="HeaderChar"/>
    <w:rsid w:val="003723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345"/>
    <w:rPr>
      <w:rFonts w:ascii="Times New Roman" w:eastAsia="Times New Roman" w:hAnsi="Times New Roman" w:cs="Times New Roman"/>
      <w:sz w:val="16"/>
      <w:szCs w:val="20"/>
      <w:lang w:val="en-GB" w:eastAsia="en-US"/>
    </w:rPr>
  </w:style>
  <w:style w:type="paragraph" w:customStyle="1" w:styleId="Chapter">
    <w:name w:val="Chapter"/>
    <w:basedOn w:val="Normal"/>
    <w:rsid w:val="00372345"/>
    <w:pPr>
      <w:spacing w:before="240"/>
    </w:pPr>
    <w:rPr>
      <w:rFonts w:ascii="Times New Roman" w:hAnsi="Times New Roman"/>
      <w:smallCaps/>
      <w:spacing w:val="80"/>
      <w:sz w:val="28"/>
    </w:rPr>
  </w:style>
  <w:style w:type="paragraph" w:customStyle="1" w:styleId="InChapter">
    <w:name w:val="InChapter"/>
    <w:basedOn w:val="Heading3"/>
    <w:rsid w:val="00372345"/>
    <w:pPr>
      <w:spacing w:after="240"/>
      <w:outlineLvl w:val="9"/>
    </w:pPr>
    <w:rPr>
      <w:noProof/>
    </w:rPr>
  </w:style>
  <w:style w:type="paragraph" w:styleId="Index2">
    <w:name w:val="index 2"/>
    <w:basedOn w:val="Normal"/>
    <w:next w:val="Normal"/>
    <w:semiHidden/>
    <w:rsid w:val="00372345"/>
    <w:pPr>
      <w:tabs>
        <w:tab w:val="right" w:pos="4176"/>
      </w:tabs>
      <w:ind w:left="568" w:hanging="284"/>
    </w:pPr>
    <w:rPr>
      <w:rFonts w:ascii="Garamond" w:hAnsi="Garamond"/>
    </w:rPr>
  </w:style>
  <w:style w:type="paragraph" w:customStyle="1" w:styleId="Byline">
    <w:name w:val="Byline"/>
    <w:rsid w:val="003723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345"/>
    <w:pPr>
      <w:tabs>
        <w:tab w:val="clear" w:pos="3600"/>
        <w:tab w:val="clear" w:pos="3958"/>
      </w:tabs>
      <w:jc w:val="right"/>
    </w:pPr>
  </w:style>
  <w:style w:type="character" w:styleId="Emphasis">
    <w:name w:val="Emphasis"/>
    <w:basedOn w:val="DefaultParagraphFont"/>
    <w:qFormat/>
    <w:rsid w:val="00372345"/>
    <w:rPr>
      <w:i/>
    </w:rPr>
  </w:style>
  <w:style w:type="paragraph" w:styleId="Caption">
    <w:name w:val="caption"/>
    <w:basedOn w:val="BodyText"/>
    <w:next w:val="Normal"/>
    <w:qFormat/>
    <w:rsid w:val="00372345"/>
    <w:pPr>
      <w:framePr w:w="2268" w:hSpace="181" w:vSpace="181" w:wrap="around" w:vAnchor="text" w:hAnchor="page" w:x="1135" w:y="285" w:anchorLock="1"/>
    </w:pPr>
    <w:rPr>
      <w:i/>
    </w:rPr>
  </w:style>
  <w:style w:type="paragraph" w:customStyle="1" w:styleId="MiniTOCTitle">
    <w:name w:val="MiniTOCTitle"/>
    <w:basedOn w:val="Heading4"/>
    <w:rsid w:val="00372345"/>
    <w:pPr>
      <w:spacing w:before="240"/>
      <w:outlineLvl w:val="9"/>
    </w:pPr>
    <w:rPr>
      <w:noProof/>
      <w:sz w:val="24"/>
    </w:rPr>
  </w:style>
  <w:style w:type="paragraph" w:customStyle="1" w:styleId="MiniTOCItem">
    <w:name w:val="MiniTOCItem"/>
    <w:basedOn w:val="ListBullet"/>
    <w:rsid w:val="00372345"/>
    <w:pPr>
      <w:numPr>
        <w:numId w:val="0"/>
      </w:numPr>
      <w:tabs>
        <w:tab w:val="right" w:leader="dot" w:pos="6521"/>
      </w:tabs>
      <w:spacing w:before="0" w:after="0"/>
    </w:pPr>
  </w:style>
  <w:style w:type="paragraph" w:customStyle="1" w:styleId="TOFTitle">
    <w:name w:val="TOFTitle"/>
    <w:basedOn w:val="TOCTitle"/>
    <w:rsid w:val="00372345"/>
  </w:style>
  <w:style w:type="paragraph" w:styleId="TableofFigures">
    <w:name w:val="table of figures"/>
    <w:basedOn w:val="Normal"/>
    <w:next w:val="Normal"/>
    <w:semiHidden/>
    <w:rsid w:val="00372345"/>
    <w:pPr>
      <w:tabs>
        <w:tab w:val="right" w:leader="dot" w:pos="9072"/>
      </w:tabs>
      <w:ind w:left="970" w:hanging="403"/>
    </w:pPr>
    <w:rPr>
      <w:rFonts w:ascii="Times New Roman" w:hAnsi="Times New Roman"/>
      <w:b/>
    </w:rPr>
  </w:style>
  <w:style w:type="paragraph" w:styleId="ListNumber">
    <w:name w:val="List Number"/>
    <w:basedOn w:val="List"/>
    <w:rsid w:val="00372345"/>
    <w:pPr>
      <w:numPr>
        <w:numId w:val="16"/>
      </w:numPr>
      <w:tabs>
        <w:tab w:val="clear" w:pos="340"/>
      </w:tabs>
    </w:pPr>
  </w:style>
  <w:style w:type="character" w:customStyle="1" w:styleId="WingdingSymbols">
    <w:name w:val="Wingding Symbols"/>
    <w:rsid w:val="00372345"/>
    <w:rPr>
      <w:rFonts w:ascii="Wingdings" w:hAnsi="Wingdings"/>
    </w:rPr>
  </w:style>
  <w:style w:type="paragraph" w:customStyle="1" w:styleId="TableHeading">
    <w:name w:val="Table Heading"/>
    <w:basedOn w:val="HeadingBase"/>
    <w:rsid w:val="00372345"/>
    <w:pPr>
      <w:keepLines/>
      <w:pBdr>
        <w:bottom w:val="single" w:sz="6" w:space="1" w:color="918585"/>
      </w:pBdr>
      <w:spacing w:before="240"/>
    </w:pPr>
  </w:style>
  <w:style w:type="character" w:customStyle="1" w:styleId="HotSpot">
    <w:name w:val="HotSpot"/>
    <w:rsid w:val="00372345"/>
    <w:rPr>
      <w:color w:val="0033CC"/>
      <w:u w:val="none"/>
    </w:rPr>
  </w:style>
  <w:style w:type="paragraph" w:customStyle="1" w:styleId="BodyTextRight">
    <w:name w:val="Body Text Right"/>
    <w:basedOn w:val="BodyText"/>
    <w:rsid w:val="00372345"/>
    <w:pPr>
      <w:spacing w:before="0" w:after="0"/>
      <w:jc w:val="right"/>
    </w:pPr>
  </w:style>
  <w:style w:type="paragraph" w:styleId="Index3">
    <w:name w:val="index 3"/>
    <w:basedOn w:val="ListNumber2"/>
    <w:next w:val="Normal"/>
    <w:semiHidden/>
    <w:rsid w:val="00372345"/>
    <w:pPr>
      <w:numPr>
        <w:numId w:val="0"/>
      </w:numPr>
      <w:tabs>
        <w:tab w:val="right" w:leader="dot" w:pos="4176"/>
      </w:tabs>
    </w:pPr>
  </w:style>
  <w:style w:type="paragraph" w:styleId="ListNumber2">
    <w:name w:val="List Number 2"/>
    <w:basedOn w:val="List2"/>
    <w:rsid w:val="00372345"/>
    <w:pPr>
      <w:numPr>
        <w:numId w:val="11"/>
      </w:numPr>
      <w:tabs>
        <w:tab w:val="clear" w:pos="1060"/>
      </w:tabs>
    </w:pPr>
  </w:style>
  <w:style w:type="paragraph" w:customStyle="1" w:styleId="MarginNote">
    <w:name w:val="Margin Note"/>
    <w:basedOn w:val="BodyText"/>
    <w:rsid w:val="003723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3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3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345"/>
    <w:rPr>
      <w:sz w:val="32"/>
    </w:rPr>
  </w:style>
  <w:style w:type="paragraph" w:customStyle="1" w:styleId="HeadingProcedure">
    <w:name w:val="Heading Procedure"/>
    <w:basedOn w:val="HeadingBase"/>
    <w:next w:val="Normal"/>
    <w:rsid w:val="00372345"/>
    <w:pPr>
      <w:tabs>
        <w:tab w:val="left" w:pos="0"/>
      </w:tabs>
      <w:spacing w:before="120" w:after="60"/>
    </w:pPr>
    <w:rPr>
      <w:i/>
      <w:color w:val="918585"/>
      <w:sz w:val="22"/>
    </w:rPr>
  </w:style>
  <w:style w:type="paragraph" w:customStyle="1" w:styleId="TableBodyText">
    <w:name w:val="Table Body Text"/>
    <w:basedOn w:val="BodyText"/>
    <w:rsid w:val="00372345"/>
    <w:pPr>
      <w:spacing w:before="60" w:after="60"/>
    </w:pPr>
  </w:style>
  <w:style w:type="paragraph" w:styleId="ListContinue">
    <w:name w:val="List Continue"/>
    <w:basedOn w:val="List"/>
    <w:rsid w:val="00372345"/>
    <w:pPr>
      <w:ind w:firstLine="0"/>
    </w:pPr>
  </w:style>
  <w:style w:type="paragraph" w:customStyle="1" w:styleId="ListNote">
    <w:name w:val="List Note"/>
    <w:basedOn w:val="List"/>
    <w:rsid w:val="00372345"/>
    <w:pPr>
      <w:pBdr>
        <w:top w:val="single" w:sz="6" w:space="2" w:color="918585"/>
        <w:bottom w:val="single" w:sz="6" w:space="2" w:color="918585"/>
      </w:pBdr>
      <w:tabs>
        <w:tab w:val="left" w:pos="1021"/>
      </w:tabs>
      <w:ind w:firstLine="0"/>
    </w:pPr>
  </w:style>
  <w:style w:type="paragraph" w:customStyle="1" w:styleId="Warning">
    <w:name w:val="Warning"/>
    <w:basedOn w:val="BodyText"/>
    <w:rsid w:val="00372345"/>
    <w:pPr>
      <w:shd w:val="clear" w:color="auto" w:fill="D9D9D9"/>
      <w:tabs>
        <w:tab w:val="left" w:pos="992"/>
      </w:tabs>
      <w:ind w:left="119" w:right="119"/>
    </w:pPr>
    <w:rPr>
      <w:sz w:val="20"/>
    </w:rPr>
  </w:style>
  <w:style w:type="paragraph" w:customStyle="1" w:styleId="MarginIcons">
    <w:name w:val="Margin Icons"/>
    <w:basedOn w:val="BodyText"/>
    <w:rsid w:val="003723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345"/>
    <w:rPr>
      <w:rFonts w:ascii="Courier New" w:hAnsi="Courier New"/>
    </w:rPr>
  </w:style>
  <w:style w:type="paragraph" w:customStyle="1" w:styleId="NoteBullet">
    <w:name w:val="Note Bullet"/>
    <w:basedOn w:val="Note"/>
    <w:rsid w:val="00372345"/>
    <w:pPr>
      <w:tabs>
        <w:tab w:val="clear" w:pos="680"/>
      </w:tabs>
      <w:spacing w:before="60" w:after="60"/>
    </w:pPr>
  </w:style>
  <w:style w:type="paragraph" w:customStyle="1" w:styleId="SubHeading2">
    <w:name w:val="SubHeading2"/>
    <w:basedOn w:val="HeadingBase"/>
    <w:rsid w:val="00372345"/>
    <w:pPr>
      <w:spacing w:before="240" w:after="60"/>
    </w:pPr>
    <w:rPr>
      <w:sz w:val="20"/>
    </w:rPr>
  </w:style>
  <w:style w:type="paragraph" w:customStyle="1" w:styleId="SubHeading1">
    <w:name w:val="SubHeading1"/>
    <w:basedOn w:val="HeadingBase"/>
    <w:rsid w:val="00372345"/>
    <w:pPr>
      <w:spacing w:before="240" w:after="60"/>
    </w:pPr>
    <w:rPr>
      <w:color w:val="918585"/>
      <w:sz w:val="22"/>
    </w:rPr>
  </w:style>
  <w:style w:type="paragraph" w:customStyle="1" w:styleId="SideHeading">
    <w:name w:val="Side Heading"/>
    <w:basedOn w:val="HeadingBase"/>
    <w:rsid w:val="003723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345"/>
    <w:pPr>
      <w:numPr>
        <w:numId w:val="12"/>
      </w:numPr>
    </w:pPr>
  </w:style>
  <w:style w:type="paragraph" w:styleId="PlainText">
    <w:name w:val="Plain Text"/>
    <w:basedOn w:val="Normal"/>
    <w:link w:val="PlainTextChar"/>
    <w:rsid w:val="00372345"/>
    <w:rPr>
      <w:sz w:val="20"/>
    </w:rPr>
  </w:style>
  <w:style w:type="character" w:customStyle="1" w:styleId="PlainTextChar">
    <w:name w:val="Plain Text Char"/>
    <w:basedOn w:val="DefaultParagraphFont"/>
    <w:link w:val="PlainText"/>
    <w:rsid w:val="00372345"/>
    <w:rPr>
      <w:rFonts w:ascii="Courier New" w:eastAsia="Times New Roman" w:hAnsi="Courier New" w:cs="Times New Roman"/>
      <w:sz w:val="20"/>
      <w:szCs w:val="20"/>
      <w:lang w:eastAsia="en-US"/>
    </w:rPr>
  </w:style>
  <w:style w:type="character" w:customStyle="1" w:styleId="MenuOption">
    <w:name w:val="Menu Option"/>
    <w:basedOn w:val="DefaultParagraphFont"/>
    <w:rsid w:val="00372345"/>
    <w:rPr>
      <w:b/>
      <w:smallCaps/>
    </w:rPr>
  </w:style>
  <w:style w:type="paragraph" w:customStyle="1" w:styleId="TableListNumber">
    <w:name w:val="Table List Number"/>
    <w:basedOn w:val="ListNumber"/>
    <w:rsid w:val="00372345"/>
    <w:pPr>
      <w:numPr>
        <w:numId w:val="0"/>
      </w:numPr>
    </w:pPr>
  </w:style>
  <w:style w:type="paragraph" w:styleId="TOC4">
    <w:name w:val="toc 4"/>
    <w:basedOn w:val="TOCBase"/>
    <w:next w:val="Normal"/>
    <w:semiHidden/>
    <w:rsid w:val="00372345"/>
    <w:pPr>
      <w:tabs>
        <w:tab w:val="right" w:leader="dot" w:pos="9071"/>
      </w:tabs>
      <w:ind w:left="1701"/>
    </w:pPr>
  </w:style>
  <w:style w:type="paragraph" w:customStyle="1" w:styleId="ListAlpha">
    <w:name w:val="List Alpha"/>
    <w:basedOn w:val="List"/>
    <w:rsid w:val="00372345"/>
    <w:pPr>
      <w:numPr>
        <w:numId w:val="10"/>
      </w:numPr>
    </w:pPr>
  </w:style>
  <w:style w:type="paragraph" w:customStyle="1" w:styleId="ListAlpha2">
    <w:name w:val="List Alpha 2"/>
    <w:basedOn w:val="List2"/>
    <w:rsid w:val="00372345"/>
    <w:pPr>
      <w:numPr>
        <w:numId w:val="9"/>
      </w:numPr>
    </w:pPr>
  </w:style>
  <w:style w:type="paragraph" w:styleId="List2">
    <w:name w:val="List 2"/>
    <w:basedOn w:val="BodyText"/>
    <w:rsid w:val="00372345"/>
    <w:pPr>
      <w:tabs>
        <w:tab w:val="left" w:pos="680"/>
      </w:tabs>
      <w:spacing w:before="60" w:after="60"/>
      <w:ind w:left="680" w:hanging="340"/>
    </w:pPr>
  </w:style>
  <w:style w:type="paragraph" w:styleId="List3">
    <w:name w:val="List 3"/>
    <w:basedOn w:val="BodyText"/>
    <w:rsid w:val="00372345"/>
    <w:pPr>
      <w:tabs>
        <w:tab w:val="left" w:pos="1021"/>
      </w:tabs>
      <w:spacing w:before="60" w:after="60"/>
      <w:ind w:left="1020" w:hanging="340"/>
    </w:pPr>
  </w:style>
  <w:style w:type="paragraph" w:styleId="List4">
    <w:name w:val="List 4"/>
    <w:basedOn w:val="BodyText"/>
    <w:rsid w:val="00372345"/>
    <w:pPr>
      <w:tabs>
        <w:tab w:val="left" w:pos="1361"/>
      </w:tabs>
      <w:spacing w:before="60" w:after="60"/>
      <w:ind w:left="1361" w:hanging="340"/>
    </w:pPr>
  </w:style>
  <w:style w:type="paragraph" w:styleId="List5">
    <w:name w:val="List 5"/>
    <w:basedOn w:val="BodyText"/>
    <w:rsid w:val="00372345"/>
    <w:pPr>
      <w:tabs>
        <w:tab w:val="left" w:pos="1701"/>
      </w:tabs>
      <w:spacing w:before="60" w:after="60"/>
      <w:ind w:left="1701" w:hanging="340"/>
    </w:pPr>
  </w:style>
  <w:style w:type="paragraph" w:styleId="ListBullet4">
    <w:name w:val="List Bullet 4"/>
    <w:basedOn w:val="List4"/>
    <w:rsid w:val="00372345"/>
    <w:pPr>
      <w:numPr>
        <w:numId w:val="4"/>
      </w:numPr>
      <w:tabs>
        <w:tab w:val="clear" w:pos="1361"/>
      </w:tabs>
    </w:pPr>
  </w:style>
  <w:style w:type="paragraph" w:styleId="ListBullet5">
    <w:name w:val="List Bullet 5"/>
    <w:basedOn w:val="List5"/>
    <w:rsid w:val="00372345"/>
    <w:pPr>
      <w:numPr>
        <w:numId w:val="5"/>
      </w:numPr>
    </w:pPr>
  </w:style>
  <w:style w:type="paragraph" w:styleId="ListContinue2">
    <w:name w:val="List Continue 2"/>
    <w:basedOn w:val="List2"/>
    <w:rsid w:val="00372345"/>
    <w:pPr>
      <w:ind w:firstLine="0"/>
    </w:pPr>
  </w:style>
  <w:style w:type="paragraph" w:styleId="ListContinue3">
    <w:name w:val="List Continue 3"/>
    <w:basedOn w:val="List3"/>
    <w:rsid w:val="00372345"/>
    <w:pPr>
      <w:ind w:left="1021" w:firstLine="0"/>
    </w:pPr>
  </w:style>
  <w:style w:type="paragraph" w:styleId="ListContinue4">
    <w:name w:val="List Continue 4"/>
    <w:basedOn w:val="List4"/>
    <w:rsid w:val="00372345"/>
    <w:pPr>
      <w:ind w:firstLine="0"/>
    </w:pPr>
  </w:style>
  <w:style w:type="paragraph" w:styleId="ListContinue5">
    <w:name w:val="List Continue 5"/>
    <w:basedOn w:val="List5"/>
    <w:rsid w:val="00372345"/>
    <w:pPr>
      <w:ind w:firstLine="0"/>
    </w:pPr>
  </w:style>
  <w:style w:type="paragraph" w:styleId="ListNumber3">
    <w:name w:val="List Number 3"/>
    <w:basedOn w:val="List3"/>
    <w:rsid w:val="00372345"/>
    <w:pPr>
      <w:numPr>
        <w:numId w:val="6"/>
      </w:numPr>
    </w:pPr>
  </w:style>
  <w:style w:type="paragraph" w:styleId="ListNumber4">
    <w:name w:val="List Number 4"/>
    <w:basedOn w:val="List4"/>
    <w:rsid w:val="00372345"/>
    <w:pPr>
      <w:numPr>
        <w:numId w:val="7"/>
      </w:numPr>
    </w:pPr>
  </w:style>
  <w:style w:type="paragraph" w:styleId="ListNumber5">
    <w:name w:val="List Number 5"/>
    <w:basedOn w:val="List5"/>
    <w:rsid w:val="00372345"/>
    <w:pPr>
      <w:numPr>
        <w:numId w:val="8"/>
      </w:numPr>
    </w:pPr>
  </w:style>
  <w:style w:type="paragraph" w:styleId="BlockText">
    <w:name w:val="Block Text"/>
    <w:basedOn w:val="Normal"/>
    <w:rsid w:val="00372345"/>
    <w:pPr>
      <w:spacing w:after="120"/>
      <w:ind w:left="1440" w:right="1440"/>
    </w:pPr>
  </w:style>
  <w:style w:type="character" w:customStyle="1" w:styleId="Subscript">
    <w:name w:val="Subscript"/>
    <w:basedOn w:val="DefaultParagraphFont"/>
    <w:rsid w:val="00372345"/>
    <w:rPr>
      <w:sz w:val="16"/>
      <w:vertAlign w:val="subscript"/>
    </w:rPr>
  </w:style>
  <w:style w:type="character" w:customStyle="1" w:styleId="Superscript">
    <w:name w:val="Superscript"/>
    <w:basedOn w:val="DefaultParagraphFont"/>
    <w:rsid w:val="00372345"/>
    <w:rPr>
      <w:sz w:val="16"/>
      <w:vertAlign w:val="superscript"/>
    </w:rPr>
  </w:style>
  <w:style w:type="character" w:customStyle="1" w:styleId="Symbols">
    <w:name w:val="Symbols"/>
    <w:basedOn w:val="DefaultParagraphFont"/>
    <w:rsid w:val="00372345"/>
    <w:rPr>
      <w:rFonts w:ascii="Symbol" w:hAnsi="Symbol"/>
    </w:rPr>
  </w:style>
  <w:style w:type="character" w:customStyle="1" w:styleId="MenuOptions">
    <w:name w:val="Menu Options"/>
    <w:basedOn w:val="DefaultParagraphFont"/>
    <w:rsid w:val="00372345"/>
    <w:rPr>
      <w:rFonts w:ascii="Arial Narrow" w:hAnsi="Arial Narrow"/>
      <w:smallCaps/>
    </w:rPr>
  </w:style>
  <w:style w:type="character" w:customStyle="1" w:styleId="Buttons">
    <w:name w:val="Buttons"/>
    <w:basedOn w:val="DefaultParagraphFont"/>
    <w:rsid w:val="00372345"/>
    <w:rPr>
      <w:b/>
    </w:rPr>
  </w:style>
  <w:style w:type="character" w:customStyle="1" w:styleId="Underlined">
    <w:name w:val="Underlined"/>
    <w:basedOn w:val="DefaultParagraphFont"/>
    <w:rsid w:val="00372345"/>
    <w:rPr>
      <w:u w:val="single"/>
    </w:rPr>
  </w:style>
  <w:style w:type="paragraph" w:customStyle="1" w:styleId="TableBodyTextRight">
    <w:name w:val="Table Body Text Right"/>
    <w:basedOn w:val="TableBodyText"/>
    <w:rsid w:val="00372345"/>
    <w:pPr>
      <w:widowControl w:val="0"/>
      <w:autoSpaceDE w:val="0"/>
      <w:autoSpaceDN w:val="0"/>
      <w:adjustRightInd w:val="0"/>
      <w:jc w:val="right"/>
    </w:pPr>
    <w:rPr>
      <w:rFonts w:cs="Arial"/>
      <w:szCs w:val="18"/>
    </w:rPr>
  </w:style>
  <w:style w:type="paragraph" w:customStyle="1" w:styleId="CopyrightText">
    <w:name w:val="Copyright Text"/>
    <w:basedOn w:val="BodyText"/>
    <w:rsid w:val="00372345"/>
    <w:rPr>
      <w:sz w:val="18"/>
    </w:rPr>
  </w:style>
  <w:style w:type="paragraph" w:customStyle="1" w:styleId="BodySmallRight">
    <w:name w:val="Body Small Right"/>
    <w:basedOn w:val="BodyTextRight"/>
    <w:rsid w:val="00372345"/>
    <w:rPr>
      <w:sz w:val="18"/>
      <w:szCs w:val="18"/>
    </w:rPr>
  </w:style>
  <w:style w:type="paragraph" w:customStyle="1" w:styleId="MarginEdition">
    <w:name w:val="Margin Edition"/>
    <w:basedOn w:val="MarginNote"/>
    <w:rsid w:val="00372345"/>
    <w:pPr>
      <w:spacing w:before="0" w:after="0"/>
    </w:pPr>
    <w:rPr>
      <w:rFonts w:ascii="Times New Roman" w:hAnsi="Times New Roman"/>
      <w:color w:val="999999"/>
    </w:rPr>
  </w:style>
  <w:style w:type="paragraph" w:customStyle="1" w:styleId="Spacer">
    <w:name w:val="Spacer"/>
    <w:basedOn w:val="Normal"/>
    <w:rsid w:val="00372345"/>
    <w:rPr>
      <w:sz w:val="2"/>
      <w:szCs w:val="2"/>
    </w:rPr>
  </w:style>
  <w:style w:type="character" w:customStyle="1" w:styleId="Small">
    <w:name w:val="Small"/>
    <w:basedOn w:val="DefaultParagraphFont"/>
    <w:rsid w:val="00372345"/>
    <w:rPr>
      <w:sz w:val="16"/>
    </w:rPr>
  </w:style>
  <w:style w:type="paragraph" w:customStyle="1" w:styleId="WideTable">
    <w:name w:val="Wide Table"/>
    <w:basedOn w:val="Normal"/>
    <w:rsid w:val="00372345"/>
    <w:pPr>
      <w:ind w:left="-1418"/>
    </w:pPr>
    <w:rPr>
      <w:sz w:val="2"/>
      <w:szCs w:val="2"/>
    </w:rPr>
  </w:style>
  <w:style w:type="character" w:styleId="PageNumber">
    <w:name w:val="page number"/>
    <w:basedOn w:val="DefaultParagraphFont"/>
    <w:rsid w:val="00372345"/>
  </w:style>
  <w:style w:type="paragraph" w:styleId="Quote">
    <w:name w:val="Quote"/>
    <w:basedOn w:val="Heading1"/>
    <w:link w:val="QuoteChar"/>
    <w:qFormat/>
    <w:rsid w:val="00372345"/>
    <w:rPr>
      <w:b w:val="0"/>
      <w:sz w:val="72"/>
      <w:szCs w:val="72"/>
      <w:lang w:val="en-NZ"/>
    </w:rPr>
  </w:style>
  <w:style w:type="character" w:customStyle="1" w:styleId="QuoteChar">
    <w:name w:val="Quote Char"/>
    <w:basedOn w:val="DefaultParagraphFont"/>
    <w:link w:val="Quote"/>
    <w:rsid w:val="003723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345"/>
    <w:pPr>
      <w:pageBreakBefore/>
    </w:pPr>
  </w:style>
  <w:style w:type="paragraph" w:customStyle="1" w:styleId="Border">
    <w:name w:val="Border"/>
    <w:basedOn w:val="Normal"/>
    <w:qFormat/>
    <w:rsid w:val="003723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345"/>
    <w:rPr>
      <w:b/>
      <w:bCs/>
      <w:i/>
      <w:iCs/>
      <w:color w:val="auto"/>
    </w:rPr>
  </w:style>
  <w:style w:type="paragraph" w:styleId="IntenseQuote">
    <w:name w:val="Intense Quote"/>
    <w:basedOn w:val="Normal"/>
    <w:next w:val="Normal"/>
    <w:link w:val="IntenseQuoteChar"/>
    <w:uiPriority w:val="30"/>
    <w:qFormat/>
    <w:rsid w:val="003723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3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345"/>
    <w:rPr>
      <w:smallCaps/>
      <w:color w:val="auto"/>
      <w:u w:val="single"/>
    </w:rPr>
  </w:style>
  <w:style w:type="character" w:styleId="IntenseReference">
    <w:name w:val="Intense Reference"/>
    <w:basedOn w:val="DefaultParagraphFont"/>
    <w:uiPriority w:val="32"/>
    <w:qFormat/>
    <w:rsid w:val="00372345"/>
    <w:rPr>
      <w:b/>
      <w:bCs/>
      <w:smallCaps/>
      <w:color w:val="auto"/>
      <w:spacing w:val="5"/>
      <w:u w:val="single"/>
    </w:rPr>
  </w:style>
  <w:style w:type="paragraph" w:customStyle="1" w:styleId="2ColumnHeading">
    <w:name w:val="2Column Heading"/>
    <w:basedOn w:val="BodyText"/>
    <w:qFormat/>
    <w:rsid w:val="00372345"/>
    <w:pPr>
      <w:spacing w:after="60"/>
      <w:ind w:left="-2268"/>
    </w:pPr>
    <w:rPr>
      <w:b/>
    </w:rPr>
  </w:style>
  <w:style w:type="paragraph" w:customStyle="1" w:styleId="Heading1TOC">
    <w:name w:val="Heading1 TOC"/>
    <w:basedOn w:val="Normal"/>
    <w:qFormat/>
    <w:rsid w:val="00372345"/>
    <w:pPr>
      <w:spacing w:before="240" w:after="120"/>
    </w:pPr>
    <w:rPr>
      <w:rFonts w:ascii="Times New Roman" w:hAnsi="Times New Roman"/>
      <w:b/>
      <w:sz w:val="32"/>
    </w:rPr>
  </w:style>
  <w:style w:type="paragraph" w:customStyle="1" w:styleId="Heading2TOC">
    <w:name w:val="Heading2 TOC"/>
    <w:basedOn w:val="Normal"/>
    <w:qFormat/>
    <w:rsid w:val="00372345"/>
    <w:pPr>
      <w:spacing w:before="240" w:after="60"/>
    </w:pPr>
    <w:rPr>
      <w:rFonts w:ascii="Times New Roman" w:hAnsi="Times New Roman"/>
      <w:b/>
      <w:sz w:val="28"/>
    </w:rPr>
  </w:style>
  <w:style w:type="character" w:customStyle="1" w:styleId="Underline">
    <w:name w:val="Underline"/>
    <w:basedOn w:val="DefaultParagraphFont"/>
    <w:qFormat/>
    <w:rsid w:val="00372345"/>
    <w:rPr>
      <w:u w:val="single"/>
    </w:rPr>
  </w:style>
  <w:style w:type="character" w:customStyle="1" w:styleId="BoldandItalics">
    <w:name w:val="Bold and Italics"/>
    <w:qFormat/>
    <w:rsid w:val="00372345"/>
    <w:rPr>
      <w:b/>
      <w:i/>
      <w:u w:val="none"/>
    </w:rPr>
  </w:style>
  <w:style w:type="paragraph" w:styleId="BalloonText">
    <w:name w:val="Balloon Text"/>
    <w:basedOn w:val="Normal"/>
    <w:link w:val="BalloonTextChar"/>
    <w:rsid w:val="00372345"/>
    <w:rPr>
      <w:rFonts w:ascii="Tahoma" w:hAnsi="Tahoma" w:cs="Tahoma"/>
      <w:sz w:val="16"/>
      <w:szCs w:val="16"/>
    </w:rPr>
  </w:style>
  <w:style w:type="character" w:customStyle="1" w:styleId="BalloonTextChar">
    <w:name w:val="Balloon Text Char"/>
    <w:basedOn w:val="DefaultParagraphFont"/>
    <w:link w:val="BalloonText"/>
    <w:rsid w:val="003723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3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23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345"/>
    <w:rPr>
      <w:b/>
      <w:color w:val="660033"/>
      <w:spacing w:val="0"/>
    </w:rPr>
  </w:style>
  <w:style w:type="paragraph" w:customStyle="1" w:styleId="Nameditemlist">
    <w:name w:val="Named item list"/>
    <w:basedOn w:val="BodyText"/>
    <w:qFormat/>
    <w:rsid w:val="00372345"/>
    <w:pPr>
      <w:tabs>
        <w:tab w:val="left" w:pos="2835"/>
      </w:tabs>
      <w:ind w:left="2835" w:hanging="2835"/>
    </w:pPr>
  </w:style>
  <w:style w:type="paragraph" w:customStyle="1" w:styleId="BodyTextnopadding">
    <w:name w:val="Body Text no padding"/>
    <w:basedOn w:val="BodyText"/>
    <w:qFormat/>
    <w:rsid w:val="00372345"/>
    <w:pPr>
      <w:spacing w:before="0" w:after="0"/>
    </w:pPr>
  </w:style>
  <w:style w:type="paragraph" w:customStyle="1" w:styleId="BodyTextBold">
    <w:name w:val="Body Text Bold"/>
    <w:basedOn w:val="BodyText"/>
    <w:qFormat/>
    <w:rsid w:val="00372345"/>
    <w:rPr>
      <w:b/>
    </w:rPr>
  </w:style>
  <w:style w:type="character" w:styleId="Hyperlink">
    <w:name w:val="Hyperlink"/>
    <w:basedOn w:val="DefaultParagraphFont"/>
    <w:uiPriority w:val="99"/>
    <w:unhideWhenUsed/>
    <w:rsid w:val="009F7A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4903</Characters>
  <Application>Microsoft Office Word</Application>
  <DocSecurity>0</DocSecurity>
  <Lines>136</Lines>
  <Paragraphs>116</Paragraphs>
  <ScaleCrop>false</ScaleCrop>
  <Company>Author-it Software Corporation Ltd.</Company>
  <LinksUpToDate>false</LinksUpToDate>
  <CharactersWithSpaces>5462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UEGNSG902 Commission, operate and maintain electrolysers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2022-12-09T01:06:00Z</dcterms:created>
  <dcterms:modified xsi:type="dcterms:W3CDTF">2022-12-09T01:06:00Z</dcterms:modified>
</cp:coreProperties>
</file>