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4CD" w:rsidP="009F34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UEGNSG901 Apply safety practices, procedures, and compliance standards for handling hydrogen gas</w:t>
      </w:r>
      <w:r>
        <w:fldChar w:fldCharType="end"/>
      </w:r>
    </w:p>
    <w:p w:rsidR="009F34CD" w:rsidP="009F34CD">
      <w:pPr>
        <w:pStyle w:val="Version"/>
        <w:sectPr w:rsidSect="00106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D02" w:rsidP="00106D02">
      <w:pPr>
        <w:pStyle w:val="SuperHeading"/>
      </w:pPr>
      <w:r w:rsidRPr="00106D02">
        <w:t>UEGNSG901 Apply safety practices, procedures, and compliance standards for handling hydrogen gas</w:t>
      </w:r>
    </w:p>
    <w:p w:rsidR="00000000" w:rsidRPr="00106D02" w:rsidP="00106D02">
      <w:pPr>
        <w:pStyle w:val="Heading1"/>
      </w:pPr>
      <w:bookmarkStart w:id="1" w:name="O_1188550"/>
      <w:bookmarkEnd w:id="1"/>
      <w:r w:rsidRPr="00106D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t>Release 1. This is the first release of this unit of competency in the UEG Gas Industry Training Package.</w:t>
            </w:r>
          </w:p>
        </w:tc>
      </w:tr>
    </w:tbl>
    <w:p w:rsidR="00000000" w:rsidRPr="00106D02" w:rsidP="00106D02">
      <w:pPr>
        <w:pStyle w:val="NoPaddingFontSize1"/>
      </w:pPr>
    </w:p>
    <w:p w:rsidR="00000000" w:rsidRPr="00106D02" w:rsidP="00106D02">
      <w:pPr>
        <w:pStyle w:val="AllowPageBreak"/>
      </w:pPr>
    </w:p>
    <w:p w:rsidR="00000000" w:rsidRPr="00106D02" w:rsidP="00106D02">
      <w:pPr>
        <w:pStyle w:val="Heading1"/>
      </w:pPr>
      <w:bookmarkStart w:id="2" w:name="O_1188551"/>
      <w:bookmarkEnd w:id="2"/>
      <w:r w:rsidRPr="00106D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t>This unit involves the skills and knowledge required to apply safety practices, procedures, and compliance standards for handling hydrogen.</w:t>
            </w:r>
          </w:p>
          <w:p w:rsidR="00000000" w:rsidRPr="00106D02" w:rsidP="00106D02">
            <w:pPr>
              <w:pStyle w:val="BodyText"/>
            </w:pPr>
            <w:r w:rsidRPr="00106D02">
              <w:t>It includes the skills and knowledge required to apply work health and safety (WHS)/occupationa</w:t>
            </w:r>
            <w:r w:rsidRPr="00106D02">
              <w:t>l health and safety (OHS) regulations, codes and practices in the workplace, industry standards, and follow workplace procedures for hazard identification and risk control for working with hydrogen.</w:t>
            </w:r>
          </w:p>
          <w:p w:rsidR="00000000" w:rsidRPr="00106D02" w:rsidP="00106D02">
            <w:pPr>
              <w:pStyle w:val="BodyText"/>
            </w:pPr>
            <w:r w:rsidRPr="00106D02">
              <w:t xml:space="preserve">The application of the skills and knowledge described in </w:t>
            </w:r>
            <w:r w:rsidRPr="00106D02">
              <w:t xml:space="preserve">this unit may require a licence/registration to practise in the workplace. </w:t>
            </w:r>
          </w:p>
          <w:p w:rsidR="00000000" w:rsidRPr="00106D02" w:rsidP="00106D02">
            <w:pPr>
              <w:pStyle w:val="BodyText"/>
            </w:pPr>
            <w:r w:rsidRPr="00106D02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106D02" w:rsidP="00106D02">
      <w:pPr>
        <w:pStyle w:val="NoPaddingFontSize1"/>
      </w:pPr>
    </w:p>
    <w:p w:rsidR="00000000" w:rsidRPr="00106D02" w:rsidP="00106D02">
      <w:pPr>
        <w:pStyle w:val="AllowPageBreak"/>
      </w:pPr>
    </w:p>
    <w:p w:rsidR="00000000" w:rsidRPr="00106D02" w:rsidP="00106D02">
      <w:pPr>
        <w:pStyle w:val="Heading1"/>
      </w:pPr>
      <w:bookmarkStart w:id="3" w:name="O_1188552"/>
      <w:bookmarkEnd w:id="3"/>
      <w:r w:rsidRPr="00106D02">
        <w:t>P</w:t>
      </w:r>
      <w:r w:rsidRPr="00106D02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t>Not applicable</w:t>
            </w:r>
          </w:p>
        </w:tc>
      </w:tr>
    </w:tbl>
    <w:p w:rsidR="00000000" w:rsidRPr="00106D02" w:rsidP="00106D02">
      <w:pPr>
        <w:pStyle w:val="NoPaddingFontSize1"/>
      </w:pPr>
    </w:p>
    <w:p w:rsidR="00000000" w:rsidRPr="00106D02" w:rsidP="00106D02">
      <w:pPr>
        <w:pStyle w:val="AllowPageBreak"/>
      </w:pPr>
    </w:p>
    <w:p w:rsidR="00000000" w:rsidRPr="00106D02" w:rsidP="00106D02">
      <w:pPr>
        <w:pStyle w:val="Heading1"/>
      </w:pPr>
      <w:bookmarkStart w:id="4" w:name="O_1188553"/>
      <w:bookmarkEnd w:id="4"/>
      <w:r w:rsidRPr="00106D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t>Hydrogen</w:t>
            </w:r>
          </w:p>
        </w:tc>
      </w:tr>
    </w:tbl>
    <w:p w:rsidR="00000000" w:rsidRPr="00106D02" w:rsidP="00106D02">
      <w:pPr>
        <w:pStyle w:val="NoPaddingFontSize1"/>
      </w:pPr>
    </w:p>
    <w:p w:rsidR="00000000" w:rsidRPr="00106D02" w:rsidP="00106D02">
      <w:pPr>
        <w:pStyle w:val="AllowPageBreak"/>
      </w:pPr>
    </w:p>
    <w:p w:rsidR="00000000" w:rsidRPr="00106D02" w:rsidP="00106D02">
      <w:pPr>
        <w:pStyle w:val="Heading1"/>
      </w:pPr>
      <w:bookmarkStart w:id="5" w:name="O_1188554"/>
      <w:bookmarkEnd w:id="5"/>
      <w:r w:rsidRPr="00106D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t>Gas Industry</w:t>
            </w:r>
          </w:p>
        </w:tc>
      </w:tr>
    </w:tbl>
    <w:p w:rsidR="00000000" w:rsidRPr="00106D02" w:rsidP="00106D02">
      <w:pPr>
        <w:pStyle w:val="NoPaddingFontSize1"/>
      </w:pPr>
    </w:p>
    <w:p w:rsidR="00000000" w:rsidRPr="00106D02" w:rsidP="00106D02">
      <w:pPr>
        <w:pStyle w:val="AllowPageBreak"/>
      </w:pPr>
    </w:p>
    <w:p w:rsidR="00000000" w:rsidRPr="00106D02" w:rsidP="00106D02">
      <w:pPr>
        <w:pStyle w:val="Heading1"/>
      </w:pPr>
      <w:bookmarkStart w:id="6" w:name="O_1188555"/>
      <w:bookmarkEnd w:id="6"/>
      <w:r w:rsidRPr="00106D0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rPr>
                <w:rStyle w:val="SpecialBold"/>
              </w:rPr>
              <w:t>PERFORMANCE CRITERIA</w:t>
            </w:r>
          </w:p>
        </w:tc>
      </w:tr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Performance criteria describe the performance needed to demonstrate achievement of the element.</w:t>
            </w:r>
          </w:p>
        </w:tc>
      </w:tr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rPr>
                <w:rStyle w:val="SpecialBold"/>
              </w:rPr>
              <w:t>Prepare to handle hydrogen gas</w:t>
            </w:r>
          </w:p>
          <w:p w:rsidR="00000000" w:rsidRPr="00106D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WHS/OHS requirements, legislative requirements and workplace procedures for a given work area are identified, obtained and applied</w:t>
            </w:r>
          </w:p>
        </w:tc>
      </w:tr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Work area access permits, clearances and isolation permissions are obtained as required from relevant person/s in acco</w:t>
            </w:r>
            <w:r w:rsidRPr="00106D02">
              <w:t>rdance with workplace procedures</w:t>
            </w:r>
          </w:p>
        </w:tc>
      </w:tr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 xml:space="preserve">Appropriate tools, materials and equipment required, including personal protective equipment (PPE), for work are checked for safety and correct </w:t>
            </w:r>
            <w:r w:rsidRPr="00106D02">
              <w:t>functionality in accordance with workplace procedures and relevant industry standards</w:t>
            </w:r>
          </w:p>
        </w:tc>
      </w:tr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Isolation and tagging of plant/machinery and equipment are carried out to prevent creation of hazards from loss of machine, system or process control in accordance</w:t>
            </w:r>
            <w:r w:rsidRPr="00106D02">
              <w:t xml:space="preserve"> with workplace procedures</w:t>
            </w:r>
          </w:p>
        </w:tc>
      </w:tr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Personal protective equipment (PPE) is worn appropriate to the work area and in accordance with workplace procedures</w:t>
            </w:r>
          </w:p>
        </w:tc>
      </w:tr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rPr>
                <w:rStyle w:val="SpecialBold"/>
              </w:rPr>
              <w:t>Apply safe working practices to handling hydrogen gas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WHS/OHS risk control measures are implemente</w:t>
            </w:r>
            <w:r w:rsidRPr="00106D02">
              <w:t>d including atmospheric testing and other legislative requirements and workplace procedures for carrying out the work followed</w:t>
            </w:r>
          </w:p>
        </w:tc>
      </w:tr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Workplace procedures for dealing with unplanned events and emergencies are followed in accordance with WHS/OHS, legislative requirements</w:t>
            </w:r>
          </w:p>
        </w:tc>
      </w:tr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rPr>
                <w:rStyle w:val="SpecialBold"/>
              </w:rPr>
              <w:t>Follow workplace procedures for hazard identification and risk control of hydrogen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Hazards are identified and ri</w:t>
            </w:r>
            <w:r w:rsidRPr="00106D02">
              <w:t>sk control measures implemented and monitored in consultation with relevant person/s</w:t>
            </w:r>
          </w:p>
        </w:tc>
      </w:tr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WHS/OHS documentation, including incident and maintenance records, are completed in accordance with regulatory requirements and workplace procedures</w:t>
            </w:r>
          </w:p>
        </w:tc>
      </w:tr>
      <w:tr w:rsidTr="00106D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t>WHS/OHS training and directives are followed in accordance with regulatory requirements and workplace procedures</w:t>
            </w:r>
          </w:p>
        </w:tc>
      </w:tr>
    </w:tbl>
    <w:p w:rsidR="00000000" w:rsidRPr="00106D02" w:rsidP="00106D02">
      <w:pPr>
        <w:pStyle w:val="NoPaddingFontSize1"/>
      </w:pPr>
    </w:p>
    <w:p w:rsidR="00000000" w:rsidRPr="00106D02" w:rsidP="00106D02">
      <w:pPr>
        <w:pStyle w:val="AllowPageBreak"/>
      </w:pPr>
    </w:p>
    <w:p w:rsidR="00000000" w:rsidRPr="00106D02" w:rsidP="00106D02">
      <w:pPr>
        <w:pStyle w:val="Heading1"/>
      </w:pPr>
      <w:bookmarkStart w:id="7" w:name="O_1188556"/>
      <w:bookmarkEnd w:id="7"/>
      <w:r w:rsidRPr="00106D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t>Foundation skills essential to performance are explicit in the performance criteria of this unit o</w:t>
            </w:r>
            <w:r w:rsidRPr="00106D02">
              <w:t>f competency.</w:t>
            </w:r>
          </w:p>
        </w:tc>
      </w:tr>
    </w:tbl>
    <w:p w:rsidR="00000000" w:rsidRPr="00106D02" w:rsidP="00106D02">
      <w:pPr>
        <w:pStyle w:val="NoPaddingFontSize1"/>
      </w:pPr>
    </w:p>
    <w:p w:rsidR="00000000" w:rsidRPr="00106D02" w:rsidP="00106D02">
      <w:pPr>
        <w:pStyle w:val="AllowPageBreak"/>
      </w:pPr>
    </w:p>
    <w:p w:rsidR="00000000" w:rsidRPr="00106D02" w:rsidP="00106D02">
      <w:pPr>
        <w:pStyle w:val="Heading1"/>
      </w:pPr>
      <w:bookmarkStart w:id="8" w:name="O_1188557"/>
      <w:bookmarkEnd w:id="8"/>
      <w:r w:rsidRPr="00106D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17"/>
        <w:gridCol w:w="4780"/>
      </w:tblGrid>
      <w:tr w:rsidTr="00106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t>Range is restricted to essential operating conditions and any other variables essential to the work environment.</w:t>
            </w:r>
          </w:p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Non-essential conditions may be found in the UEG Gas Industry Training Package Companion</w:t>
            </w:r>
            <w:r w:rsidRPr="00106D02">
              <w:t xml:space="preserve"> Volume Implementation Guide.</w:t>
            </w:r>
          </w:p>
        </w:tc>
      </w:tr>
      <w:tr w:rsidTr="00106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D02">
            <w:pPr>
              <w:pStyle w:val="BodyText"/>
              <w:rPr>
                <w:lang w:val="en-NZ"/>
              </w:rPr>
            </w:pPr>
            <w:r w:rsidRPr="00106D02">
              <w:t>Handling hydrogen must include at least one of the following environments: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ListBullet"/>
            </w:pPr>
            <w:r w:rsidRPr="00106D02">
              <w:t xml:space="preserve">hydrogen production </w:t>
            </w:r>
          </w:p>
          <w:p w:rsidR="00000000" w:rsidRPr="00106D02" w:rsidP="00106D02">
            <w:pPr>
              <w:pStyle w:val="ListBullet"/>
            </w:pPr>
            <w:r w:rsidRPr="00106D02">
              <w:t xml:space="preserve">hydrogen storage </w:t>
            </w:r>
          </w:p>
          <w:p w:rsidR="00000000" w:rsidRPr="00106D02" w:rsidP="00106D02">
            <w:pPr>
              <w:pStyle w:val="ListBullet"/>
            </w:pPr>
            <w:r w:rsidRPr="00106D02">
              <w:t>hydrogen injection into gas networks</w:t>
            </w:r>
          </w:p>
        </w:tc>
      </w:tr>
    </w:tbl>
    <w:p w:rsidR="00000000" w:rsidRPr="00106D02" w:rsidP="00106D02">
      <w:pPr>
        <w:pStyle w:val="NoPaddingFontSize1"/>
      </w:pPr>
    </w:p>
    <w:p w:rsidR="00000000" w:rsidRPr="00106D02" w:rsidP="00106D02">
      <w:pPr>
        <w:pStyle w:val="AllowPageBreak"/>
      </w:pPr>
    </w:p>
    <w:p w:rsidR="00000000" w:rsidRPr="00106D02" w:rsidP="00106D02">
      <w:pPr>
        <w:pStyle w:val="Heading1"/>
      </w:pPr>
      <w:bookmarkStart w:id="9" w:name="O_1188558"/>
      <w:bookmarkEnd w:id="9"/>
      <w:r w:rsidRPr="00106D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6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D02" w:rsidP="00106D02">
            <w:pPr>
              <w:pStyle w:val="BodyText"/>
            </w:pPr>
            <w:r w:rsidRPr="00106D02">
              <w:t>This is a new unit.</w:t>
            </w:r>
          </w:p>
        </w:tc>
      </w:tr>
    </w:tbl>
    <w:p w:rsidR="00000000" w:rsidRPr="00106D02" w:rsidP="00106D02">
      <w:pPr>
        <w:pStyle w:val="NoPaddingFontSize1"/>
      </w:pPr>
    </w:p>
    <w:p w:rsidR="00000000" w:rsidRPr="00106D02" w:rsidP="00106D02">
      <w:pPr>
        <w:pStyle w:val="AllowPageBreak"/>
      </w:pPr>
    </w:p>
    <w:p w:rsidR="00000000" w:rsidRPr="00106D02" w:rsidP="00106D02">
      <w:pPr>
        <w:pStyle w:val="Heading1"/>
      </w:pPr>
      <w:bookmarkStart w:id="10" w:name="O_1188565"/>
      <w:bookmarkEnd w:id="10"/>
      <w:r w:rsidRPr="00106D02">
        <w:t>Links</w:t>
      </w:r>
    </w:p>
    <w:p w:rsidR="00000000" w:rsidRPr="00106D02" w:rsidP="009F34CD">
      <w:pPr>
        <w:pStyle w:val="BodyText"/>
      </w:pPr>
      <w:r w:rsidRPr="00106D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D38D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06D02" w:rsidP="00106D02"/>
    <w:sectPr w:rsidSect="00106D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D02" w:rsidRPr="009F34CD" w:rsidP="009F34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4CD" w:rsidP="00106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4CD" w:rsidP="00106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34CD" w:rsidP="00106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4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D02" w:rsidRPr="009F34CD" w:rsidP="009F34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4CD" w:rsidRPr="002D2AF8" w:rsidP="00106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UEGNSG901 Apply safety practices, procedures, and compliance standards for handling hydrogen gas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9F34CD" w:rsidP="00106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F84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7C42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D02"/>
  </w:style>
  <w:style w:type="character" w:customStyle="1" w:styleId="Heading1Char">
    <w:name w:val="Heading 1 Char"/>
    <w:basedOn w:val="DefaultParagraphFont"/>
    <w:link w:val="Heading1"/>
    <w:rsid w:val="00106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D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D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D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D02"/>
    <w:rPr>
      <w:b/>
      <w:spacing w:val="0"/>
    </w:rPr>
  </w:style>
  <w:style w:type="paragraph" w:customStyle="1" w:styleId="SuperHeading">
    <w:name w:val="SuperHeading"/>
    <w:basedOn w:val="Normal"/>
    <w:rsid w:val="00106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6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D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D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D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D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D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D02"/>
    <w:rPr>
      <w:i/>
    </w:rPr>
  </w:style>
  <w:style w:type="paragraph" w:styleId="Caption">
    <w:name w:val="caption"/>
    <w:basedOn w:val="BodyText"/>
    <w:next w:val="Normal"/>
    <w:qFormat/>
    <w:rsid w:val="00106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D02"/>
  </w:style>
  <w:style w:type="paragraph" w:styleId="TableofFigures">
    <w:name w:val="table of figures"/>
    <w:basedOn w:val="Normal"/>
    <w:next w:val="Normal"/>
    <w:semiHidden/>
    <w:rsid w:val="00106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D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6D02"/>
    <w:rPr>
      <w:rFonts w:ascii="Wingdings" w:hAnsi="Wingdings"/>
    </w:rPr>
  </w:style>
  <w:style w:type="paragraph" w:customStyle="1" w:styleId="TableHeading">
    <w:name w:val="Table Heading"/>
    <w:basedOn w:val="HeadingBase"/>
    <w:rsid w:val="00106D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D02"/>
    <w:rPr>
      <w:color w:val="0033CC"/>
      <w:u w:val="none"/>
    </w:rPr>
  </w:style>
  <w:style w:type="paragraph" w:customStyle="1" w:styleId="BodyTextRight">
    <w:name w:val="Body Text Right"/>
    <w:basedOn w:val="BodyText"/>
    <w:rsid w:val="00106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D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D02"/>
    <w:rPr>
      <w:sz w:val="32"/>
    </w:rPr>
  </w:style>
  <w:style w:type="paragraph" w:customStyle="1" w:styleId="HeadingProcedure">
    <w:name w:val="Heading Procedure"/>
    <w:basedOn w:val="HeadingBase"/>
    <w:next w:val="Normal"/>
    <w:rsid w:val="00106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D02"/>
    <w:pPr>
      <w:spacing w:before="60" w:after="60"/>
    </w:pPr>
  </w:style>
  <w:style w:type="paragraph" w:styleId="ListContinue">
    <w:name w:val="List Continue"/>
    <w:basedOn w:val="List"/>
    <w:rsid w:val="00106D02"/>
    <w:pPr>
      <w:ind w:firstLine="0"/>
    </w:pPr>
  </w:style>
  <w:style w:type="paragraph" w:customStyle="1" w:styleId="ListNote">
    <w:name w:val="List Note"/>
    <w:basedOn w:val="List"/>
    <w:rsid w:val="00106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D02"/>
    <w:rPr>
      <w:rFonts w:ascii="Courier New" w:hAnsi="Courier New"/>
    </w:rPr>
  </w:style>
  <w:style w:type="paragraph" w:customStyle="1" w:styleId="NoteBullet">
    <w:name w:val="Note Bullet"/>
    <w:basedOn w:val="Note"/>
    <w:rsid w:val="00106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D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6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D02"/>
    <w:rPr>
      <w:b/>
      <w:smallCaps/>
    </w:rPr>
  </w:style>
  <w:style w:type="paragraph" w:customStyle="1" w:styleId="TableListNumber">
    <w:name w:val="Table List Number"/>
    <w:basedOn w:val="ListNumber"/>
    <w:rsid w:val="00106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D02"/>
    <w:pPr>
      <w:numPr>
        <w:numId w:val="8"/>
      </w:numPr>
    </w:pPr>
  </w:style>
  <w:style w:type="paragraph" w:customStyle="1" w:styleId="ListAlpha2">
    <w:name w:val="List Alpha 2"/>
    <w:basedOn w:val="List2"/>
    <w:rsid w:val="00106D02"/>
    <w:pPr>
      <w:numPr>
        <w:numId w:val="7"/>
      </w:numPr>
    </w:pPr>
  </w:style>
  <w:style w:type="paragraph" w:styleId="List2">
    <w:name w:val="List 2"/>
    <w:basedOn w:val="BodyText"/>
    <w:rsid w:val="00106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D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D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D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6D02"/>
    <w:pPr>
      <w:numPr>
        <w:numId w:val="3"/>
      </w:numPr>
    </w:pPr>
  </w:style>
  <w:style w:type="paragraph" w:styleId="ListContinue2">
    <w:name w:val="List Continue 2"/>
    <w:basedOn w:val="List2"/>
    <w:rsid w:val="00106D02"/>
    <w:pPr>
      <w:ind w:firstLine="0"/>
    </w:pPr>
  </w:style>
  <w:style w:type="paragraph" w:styleId="ListContinue3">
    <w:name w:val="List Continue 3"/>
    <w:basedOn w:val="List3"/>
    <w:rsid w:val="00106D02"/>
    <w:pPr>
      <w:ind w:left="1021" w:firstLine="0"/>
    </w:pPr>
  </w:style>
  <w:style w:type="paragraph" w:styleId="ListContinue4">
    <w:name w:val="List Continue 4"/>
    <w:basedOn w:val="List4"/>
    <w:rsid w:val="00106D02"/>
    <w:pPr>
      <w:ind w:firstLine="0"/>
    </w:pPr>
  </w:style>
  <w:style w:type="paragraph" w:styleId="ListContinue5">
    <w:name w:val="List Continue 5"/>
    <w:basedOn w:val="List5"/>
    <w:rsid w:val="00106D02"/>
    <w:pPr>
      <w:ind w:firstLine="0"/>
    </w:pPr>
  </w:style>
  <w:style w:type="paragraph" w:styleId="ListNumber3">
    <w:name w:val="List Number 3"/>
    <w:basedOn w:val="List3"/>
    <w:rsid w:val="00106D02"/>
    <w:pPr>
      <w:numPr>
        <w:numId w:val="4"/>
      </w:numPr>
    </w:pPr>
  </w:style>
  <w:style w:type="paragraph" w:styleId="ListNumber4">
    <w:name w:val="List Number 4"/>
    <w:basedOn w:val="List4"/>
    <w:rsid w:val="00106D02"/>
    <w:pPr>
      <w:numPr>
        <w:numId w:val="5"/>
      </w:numPr>
    </w:pPr>
  </w:style>
  <w:style w:type="paragraph" w:styleId="ListNumber5">
    <w:name w:val="List Number 5"/>
    <w:basedOn w:val="List5"/>
    <w:rsid w:val="00106D02"/>
    <w:pPr>
      <w:numPr>
        <w:numId w:val="6"/>
      </w:numPr>
    </w:pPr>
  </w:style>
  <w:style w:type="paragraph" w:styleId="BlockText">
    <w:name w:val="Block Text"/>
    <w:basedOn w:val="Normal"/>
    <w:rsid w:val="00106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D02"/>
    <w:rPr>
      <w:sz w:val="16"/>
      <w:vertAlign w:val="superscript"/>
    </w:rPr>
  </w:style>
  <w:style w:type="character" w:customStyle="1" w:styleId="Symbols">
    <w:name w:val="Symbols"/>
    <w:basedOn w:val="DefaultParagraphFont"/>
    <w:rsid w:val="00106D02"/>
    <w:rPr>
      <w:rFonts w:ascii="Symbol" w:hAnsi="Symbol"/>
    </w:rPr>
  </w:style>
  <w:style w:type="character" w:customStyle="1" w:styleId="MenuOptions">
    <w:name w:val="Menu Options"/>
    <w:basedOn w:val="DefaultParagraphFont"/>
    <w:rsid w:val="00106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D02"/>
    <w:rPr>
      <w:b/>
    </w:rPr>
  </w:style>
  <w:style w:type="character" w:customStyle="1" w:styleId="Underlined">
    <w:name w:val="Underlined"/>
    <w:basedOn w:val="DefaultParagraphFont"/>
    <w:rsid w:val="00106D02"/>
    <w:rPr>
      <w:u w:val="single"/>
    </w:rPr>
  </w:style>
  <w:style w:type="paragraph" w:customStyle="1" w:styleId="TableBodyTextRight">
    <w:name w:val="Table Body Text Right"/>
    <w:basedOn w:val="TableBodyText"/>
    <w:rsid w:val="00106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D02"/>
    <w:rPr>
      <w:sz w:val="18"/>
    </w:rPr>
  </w:style>
  <w:style w:type="paragraph" w:customStyle="1" w:styleId="BodySmallRight">
    <w:name w:val="Body Small Right"/>
    <w:basedOn w:val="BodyTextRight"/>
    <w:rsid w:val="00106D02"/>
    <w:rPr>
      <w:sz w:val="18"/>
      <w:szCs w:val="18"/>
    </w:rPr>
  </w:style>
  <w:style w:type="paragraph" w:customStyle="1" w:styleId="MarginEdition">
    <w:name w:val="Margin Edition"/>
    <w:basedOn w:val="MarginNote"/>
    <w:rsid w:val="00106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D02"/>
    <w:rPr>
      <w:sz w:val="2"/>
      <w:szCs w:val="2"/>
    </w:rPr>
  </w:style>
  <w:style w:type="character" w:customStyle="1" w:styleId="Small">
    <w:name w:val="Small"/>
    <w:basedOn w:val="DefaultParagraphFont"/>
    <w:rsid w:val="00106D02"/>
    <w:rPr>
      <w:sz w:val="16"/>
    </w:rPr>
  </w:style>
  <w:style w:type="paragraph" w:customStyle="1" w:styleId="WideTable">
    <w:name w:val="Wide Table"/>
    <w:basedOn w:val="Normal"/>
    <w:rsid w:val="00106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D02"/>
  </w:style>
  <w:style w:type="paragraph" w:styleId="Quote">
    <w:name w:val="Quote"/>
    <w:basedOn w:val="Heading1"/>
    <w:link w:val="QuoteChar"/>
    <w:qFormat/>
    <w:rsid w:val="00106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D02"/>
    <w:pPr>
      <w:pageBreakBefore/>
    </w:pPr>
  </w:style>
  <w:style w:type="paragraph" w:customStyle="1" w:styleId="Border">
    <w:name w:val="Border"/>
    <w:basedOn w:val="Normal"/>
    <w:qFormat/>
    <w:rsid w:val="00106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D02"/>
    <w:rPr>
      <w:u w:val="single"/>
    </w:rPr>
  </w:style>
  <w:style w:type="character" w:customStyle="1" w:styleId="BoldandItalics">
    <w:name w:val="Bold and Italics"/>
    <w:qFormat/>
    <w:rsid w:val="00106D02"/>
    <w:rPr>
      <w:b/>
      <w:i/>
      <w:u w:val="none"/>
    </w:rPr>
  </w:style>
  <w:style w:type="paragraph" w:styleId="BalloonText">
    <w:name w:val="Balloon Text"/>
    <w:basedOn w:val="Normal"/>
    <w:link w:val="BalloonTextChar"/>
    <w:rsid w:val="00106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D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D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D02"/>
    <w:pPr>
      <w:spacing w:before="0" w:after="0"/>
    </w:pPr>
  </w:style>
  <w:style w:type="paragraph" w:customStyle="1" w:styleId="BodyTextBold">
    <w:name w:val="Body Text Bold"/>
    <w:basedOn w:val="BodyText"/>
    <w:qFormat/>
    <w:rsid w:val="00106D02"/>
    <w:rPr>
      <w:b/>
    </w:rPr>
  </w:style>
  <w:style w:type="character" w:styleId="Hyperlink">
    <w:name w:val="Hyperlink"/>
    <w:basedOn w:val="DefaultParagraphFont"/>
    <w:uiPriority w:val="99"/>
    <w:unhideWhenUsed/>
    <w:rsid w:val="009F3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3487</Characters>
  <Application>Microsoft Office Word</Application>
  <DocSecurity>0</DocSecurity>
  <Lines>151</Lines>
  <Paragraphs>73</Paragraphs>
  <ScaleCrop>false</ScaleCrop>
  <Company>Author-it Software Corporation Ltd.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UEGNSG901 Apply safety practices, procedures, and compliance standards for handling hydrogen gas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2022-12-09T01:05:00Z</dcterms:created>
  <dcterms:modified xsi:type="dcterms:W3CDTF">2022-12-09T01:05:00Z</dcterms:modified>
</cp:coreProperties>
</file>