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1D7" w:rsidP="008501D7">
      <w:pPr>
        <w:pStyle w:val="Title"/>
      </w:pPr>
      <w:r>
        <w:fldChar w:fldCharType="begin"/>
      </w:r>
      <w:r>
        <w:instrText xml:space="preserve"> TITLE   \* MERGEFORMAT </w:instrText>
      </w:r>
      <w:r>
        <w:fldChar w:fldCharType="separate"/>
      </w:r>
      <w:r>
        <w:t>UEGNSG811 Monitor and operate complex flow control, measuring and regulating devices for gas distribution</w:t>
      </w:r>
      <w:r>
        <w:fldChar w:fldCharType="end"/>
      </w:r>
    </w:p>
    <w:p w:rsidR="008501D7" w:rsidP="008501D7">
      <w:pPr>
        <w:pStyle w:val="Version"/>
        <w:sectPr w:rsidSect="004316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1652" w:rsidP="00431652">
      <w:pPr>
        <w:pStyle w:val="SuperHeading"/>
      </w:pPr>
      <w:r w:rsidRPr="00431652">
        <w:t>UEGNSG811 Monitor and operate complex flow control, measuring and regulating devices for gas distribution</w:t>
      </w:r>
    </w:p>
    <w:p w:rsidR="00000000" w:rsidRPr="00431652" w:rsidP="00431652">
      <w:pPr>
        <w:pStyle w:val="Heading1"/>
      </w:pPr>
      <w:bookmarkStart w:id="1" w:name="O_968010"/>
      <w:bookmarkEnd w:id="1"/>
      <w:r w:rsidRPr="00431652">
        <w:t>Modification History</w:t>
      </w:r>
    </w:p>
    <w:tbl>
      <w:tblPr>
        <w:tblW w:w="9497" w:type="dxa"/>
        <w:tblLayout w:type="fixed"/>
        <w:tblCellMar>
          <w:left w:w="62" w:type="dxa"/>
          <w:right w:w="62" w:type="dxa"/>
        </w:tblCellMar>
        <w:tblLook w:val="0000"/>
      </w:tblPr>
      <w:tblGrid>
        <w:gridCol w:w="9497"/>
      </w:tblGrid>
      <w:tr w:rsidTr="00431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1652" w:rsidP="00431652">
            <w:pPr>
              <w:pStyle w:val="BodyText"/>
            </w:pPr>
            <w:r w:rsidRPr="00431652">
              <w:t>Release 1: This is the first release of this unit of competency in the UEG Gas Industry Training Package.</w:t>
            </w:r>
          </w:p>
        </w:tc>
      </w:tr>
    </w:tbl>
    <w:p w:rsidR="00000000" w:rsidRPr="00431652" w:rsidP="00431652">
      <w:pPr>
        <w:pStyle w:val="NoPaddingFontSize1"/>
      </w:pPr>
    </w:p>
    <w:p w:rsidR="00000000" w:rsidRPr="00431652" w:rsidP="00431652">
      <w:pPr>
        <w:pStyle w:val="AllowPageBreak"/>
      </w:pPr>
    </w:p>
    <w:p w:rsidR="00000000" w:rsidRPr="00431652" w:rsidP="00431652">
      <w:pPr>
        <w:pStyle w:val="Heading1"/>
      </w:pPr>
      <w:bookmarkStart w:id="2" w:name="O_968011"/>
      <w:bookmarkEnd w:id="2"/>
      <w:r w:rsidRPr="00431652">
        <w:t>Application</w:t>
      </w:r>
    </w:p>
    <w:tbl>
      <w:tblPr>
        <w:tblW w:w="9497" w:type="dxa"/>
        <w:tblLayout w:type="fixed"/>
        <w:tblCellMar>
          <w:left w:w="62" w:type="dxa"/>
          <w:right w:w="62" w:type="dxa"/>
        </w:tblCellMar>
        <w:tblLook w:val="0000"/>
      </w:tblPr>
      <w:tblGrid>
        <w:gridCol w:w="9497"/>
      </w:tblGrid>
      <w:tr w:rsidTr="00431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1652" w:rsidP="00431652">
            <w:pPr>
              <w:pStyle w:val="BodyText"/>
            </w:pPr>
            <w:r w:rsidRPr="00431652">
              <w:t>This unit involves the skills and knowledge required to monitor and operate complex flow control, measuring and regulating device to monitor and control gas supply in gas distribution system in accordance with relevant legislati</w:t>
            </w:r>
            <w:r w:rsidRPr="00431652">
              <w:t>on, codes of practice, regulations and workplace procedures.</w:t>
            </w:r>
          </w:p>
          <w:p w:rsidR="00000000" w:rsidRPr="00431652" w:rsidP="00431652">
            <w:pPr>
              <w:pStyle w:val="BodyText"/>
            </w:pPr>
            <w:r w:rsidRPr="00431652">
              <w:t>It includes on site local inspecting and controlling of gas flow and pressure; local monitoring of gas flow, pressure and measurement; recording and reporting on anomalies to gas flow pressure an</w:t>
            </w:r>
            <w:r w:rsidRPr="00431652">
              <w:t>d measurement; and controlling the system to organisational and statutory requirements.</w:t>
            </w:r>
          </w:p>
          <w:p w:rsidR="00000000" w:rsidRPr="00431652" w:rsidP="00431652">
            <w:pPr>
              <w:pStyle w:val="BodyText"/>
            </w:pPr>
            <w:r w:rsidRPr="00431652">
              <w:t xml:space="preserve">This unit applies to gas distribution systems, subject to all work health and safety (WHS)/occupational health and safety (OHS) and duty of care requirements being met </w:t>
            </w:r>
            <w:r w:rsidRPr="00431652">
              <w:t>for the workplace.</w:t>
            </w:r>
          </w:p>
          <w:p w:rsidR="00000000" w:rsidRPr="00431652" w:rsidP="00431652">
            <w:pPr>
              <w:pStyle w:val="BodyText"/>
            </w:pPr>
            <w:r w:rsidRPr="00431652">
              <w:t>The application of the skills and knowledge described in this unit may require a license or permit to practice in the workplace.</w:t>
            </w:r>
          </w:p>
          <w:p w:rsidR="00000000" w:rsidRPr="00431652" w:rsidP="00431652">
            <w:pPr>
              <w:pStyle w:val="BodyText"/>
            </w:pPr>
            <w:r w:rsidRPr="00431652">
              <w:t>Other conditions may apply under state and territory legislative and regulatory licencing requirements which</w:t>
            </w:r>
            <w:r w:rsidRPr="00431652">
              <w:t xml:space="preserve"> must be confirmed prior to commencing this unit.</w:t>
            </w:r>
          </w:p>
        </w:tc>
      </w:tr>
    </w:tbl>
    <w:p w:rsidR="00000000" w:rsidRPr="00431652" w:rsidP="00431652">
      <w:pPr>
        <w:pStyle w:val="NoPaddingFontSize1"/>
      </w:pPr>
    </w:p>
    <w:p w:rsidR="00000000" w:rsidRPr="00431652" w:rsidP="00431652">
      <w:pPr>
        <w:pStyle w:val="AllowPageBreak"/>
      </w:pPr>
    </w:p>
    <w:p w:rsidR="00000000" w:rsidRPr="00431652" w:rsidP="00431652">
      <w:pPr>
        <w:pStyle w:val="Heading1"/>
      </w:pPr>
      <w:bookmarkStart w:id="3" w:name="O_968012"/>
      <w:bookmarkEnd w:id="3"/>
      <w:r w:rsidRPr="00431652">
        <w:t>Pre-requisite Unit</w:t>
      </w:r>
    </w:p>
    <w:tbl>
      <w:tblPr>
        <w:tblW w:w="9497" w:type="dxa"/>
        <w:tblLayout w:type="fixed"/>
        <w:tblCellMar>
          <w:left w:w="62" w:type="dxa"/>
          <w:right w:w="62" w:type="dxa"/>
        </w:tblCellMar>
        <w:tblLook w:val="0000"/>
      </w:tblPr>
      <w:tblGrid>
        <w:gridCol w:w="9497"/>
      </w:tblGrid>
      <w:tr w:rsidTr="00431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1652" w:rsidP="00431652">
            <w:pPr>
              <w:pStyle w:val="BodyText"/>
            </w:pPr>
            <w:r w:rsidRPr="00431652">
              <w:t>Not applicable.</w:t>
            </w:r>
          </w:p>
        </w:tc>
      </w:tr>
    </w:tbl>
    <w:p w:rsidR="00000000" w:rsidRPr="00431652" w:rsidP="00431652">
      <w:pPr>
        <w:pStyle w:val="NoPaddingFontSize1"/>
      </w:pPr>
    </w:p>
    <w:p w:rsidR="00000000" w:rsidRPr="00431652" w:rsidP="00431652">
      <w:pPr>
        <w:pStyle w:val="AllowPageBreak"/>
      </w:pPr>
    </w:p>
    <w:p w:rsidR="00000000" w:rsidRPr="00431652" w:rsidP="00431652">
      <w:pPr>
        <w:pStyle w:val="Heading1"/>
      </w:pPr>
      <w:bookmarkStart w:id="4" w:name="O_968013"/>
      <w:bookmarkEnd w:id="4"/>
      <w:r w:rsidRPr="00431652">
        <w:t>Competency Field</w:t>
      </w:r>
    </w:p>
    <w:tbl>
      <w:tblPr>
        <w:tblW w:w="9497" w:type="dxa"/>
        <w:tblLayout w:type="fixed"/>
        <w:tblCellMar>
          <w:left w:w="62" w:type="dxa"/>
          <w:right w:w="62" w:type="dxa"/>
        </w:tblCellMar>
        <w:tblLook w:val="0000"/>
      </w:tblPr>
      <w:tblGrid>
        <w:gridCol w:w="9497"/>
      </w:tblGrid>
      <w:tr w:rsidTr="00431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1652" w:rsidP="00431652">
            <w:pPr>
              <w:pStyle w:val="BodyText"/>
            </w:pPr>
            <w:r w:rsidRPr="00431652">
              <w:t>Pressure Control Discipline</w:t>
            </w:r>
          </w:p>
        </w:tc>
      </w:tr>
    </w:tbl>
    <w:p w:rsidR="00000000" w:rsidRPr="00431652" w:rsidP="00431652">
      <w:pPr>
        <w:pStyle w:val="NoPaddingFontSize1"/>
      </w:pPr>
    </w:p>
    <w:p w:rsidR="00000000" w:rsidRPr="00431652" w:rsidP="00431652">
      <w:pPr>
        <w:pStyle w:val="AllowPageBreak"/>
      </w:pPr>
    </w:p>
    <w:p w:rsidR="00000000" w:rsidRPr="00431652" w:rsidP="00431652">
      <w:pPr>
        <w:pStyle w:val="Heading1"/>
      </w:pPr>
      <w:bookmarkStart w:id="5" w:name="O_968014"/>
      <w:bookmarkEnd w:id="5"/>
      <w:r w:rsidRPr="00431652">
        <w:t>Unit Sector</w:t>
      </w:r>
    </w:p>
    <w:tbl>
      <w:tblPr>
        <w:tblW w:w="9497" w:type="dxa"/>
        <w:tblLayout w:type="fixed"/>
        <w:tblCellMar>
          <w:left w:w="62" w:type="dxa"/>
          <w:right w:w="62" w:type="dxa"/>
        </w:tblCellMar>
        <w:tblLook w:val="0000"/>
      </w:tblPr>
      <w:tblGrid>
        <w:gridCol w:w="9497"/>
      </w:tblGrid>
      <w:tr w:rsidTr="00431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1652" w:rsidP="00431652">
            <w:pPr>
              <w:pStyle w:val="BodyText"/>
            </w:pPr>
            <w:r w:rsidRPr="00431652">
              <w:t>Gas Industry</w:t>
            </w:r>
          </w:p>
        </w:tc>
      </w:tr>
    </w:tbl>
    <w:p w:rsidR="00000000" w:rsidRPr="00431652" w:rsidP="00431652">
      <w:pPr>
        <w:pStyle w:val="NoPaddingFontSize1"/>
      </w:pPr>
    </w:p>
    <w:p w:rsidR="00000000" w:rsidRPr="00431652" w:rsidP="00431652">
      <w:pPr>
        <w:pStyle w:val="AllowPageBreak"/>
      </w:pPr>
    </w:p>
    <w:p w:rsidR="00000000" w:rsidRPr="00431652" w:rsidP="00431652">
      <w:pPr>
        <w:pStyle w:val="Heading1"/>
      </w:pPr>
      <w:bookmarkStart w:id="6" w:name="O_968015"/>
      <w:bookmarkEnd w:id="6"/>
      <w:r w:rsidRPr="0043165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3165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31652" w:rsidP="00431652">
            <w:pPr>
              <w:pStyle w:val="BodyText"/>
            </w:pPr>
            <w:r w:rsidRPr="0043165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rPr>
                <w:rStyle w:val="SpecialBold"/>
              </w:rPr>
              <w:t>PERFORMANCE CRITERIA</w:t>
            </w:r>
          </w:p>
        </w:tc>
      </w:tr>
      <w:tr w:rsidTr="0043165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Performance criteria describe the performance needed to demonstrate achievement of the element.</w:t>
            </w:r>
          </w:p>
        </w:tc>
      </w:tr>
      <w:tr w:rsidTr="004316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31652" w:rsidP="00431652">
            <w:pPr>
              <w:pStyle w:val="BodyText"/>
            </w:pPr>
            <w:r w:rsidRPr="0043165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31652" w:rsidP="00431652">
            <w:pPr>
              <w:pStyle w:val="BodyText"/>
            </w:pPr>
            <w:r w:rsidRPr="00431652">
              <w:rPr>
                <w:rStyle w:val="SpecialBold"/>
              </w:rPr>
              <w:t>Prepare to monitor and operate gas flow control, measuring and regulating device</w:t>
            </w:r>
            <w:r w:rsidRPr="00431652">
              <w:t>s</w:t>
            </w:r>
          </w:p>
        </w:tc>
        <w:tc>
          <w:tcPr>
            <w:tcW w:w="697"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Work requirements for monitoring and operating complex gas flow control, measuring and regulating device are interpreted from plans, specifications and job instructions</w:t>
            </w:r>
          </w:p>
        </w:tc>
      </w:tr>
      <w:tr w:rsidTr="004316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1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Relevant requirements and workplace procedures for work activities are communicated to relevant person/s</w:t>
            </w:r>
          </w:p>
        </w:tc>
      </w:tr>
      <w:tr w:rsidTr="004316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1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WHS/OHS, environmental and s</w:t>
            </w:r>
            <w:r w:rsidRPr="00431652">
              <w:t>ustainable energy workplace policies and procedures related to the monitoring and operating of complex flow controls are obtained, confirmed and communicated to relevant person/s</w:t>
            </w:r>
          </w:p>
        </w:tc>
      </w:tr>
      <w:tr w:rsidTr="004316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1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Work activities are prioritised and sequenced in consultation with rel</w:t>
            </w:r>
            <w:r w:rsidRPr="00431652">
              <w:t>evant person/s for completion within acceptable timeframes and in accordance with workplace procedures</w:t>
            </w:r>
          </w:p>
        </w:tc>
      </w:tr>
      <w:tr w:rsidTr="004316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1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Risk control measures for identified hazards are prioritised, implemented and monitored in accordance with work schedule</w:t>
            </w:r>
          </w:p>
        </w:tc>
      </w:tr>
      <w:tr w:rsidTr="004316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1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Relevant work perm</w:t>
            </w:r>
            <w:r w:rsidRPr="00431652">
              <w:t>its are obtained to access, isolate/de-energise systems and perform work in accordance with job requirements and workplace procedures</w:t>
            </w:r>
          </w:p>
        </w:tc>
      </w:tr>
      <w:tr w:rsidTr="004316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1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Resources, appropriately licensed person/s, equipment, tools and personal protective equipment (PPE) required for w</w:t>
            </w:r>
            <w:r w:rsidRPr="00431652">
              <w:t>ork activities are identified, scheduled and confirmed in a safe working order</w:t>
            </w:r>
          </w:p>
        </w:tc>
      </w:tr>
      <w:tr w:rsidTr="004316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1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Liaison and communication with authorised person/s, authorities, clients and land owners is undertaken so work activities can be carried out, as required</w:t>
            </w:r>
          </w:p>
        </w:tc>
      </w:tr>
      <w:tr w:rsidTr="004316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1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Persons participating in work activities are fully briefed and respective responsibilities confirmed, as required, in accordance with workplace procedures</w:t>
            </w:r>
          </w:p>
        </w:tc>
      </w:tr>
      <w:tr w:rsidTr="004316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31652" w:rsidP="00431652">
            <w:pPr>
              <w:pStyle w:val="BodyText"/>
            </w:pPr>
            <w:r w:rsidRPr="0043165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31652" w:rsidP="00431652">
            <w:pPr>
              <w:pStyle w:val="BodyText"/>
            </w:pPr>
            <w:r w:rsidRPr="00431652">
              <w:rPr>
                <w:rStyle w:val="SpecialBold"/>
              </w:rPr>
              <w:t>Monitor and operate gas flow control, measuring and regulating device</w:t>
            </w:r>
            <w:r w:rsidRPr="00431652">
              <w:t>s</w:t>
            </w:r>
          </w:p>
        </w:tc>
        <w:tc>
          <w:tcPr>
            <w:tcW w:w="697"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Gas flow device and equ</w:t>
            </w:r>
            <w:r w:rsidRPr="00431652">
              <w:t>ipment performance information is collected and reported in accordance with workplace and job requirements</w:t>
            </w:r>
          </w:p>
        </w:tc>
      </w:tr>
      <w:tr w:rsidTr="004316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1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 xml:space="preserve">Dealings with customers are consistent with workplace </w:t>
            </w:r>
            <w:r w:rsidRPr="00431652">
              <w:t>procedures and the specific needs of customers are identified and considered in targeting client service</w:t>
            </w:r>
          </w:p>
        </w:tc>
      </w:tr>
      <w:tr w:rsidTr="004316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1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Monitoring and operating complex flow control devices workplace procedures are applied to ensure job is completed in agreed timeframe and to quality industry standards with a minimum of waste in accordance with job requirements</w:t>
            </w:r>
          </w:p>
        </w:tc>
      </w:tr>
      <w:tr w:rsidTr="004316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1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Routine inspections o</w:t>
            </w:r>
            <w:r w:rsidRPr="00431652">
              <w:t>f system are scheduled and monitored in accordance with the work schedule and workplace procedures</w:t>
            </w:r>
          </w:p>
        </w:tc>
      </w:tr>
      <w:tr w:rsidTr="004316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1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Hazard warnings and safety signs are identified and hazards WHS/OHS risks assessed and reported to authorised person/s for directions in accordance wi</w:t>
            </w:r>
            <w:r w:rsidRPr="00431652">
              <w:t>th workplace procedures</w:t>
            </w:r>
          </w:p>
        </w:tc>
      </w:tr>
      <w:tr w:rsidTr="004316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1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Data on system performance and usage is collected, analysed and reported with any unplanned events in the monitoring and operation of complex flow control in accordance with workplace procedures</w:t>
            </w:r>
          </w:p>
        </w:tc>
      </w:tr>
      <w:tr w:rsidTr="004316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1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Ongoing quality checks of work activities are undertaken in accordance with given instructions and workplace procedures</w:t>
            </w:r>
          </w:p>
        </w:tc>
      </w:tr>
      <w:tr w:rsidTr="004316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31652" w:rsidP="00431652">
            <w:pPr>
              <w:pStyle w:val="BodyText"/>
            </w:pPr>
            <w:r w:rsidRPr="0043165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31652" w:rsidP="00431652">
            <w:pPr>
              <w:pStyle w:val="BodyText"/>
            </w:pPr>
            <w:r w:rsidRPr="00431652">
              <w:rPr>
                <w:rStyle w:val="SpecialBold"/>
              </w:rPr>
              <w:t>Control and adjust flows and comple</w:t>
            </w:r>
            <w:r w:rsidRPr="00431652">
              <w:t>te</w:t>
            </w:r>
            <w:r w:rsidRPr="00431652">
              <w:rPr>
                <w:rStyle w:val="SpecialBold"/>
              </w:rPr>
              <w:t xml:space="preserve"> records and reports</w:t>
            </w:r>
          </w:p>
        </w:tc>
        <w:tc>
          <w:tcPr>
            <w:tcW w:w="697"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 xml:space="preserve">Flow regulating systems are inspected and adjustments made to meet gas </w:t>
            </w:r>
            <w:r w:rsidRPr="00431652">
              <w:t>flow demand and customer requirements</w:t>
            </w:r>
          </w:p>
        </w:tc>
      </w:tr>
      <w:tr w:rsidTr="004316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1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Accidents and injuries are reported, as required in accordance with workplace procedures</w:t>
            </w:r>
          </w:p>
        </w:tc>
      </w:tr>
      <w:tr w:rsidTr="004316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1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Gas flows and diversions are determined to facilitate repair or emergency activities in accordance with organisatio</w:t>
            </w:r>
            <w:r w:rsidRPr="00431652">
              <w:t>nal job requirements</w:t>
            </w:r>
          </w:p>
        </w:tc>
      </w:tr>
      <w:tr w:rsidTr="004316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1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Process faults and operational conditions of the gas system are identified, addressed and reported in accordance with organisational requirements</w:t>
            </w:r>
          </w:p>
        </w:tc>
      </w:tr>
      <w:tr w:rsidTr="004316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1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431652" w:rsidP="00431652">
            <w:pPr>
              <w:pStyle w:val="BodyText"/>
            </w:pPr>
            <w:r w:rsidRPr="00431652">
              <w:t>Work completion records, reports and documentation are finalised, processed and appropriate person/s notified</w:t>
            </w:r>
          </w:p>
        </w:tc>
      </w:tr>
    </w:tbl>
    <w:p w:rsidR="00000000" w:rsidRPr="00431652" w:rsidP="00431652">
      <w:pPr>
        <w:pStyle w:val="NoPaddingFontSize1"/>
      </w:pPr>
    </w:p>
    <w:p w:rsidR="00000000" w:rsidRPr="00431652" w:rsidP="00431652">
      <w:pPr>
        <w:pStyle w:val="AllowPageBreak"/>
      </w:pPr>
    </w:p>
    <w:p w:rsidR="00000000" w:rsidRPr="00431652" w:rsidP="00431652">
      <w:pPr>
        <w:pStyle w:val="Heading1"/>
      </w:pPr>
      <w:bookmarkStart w:id="7" w:name="O_968016"/>
      <w:bookmarkEnd w:id="7"/>
      <w:r w:rsidRPr="00431652">
        <w:t>Foundation Skills</w:t>
      </w:r>
    </w:p>
    <w:tbl>
      <w:tblPr>
        <w:tblW w:w="9497" w:type="dxa"/>
        <w:tblLayout w:type="fixed"/>
        <w:tblCellMar>
          <w:left w:w="62" w:type="dxa"/>
          <w:right w:w="62" w:type="dxa"/>
        </w:tblCellMar>
        <w:tblLook w:val="0000"/>
      </w:tblPr>
      <w:tblGrid>
        <w:gridCol w:w="9497"/>
      </w:tblGrid>
      <w:tr w:rsidTr="00431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1652" w:rsidP="00431652">
            <w:pPr>
              <w:pStyle w:val="BodyText"/>
            </w:pPr>
            <w:r w:rsidRPr="00431652">
              <w:t>Foundation skills essential to performance are explicit in the performance criteria of this unit of competenc</w:t>
            </w:r>
            <w:r w:rsidRPr="00431652">
              <w:t>y.</w:t>
            </w:r>
          </w:p>
        </w:tc>
      </w:tr>
    </w:tbl>
    <w:p w:rsidR="00000000" w:rsidRPr="00431652" w:rsidP="00431652">
      <w:pPr>
        <w:pStyle w:val="NoPaddingFontSize1"/>
      </w:pPr>
    </w:p>
    <w:p w:rsidR="00000000" w:rsidRPr="00431652" w:rsidP="00431652">
      <w:pPr>
        <w:pStyle w:val="AllowPageBreak"/>
      </w:pPr>
    </w:p>
    <w:p w:rsidR="00000000" w:rsidRPr="00431652" w:rsidP="00431652">
      <w:pPr>
        <w:pStyle w:val="Heading1"/>
      </w:pPr>
      <w:bookmarkStart w:id="8" w:name="O_968017"/>
      <w:bookmarkEnd w:id="8"/>
      <w:r w:rsidRPr="00431652">
        <w:t>Range of Conditions</w:t>
      </w:r>
    </w:p>
    <w:tbl>
      <w:tblPr>
        <w:tblW w:w="9497" w:type="dxa"/>
        <w:tblLayout w:type="fixed"/>
        <w:tblCellMar>
          <w:left w:w="62" w:type="dxa"/>
          <w:right w:w="62" w:type="dxa"/>
        </w:tblCellMar>
        <w:tblLook w:val="0000"/>
      </w:tblPr>
      <w:tblGrid>
        <w:gridCol w:w="4693"/>
        <w:gridCol w:w="4804"/>
      </w:tblGrid>
      <w:tr w:rsidTr="0043165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31652" w:rsidP="00431652">
            <w:pPr>
              <w:pStyle w:val="BodyText"/>
            </w:pPr>
            <w:r w:rsidRPr="00431652">
              <w:t>Range is restricted to essential operating conditions and any other variables essential to the work environment.</w:t>
            </w:r>
          </w:p>
          <w:p w:rsidR="00000000" w:rsidP="00431652">
            <w:pPr>
              <w:pStyle w:val="BodyText"/>
              <w:rPr>
                <w:lang w:val="en-NZ"/>
              </w:rPr>
            </w:pPr>
            <w:r w:rsidRPr="00431652">
              <w:t>Non-essential conditions may be found in the UEG Gas Industry Training Package Companion Volume Imple</w:t>
            </w:r>
            <w:r w:rsidRPr="00431652">
              <w:t>mentation Guide.</w:t>
            </w:r>
          </w:p>
        </w:tc>
      </w:tr>
      <w:tr w:rsidTr="0043165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competency must demonstrate monitoring and operating of complex gas flow control, measuring and regulating devices for gas pressure and flow control with the following:</w:t>
            </w:r>
          </w:p>
        </w:tc>
        <w:tc>
          <w:tcPr>
            <w:tcW w:w="4804" w:type="dxa"/>
            <w:tcBorders>
              <w:top w:val="nil"/>
              <w:left w:val="nil"/>
              <w:bottom w:val="nil"/>
              <w:right w:val="nil"/>
            </w:tcBorders>
            <w:tcMar>
              <w:top w:w="0" w:type="dxa"/>
              <w:left w:w="62" w:type="dxa"/>
              <w:bottom w:w="0" w:type="dxa"/>
              <w:right w:w="62" w:type="dxa"/>
            </w:tcMar>
          </w:tcPr>
          <w:p w:rsidR="00000000" w:rsidRPr="00431652" w:rsidP="00431652">
            <w:pPr>
              <w:pStyle w:val="ListBullet"/>
            </w:pPr>
            <w:r w:rsidRPr="00431652">
              <w:t>custody transfer stations</w:t>
            </w:r>
          </w:p>
          <w:p w:rsidR="00000000" w:rsidRPr="00431652" w:rsidP="00431652">
            <w:pPr>
              <w:pStyle w:val="ListBullet"/>
            </w:pPr>
            <w:r w:rsidRPr="00431652">
              <w:t>inlets and city gates</w:t>
            </w:r>
          </w:p>
          <w:p w:rsidR="00000000" w:rsidRPr="00431652" w:rsidP="00431652">
            <w:pPr>
              <w:pStyle w:val="ListBullet"/>
            </w:pPr>
            <w:r w:rsidRPr="00431652">
              <w:t>scraper stations</w:t>
            </w:r>
          </w:p>
          <w:p w:rsidR="00000000" w:rsidRPr="00431652" w:rsidP="00431652">
            <w:pPr>
              <w:pStyle w:val="ListBullet"/>
            </w:pPr>
            <w:r w:rsidRPr="00431652">
              <w:t>gas storage facilities</w:t>
            </w:r>
          </w:p>
          <w:p w:rsidR="00000000" w:rsidP="00431652">
            <w:pPr>
              <w:pStyle w:val="ListBullet"/>
              <w:rPr>
                <w:lang w:val="en-NZ"/>
              </w:rPr>
            </w:pPr>
            <w:r w:rsidRPr="00431652">
              <w:t>main line valves</w:t>
            </w:r>
          </w:p>
        </w:tc>
      </w:tr>
      <w:tr w:rsidTr="0043165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constants and variables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431652" w:rsidP="00431652">
            <w:pPr>
              <w:pStyle w:val="ListBullet"/>
            </w:pPr>
            <w:r w:rsidRPr="00431652">
              <w:t>inspecting and controlling</w:t>
            </w:r>
          </w:p>
          <w:p w:rsidR="00000000" w:rsidRPr="00431652" w:rsidP="00431652">
            <w:pPr>
              <w:pStyle w:val="ListBullet"/>
            </w:pPr>
            <w:r w:rsidRPr="00431652">
              <w:t>regulation of flow and pressure</w:t>
            </w:r>
          </w:p>
          <w:p w:rsidR="00000000" w:rsidRPr="00431652" w:rsidP="00431652">
            <w:pPr>
              <w:pStyle w:val="ListBullet"/>
            </w:pPr>
            <w:r w:rsidRPr="00431652">
              <w:t>measuring</w:t>
            </w:r>
          </w:p>
          <w:p w:rsidR="00000000" w:rsidRPr="00431652" w:rsidP="00431652">
            <w:pPr>
              <w:pStyle w:val="ListBullet"/>
            </w:pPr>
            <w:r w:rsidRPr="00431652">
              <w:t>recording and reporting</w:t>
            </w:r>
          </w:p>
          <w:p w:rsidR="00000000" w:rsidRPr="00431652" w:rsidP="00431652">
            <w:pPr>
              <w:pStyle w:val="ListBullet"/>
            </w:pPr>
            <w:r w:rsidRPr="00431652">
              <w:t>regulation of flow and regulation devices</w:t>
            </w:r>
          </w:p>
          <w:p w:rsidR="00000000" w:rsidRPr="00431652" w:rsidP="00431652">
            <w:pPr>
              <w:pStyle w:val="ListBullet"/>
            </w:pPr>
            <w:r w:rsidRPr="00431652">
              <w:t>regulation of the system</w:t>
            </w:r>
          </w:p>
          <w:p w:rsidR="00000000" w:rsidRPr="00431652" w:rsidP="00431652">
            <w:pPr>
              <w:pStyle w:val="ListBullet"/>
            </w:pPr>
            <w:r w:rsidRPr="00431652">
              <w:t>equipment</w:t>
            </w:r>
          </w:p>
          <w:p w:rsidR="00000000" w:rsidP="00431652">
            <w:pPr>
              <w:pStyle w:val="ListBullet"/>
              <w:rPr>
                <w:lang w:val="en-NZ"/>
              </w:rPr>
            </w:pPr>
            <w:r w:rsidRPr="00431652">
              <w:t>organisational and statutory requirements</w:t>
            </w:r>
          </w:p>
        </w:tc>
      </w:tr>
      <w:tr w:rsidTr="0043165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equipment must include at least two (2) of the following procedures:</w:t>
            </w:r>
          </w:p>
        </w:tc>
        <w:tc>
          <w:tcPr>
            <w:tcW w:w="4804" w:type="dxa"/>
            <w:tcBorders>
              <w:top w:val="nil"/>
              <w:left w:val="nil"/>
              <w:bottom w:val="nil"/>
              <w:right w:val="nil"/>
            </w:tcBorders>
            <w:tcMar>
              <w:top w:w="0" w:type="dxa"/>
              <w:left w:w="62" w:type="dxa"/>
              <w:bottom w:w="0" w:type="dxa"/>
              <w:right w:w="62" w:type="dxa"/>
            </w:tcMar>
          </w:tcPr>
          <w:p w:rsidR="00000000" w:rsidRPr="00431652" w:rsidP="00431652">
            <w:pPr>
              <w:pStyle w:val="ListBullet"/>
            </w:pPr>
            <w:r w:rsidRPr="00431652">
              <w:t>pressure controllers - operation and maintenance commissioning/setting</w:t>
            </w:r>
          </w:p>
          <w:p w:rsidR="00000000" w:rsidRPr="00431652" w:rsidP="00431652">
            <w:pPr>
              <w:pStyle w:val="ListBullet"/>
            </w:pPr>
            <w:r w:rsidRPr="00431652">
              <w:t>troubleshooting</w:t>
            </w:r>
          </w:p>
          <w:p w:rsidR="00000000" w:rsidRPr="00431652" w:rsidP="00431652">
            <w:pPr>
              <w:pStyle w:val="ListBullet"/>
            </w:pPr>
            <w:r w:rsidRPr="00431652">
              <w:t>pressure boosters minor repairs</w:t>
            </w:r>
          </w:p>
          <w:p w:rsidR="00000000" w:rsidP="00431652">
            <w:pPr>
              <w:pStyle w:val="ListBullet"/>
              <w:rPr>
                <w:lang w:val="en-NZ"/>
              </w:rPr>
            </w:pPr>
            <w:r w:rsidRPr="00431652">
              <w:t>types/models</w:t>
            </w:r>
          </w:p>
        </w:tc>
      </w:tr>
      <w:tr w:rsidTr="0043165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basic regulators must include at least two (2) of the following:</w:t>
            </w:r>
          </w:p>
        </w:tc>
        <w:tc>
          <w:tcPr>
            <w:tcW w:w="4804" w:type="dxa"/>
            <w:tcBorders>
              <w:top w:val="nil"/>
              <w:left w:val="nil"/>
              <w:bottom w:val="nil"/>
              <w:right w:val="nil"/>
            </w:tcBorders>
            <w:tcMar>
              <w:top w:w="0" w:type="dxa"/>
              <w:left w:w="62" w:type="dxa"/>
              <w:bottom w:w="0" w:type="dxa"/>
              <w:right w:w="62" w:type="dxa"/>
            </w:tcMar>
          </w:tcPr>
          <w:p w:rsidR="00000000" w:rsidRPr="00431652" w:rsidP="00431652">
            <w:pPr>
              <w:pStyle w:val="ListBullet"/>
            </w:pPr>
            <w:r w:rsidRPr="00431652">
              <w:t>sleeve types</w:t>
            </w:r>
          </w:p>
          <w:p w:rsidR="00000000" w:rsidRPr="00431652" w:rsidP="00431652">
            <w:pPr>
              <w:pStyle w:val="ListBullet"/>
            </w:pPr>
            <w:r w:rsidRPr="00431652">
              <w:t>diaphragm types</w:t>
            </w:r>
          </w:p>
          <w:p w:rsidR="00000000" w:rsidP="00431652">
            <w:pPr>
              <w:pStyle w:val="ListBullet"/>
              <w:rPr>
                <w:lang w:val="en-NZ"/>
              </w:rPr>
            </w:pPr>
            <w:r w:rsidRPr="00431652">
              <w:t>hydraulic plug types</w:t>
            </w:r>
          </w:p>
        </w:tc>
      </w:tr>
      <w:tr w:rsidTr="0043165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distribution valves must include the following:</w:t>
            </w:r>
          </w:p>
        </w:tc>
        <w:tc>
          <w:tcPr>
            <w:tcW w:w="4804" w:type="dxa"/>
            <w:tcBorders>
              <w:top w:val="nil"/>
              <w:left w:val="nil"/>
              <w:bottom w:val="nil"/>
              <w:right w:val="nil"/>
            </w:tcBorders>
            <w:tcMar>
              <w:top w:w="0" w:type="dxa"/>
              <w:left w:w="62" w:type="dxa"/>
              <w:bottom w:w="0" w:type="dxa"/>
              <w:right w:w="62" w:type="dxa"/>
            </w:tcMar>
          </w:tcPr>
          <w:p w:rsidR="00000000" w:rsidP="00431652">
            <w:pPr>
              <w:pStyle w:val="ListBullet"/>
              <w:rPr>
                <w:lang w:val="en-NZ"/>
              </w:rPr>
            </w:pPr>
            <w:r w:rsidRPr="00431652">
              <w:t>ball, plug, gate instrument and butterfly valves</w:t>
            </w:r>
          </w:p>
        </w:tc>
      </w:tr>
      <w:tr w:rsidTr="0043165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meters must include at least two (2) of the following:</w:t>
            </w:r>
          </w:p>
        </w:tc>
        <w:tc>
          <w:tcPr>
            <w:tcW w:w="4804" w:type="dxa"/>
            <w:tcBorders>
              <w:top w:val="nil"/>
              <w:left w:val="nil"/>
              <w:bottom w:val="nil"/>
              <w:right w:val="nil"/>
            </w:tcBorders>
            <w:tcMar>
              <w:top w:w="0" w:type="dxa"/>
              <w:left w:w="62" w:type="dxa"/>
              <w:bottom w:w="0" w:type="dxa"/>
              <w:right w:w="62" w:type="dxa"/>
            </w:tcMar>
          </w:tcPr>
          <w:p w:rsidR="00000000" w:rsidRPr="00431652" w:rsidP="00431652">
            <w:pPr>
              <w:pStyle w:val="ListBullet"/>
            </w:pPr>
            <w:r w:rsidRPr="00431652">
              <w:t>meters diaphragm meters</w:t>
            </w:r>
          </w:p>
          <w:p w:rsidR="00000000" w:rsidRPr="00431652" w:rsidP="00431652">
            <w:pPr>
              <w:pStyle w:val="ListBullet"/>
            </w:pPr>
            <w:r w:rsidRPr="00431652">
              <w:t>rotary meters</w:t>
            </w:r>
          </w:p>
          <w:p w:rsidR="00000000" w:rsidRPr="00431652" w:rsidP="00431652">
            <w:pPr>
              <w:pStyle w:val="ListBullet"/>
            </w:pPr>
            <w:r w:rsidRPr="00431652">
              <w:t>turbine meters</w:t>
            </w:r>
          </w:p>
          <w:p w:rsidR="00000000" w:rsidP="00431652">
            <w:pPr>
              <w:pStyle w:val="ListBullet"/>
              <w:rPr>
                <w:lang w:val="en-NZ"/>
              </w:rPr>
            </w:pPr>
            <w:r w:rsidRPr="00431652">
              <w:t>oil changing</w:t>
            </w:r>
          </w:p>
        </w:tc>
      </w:tr>
      <w:tr w:rsidTr="0043165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operational checks must include at least three (3) of the following:</w:t>
            </w:r>
          </w:p>
        </w:tc>
        <w:tc>
          <w:tcPr>
            <w:tcW w:w="4804" w:type="dxa"/>
            <w:tcBorders>
              <w:top w:val="nil"/>
              <w:left w:val="nil"/>
              <w:bottom w:val="nil"/>
              <w:right w:val="nil"/>
            </w:tcBorders>
            <w:tcMar>
              <w:top w:w="0" w:type="dxa"/>
              <w:left w:w="62" w:type="dxa"/>
              <w:bottom w:w="0" w:type="dxa"/>
              <w:right w:w="62" w:type="dxa"/>
            </w:tcMar>
          </w:tcPr>
          <w:p w:rsidR="00000000" w:rsidRPr="00431652" w:rsidP="00431652">
            <w:pPr>
              <w:pStyle w:val="ListBullet"/>
            </w:pPr>
            <w:r w:rsidRPr="00431652">
              <w:t>single run units</w:t>
            </w:r>
          </w:p>
          <w:p w:rsidR="00000000" w:rsidRPr="00431652" w:rsidP="00431652">
            <w:pPr>
              <w:pStyle w:val="ListBullet"/>
            </w:pPr>
            <w:r w:rsidRPr="00431652">
              <w:t>dual run units</w:t>
            </w:r>
          </w:p>
          <w:p w:rsidR="00000000" w:rsidRPr="00431652" w:rsidP="00431652">
            <w:pPr>
              <w:pStyle w:val="ListBullet"/>
            </w:pPr>
            <w:r w:rsidRPr="00431652">
              <w:t>district regulators</w:t>
            </w:r>
          </w:p>
          <w:p w:rsidR="00000000" w:rsidP="00431652">
            <w:pPr>
              <w:pStyle w:val="ListBullet"/>
              <w:rPr>
                <w:lang w:val="en-NZ"/>
              </w:rPr>
            </w:pPr>
            <w:r w:rsidRPr="00431652">
              <w:t>field regul</w:t>
            </w:r>
            <w:r w:rsidRPr="00431652">
              <w:t>ators</w:t>
            </w:r>
          </w:p>
        </w:tc>
      </w:tr>
      <w:tr w:rsidTr="0043165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pressure alterations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431652" w:rsidP="00431652">
            <w:pPr>
              <w:pStyle w:val="ListBullet"/>
            </w:pPr>
            <w:r w:rsidRPr="00431652">
              <w:t>industrial units</w:t>
            </w:r>
          </w:p>
          <w:p w:rsidR="00000000" w:rsidRPr="00431652" w:rsidP="00431652">
            <w:pPr>
              <w:pStyle w:val="ListBullet"/>
            </w:pPr>
            <w:r w:rsidRPr="00431652">
              <w:t>regulator stations</w:t>
            </w:r>
          </w:p>
          <w:p w:rsidR="00000000" w:rsidP="00431652">
            <w:pPr>
              <w:pStyle w:val="ListBullet"/>
              <w:rPr>
                <w:lang w:val="en-NZ"/>
              </w:rPr>
            </w:pPr>
            <w:r w:rsidRPr="00431652">
              <w:t>distribution mains</w:t>
            </w:r>
          </w:p>
        </w:tc>
      </w:tr>
      <w:tr w:rsidTr="0043165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flaring and purging must include the following:</w:t>
            </w:r>
          </w:p>
        </w:tc>
        <w:tc>
          <w:tcPr>
            <w:tcW w:w="4804" w:type="dxa"/>
            <w:tcBorders>
              <w:top w:val="nil"/>
              <w:left w:val="nil"/>
              <w:bottom w:val="nil"/>
              <w:right w:val="nil"/>
            </w:tcBorders>
            <w:tcMar>
              <w:top w:w="0" w:type="dxa"/>
              <w:left w:w="62" w:type="dxa"/>
              <w:bottom w:w="0" w:type="dxa"/>
              <w:right w:w="62" w:type="dxa"/>
            </w:tcMar>
          </w:tcPr>
          <w:p w:rsidR="00000000" w:rsidRPr="00431652" w:rsidP="00431652">
            <w:pPr>
              <w:pStyle w:val="ListBullet"/>
            </w:pPr>
            <w:r w:rsidRPr="00431652">
              <w:t>industrial units</w:t>
            </w:r>
          </w:p>
          <w:p w:rsidR="00000000" w:rsidRPr="00431652" w:rsidP="00431652">
            <w:pPr>
              <w:pStyle w:val="ListBullet"/>
            </w:pPr>
            <w:r w:rsidRPr="00431652">
              <w:t>regulator stations</w:t>
            </w:r>
          </w:p>
          <w:p w:rsidR="00000000" w:rsidP="00431652">
            <w:pPr>
              <w:pStyle w:val="ListBullet"/>
              <w:rPr>
                <w:lang w:val="en-NZ"/>
              </w:rPr>
            </w:pPr>
            <w:r w:rsidRPr="00431652">
              <w:t>distribution mains</w:t>
            </w:r>
          </w:p>
        </w:tc>
      </w:tr>
      <w:tr w:rsidTr="0043165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overpressure protection systems - function and operation must include at least three (3) of the following:</w:t>
            </w:r>
          </w:p>
        </w:tc>
        <w:tc>
          <w:tcPr>
            <w:tcW w:w="4804" w:type="dxa"/>
            <w:tcBorders>
              <w:top w:val="nil"/>
              <w:left w:val="nil"/>
              <w:bottom w:val="nil"/>
              <w:right w:val="nil"/>
            </w:tcBorders>
            <w:tcMar>
              <w:top w:w="0" w:type="dxa"/>
              <w:left w:w="62" w:type="dxa"/>
              <w:bottom w:w="0" w:type="dxa"/>
              <w:right w:w="62" w:type="dxa"/>
            </w:tcMar>
          </w:tcPr>
          <w:p w:rsidR="00000000" w:rsidRPr="00431652" w:rsidP="00431652">
            <w:pPr>
              <w:pStyle w:val="ListBullet"/>
            </w:pPr>
            <w:r w:rsidRPr="00431652">
              <w:t>over-pressure shut-off (OPSO)</w:t>
            </w:r>
          </w:p>
          <w:p w:rsidR="00000000" w:rsidRPr="00431652" w:rsidP="00431652">
            <w:pPr>
              <w:pStyle w:val="ListBullet"/>
            </w:pPr>
            <w:r w:rsidRPr="00431652">
              <w:t>internal pressure relief systems</w:t>
            </w:r>
          </w:p>
          <w:p w:rsidR="00000000" w:rsidRPr="00431652" w:rsidP="00431652">
            <w:pPr>
              <w:pStyle w:val="ListBullet"/>
            </w:pPr>
            <w:r w:rsidRPr="00431652">
              <w:t>pressure relief valves</w:t>
            </w:r>
          </w:p>
          <w:p w:rsidR="00000000" w:rsidRPr="00431652" w:rsidP="00431652">
            <w:pPr>
              <w:pStyle w:val="ListBullet"/>
            </w:pPr>
            <w:r w:rsidRPr="00431652">
              <w:t>slam shut systems</w:t>
            </w:r>
          </w:p>
          <w:p w:rsidR="00000000" w:rsidP="00431652">
            <w:pPr>
              <w:pStyle w:val="ListBullet"/>
              <w:rPr>
                <w:lang w:val="en-NZ"/>
              </w:rPr>
            </w:pPr>
            <w:r w:rsidRPr="00431652">
              <w:t>valve actuator &amp; control systems</w:t>
            </w:r>
          </w:p>
        </w:tc>
      </w:tr>
      <w:tr w:rsidTr="0043165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documentation must include the following:</w:t>
            </w:r>
          </w:p>
        </w:tc>
        <w:tc>
          <w:tcPr>
            <w:tcW w:w="4804" w:type="dxa"/>
            <w:tcBorders>
              <w:top w:val="nil"/>
              <w:left w:val="nil"/>
              <w:bottom w:val="nil"/>
              <w:right w:val="nil"/>
            </w:tcBorders>
            <w:tcMar>
              <w:top w:w="0" w:type="dxa"/>
              <w:left w:w="62" w:type="dxa"/>
              <w:bottom w:w="0" w:type="dxa"/>
              <w:right w:w="62" w:type="dxa"/>
            </w:tcMar>
          </w:tcPr>
          <w:p w:rsidR="00000000" w:rsidRPr="00431652" w:rsidP="00431652">
            <w:pPr>
              <w:pStyle w:val="ListBullet"/>
            </w:pPr>
            <w:r w:rsidRPr="00431652">
              <w:t>risk assessments</w:t>
            </w:r>
          </w:p>
          <w:p w:rsidR="00000000" w:rsidRPr="00431652" w:rsidP="00431652">
            <w:pPr>
              <w:pStyle w:val="ListBullet"/>
            </w:pPr>
            <w:r w:rsidRPr="00431652">
              <w:t>timesheets</w:t>
            </w:r>
          </w:p>
          <w:p w:rsidR="00000000" w:rsidRPr="00431652" w:rsidP="00431652">
            <w:pPr>
              <w:pStyle w:val="ListBullet"/>
            </w:pPr>
            <w:r w:rsidRPr="00431652">
              <w:t>completing worksheets</w:t>
            </w:r>
          </w:p>
          <w:p w:rsidR="00000000" w:rsidRPr="00431652" w:rsidP="00431652">
            <w:pPr>
              <w:pStyle w:val="ListBullet"/>
            </w:pPr>
            <w:r w:rsidRPr="00431652">
              <w:t>notifications and work permits</w:t>
            </w:r>
          </w:p>
          <w:p w:rsidR="00000000" w:rsidRPr="00431652" w:rsidP="00431652">
            <w:pPr>
              <w:pStyle w:val="ListBullet"/>
            </w:pPr>
            <w:r w:rsidRPr="00431652">
              <w:t>equipment checklists</w:t>
            </w:r>
          </w:p>
          <w:p w:rsidR="00000000" w:rsidRPr="00431652" w:rsidP="00431652">
            <w:pPr>
              <w:pStyle w:val="ListBullet"/>
            </w:pPr>
            <w:r w:rsidRPr="00431652">
              <w:t>meter bypass forms</w:t>
            </w:r>
          </w:p>
          <w:p w:rsidR="00000000" w:rsidRPr="00431652" w:rsidP="00431652">
            <w:pPr>
              <w:pStyle w:val="ListBullet"/>
            </w:pPr>
            <w:r w:rsidRPr="00431652">
              <w:t>service orders</w:t>
            </w:r>
          </w:p>
          <w:p w:rsidR="00000000" w:rsidP="00431652">
            <w:pPr>
              <w:pStyle w:val="ListBullet"/>
              <w:rPr>
                <w:lang w:val="en-NZ"/>
              </w:rPr>
            </w:pPr>
            <w:r w:rsidRPr="00431652">
              <w:t>pressure recording charts</w:t>
            </w:r>
          </w:p>
        </w:tc>
      </w:tr>
      <w:tr w:rsidTr="0043165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31652">
            <w:pPr>
              <w:pStyle w:val="BodyText"/>
              <w:rPr>
                <w:lang w:val="en-NZ"/>
              </w:rPr>
            </w:pPr>
            <w:r w:rsidRPr="00431652">
              <w:t>regulator station heaters must include the followi</w:t>
            </w:r>
            <w:r w:rsidRPr="00431652">
              <w:t>ng:</w:t>
            </w:r>
          </w:p>
        </w:tc>
        <w:tc>
          <w:tcPr>
            <w:tcW w:w="4804" w:type="dxa"/>
            <w:tcBorders>
              <w:top w:val="nil"/>
              <w:left w:val="nil"/>
              <w:bottom w:val="nil"/>
              <w:right w:val="nil"/>
            </w:tcBorders>
            <w:tcMar>
              <w:top w:w="0" w:type="dxa"/>
              <w:left w:w="62" w:type="dxa"/>
              <w:bottom w:w="0" w:type="dxa"/>
              <w:right w:w="62" w:type="dxa"/>
            </w:tcMar>
          </w:tcPr>
          <w:p w:rsidR="00000000" w:rsidRPr="00431652" w:rsidP="00431652">
            <w:pPr>
              <w:pStyle w:val="ListBullet"/>
            </w:pPr>
            <w:r w:rsidRPr="00431652">
              <w:t>heater: scheduled maintenance procedures</w:t>
            </w:r>
          </w:p>
          <w:p w:rsidR="00000000" w:rsidRPr="00431652" w:rsidP="00431652">
            <w:pPr>
              <w:pStyle w:val="ListBullet"/>
            </w:pPr>
            <w:r w:rsidRPr="00431652">
              <w:t>heater: operational checks</w:t>
            </w:r>
          </w:p>
          <w:p w:rsidR="00000000" w:rsidRPr="00431652" w:rsidP="00431652">
            <w:pPr>
              <w:pStyle w:val="ListBullet"/>
            </w:pPr>
            <w:r w:rsidRPr="00431652">
              <w:t>water quality testing</w:t>
            </w:r>
          </w:p>
        </w:tc>
      </w:tr>
    </w:tbl>
    <w:p w:rsidR="00000000" w:rsidRPr="00431652" w:rsidP="00431652">
      <w:pPr>
        <w:pStyle w:val="NoPaddingFontSize1"/>
      </w:pPr>
    </w:p>
    <w:p w:rsidR="00000000" w:rsidRPr="00431652" w:rsidP="00431652">
      <w:pPr>
        <w:pStyle w:val="AllowPageBreak"/>
      </w:pPr>
    </w:p>
    <w:p w:rsidR="00000000" w:rsidRPr="00431652" w:rsidP="00431652">
      <w:pPr>
        <w:pStyle w:val="Heading1"/>
      </w:pPr>
      <w:bookmarkStart w:id="9" w:name="O_968018"/>
      <w:bookmarkEnd w:id="9"/>
      <w:r w:rsidRPr="00431652">
        <w:t>Unit Mapping Information</w:t>
      </w:r>
    </w:p>
    <w:tbl>
      <w:tblPr>
        <w:tblW w:w="9497" w:type="dxa"/>
        <w:tblLayout w:type="fixed"/>
        <w:tblCellMar>
          <w:left w:w="62" w:type="dxa"/>
          <w:right w:w="62" w:type="dxa"/>
        </w:tblCellMar>
        <w:tblLook w:val="0000"/>
      </w:tblPr>
      <w:tblGrid>
        <w:gridCol w:w="9497"/>
      </w:tblGrid>
      <w:tr w:rsidTr="00431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1652" w:rsidP="00431652">
            <w:pPr>
              <w:pStyle w:val="BodyText"/>
            </w:pPr>
            <w:r w:rsidRPr="00431652">
              <w:t>This unit replaces and is equivalent to UEGNSG811A Monitor and</w:t>
            </w:r>
            <w:r w:rsidRPr="00431652">
              <w:t xml:space="preserve"> operate complex flow control, measuring and regulating devices for gas distribution.</w:t>
            </w:r>
          </w:p>
        </w:tc>
      </w:tr>
    </w:tbl>
    <w:p w:rsidR="00000000" w:rsidRPr="00431652" w:rsidP="00431652">
      <w:pPr>
        <w:pStyle w:val="NoPaddingFontSize1"/>
      </w:pPr>
    </w:p>
    <w:p w:rsidR="00000000" w:rsidRPr="00431652" w:rsidP="00431652">
      <w:pPr>
        <w:pStyle w:val="AllowPageBreak"/>
      </w:pPr>
    </w:p>
    <w:p w:rsidR="00000000" w:rsidRPr="00431652" w:rsidP="00431652">
      <w:pPr>
        <w:pStyle w:val="Heading1"/>
      </w:pPr>
      <w:bookmarkStart w:id="10" w:name="O_968025"/>
      <w:bookmarkEnd w:id="10"/>
      <w:r w:rsidRPr="00431652">
        <w:t>Links</w:t>
      </w:r>
    </w:p>
    <w:p w:rsidR="00000000" w:rsidRPr="00431652" w:rsidP="008501D7">
      <w:pPr>
        <w:pStyle w:val="BodyText"/>
      </w:pPr>
      <w:r w:rsidRPr="0043165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A0503">
        <w:rPr>
          <w:rStyle w:val="Hyperlink"/>
        </w:rPr>
        <w:t>https://vetnet.gov.au/Pages/TrainingDocs.aspx?q=6a6c032e-ffcb-4f3d-8063-415efbd261e8</w:t>
      </w:r>
      <w:r>
        <w:fldChar w:fldCharType="end"/>
      </w:r>
    </w:p>
    <w:p w:rsidR="00000000" w:rsidRPr="00431652" w:rsidP="00431652"/>
    <w:sectPr w:rsidSect="004316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6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652" w:rsidRPr="008501D7" w:rsidP="008501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6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1D7" w:rsidP="004316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01D7" w:rsidP="0043165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501D7" w:rsidP="004316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6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1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1652" w:rsidRPr="008501D7" w:rsidP="008501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6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1D7" w:rsidRPr="002D2AF8" w:rsidP="00431652">
    <w:pPr>
      <w:pStyle w:val="Header"/>
      <w:framePr w:wrap="around"/>
    </w:pPr>
    <w:r>
      <w:fldChar w:fldCharType="begin"/>
    </w:r>
    <w:r>
      <w:instrText xml:space="preserve"> TITLE   \* MERGEFORMAT </w:instrText>
    </w:r>
    <w:r>
      <w:fldChar w:fldCharType="separate"/>
    </w:r>
    <w:r>
      <w:t>UEGNSG811 Monitor and operate complex flow control, measuring and regulating devices for gas distribution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8501D7" w:rsidP="004316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92C3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4ED3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6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1652"/>
    <w:pPr>
      <w:spacing w:before="360" w:after="60"/>
      <w:outlineLvl w:val="0"/>
    </w:pPr>
    <w:rPr>
      <w:sz w:val="32"/>
    </w:rPr>
  </w:style>
  <w:style w:type="paragraph" w:styleId="Heading2">
    <w:name w:val="heading 2"/>
    <w:basedOn w:val="HeadingBase"/>
    <w:next w:val="BodyText"/>
    <w:link w:val="Heading2Char"/>
    <w:qFormat/>
    <w:rsid w:val="00431652"/>
    <w:pPr>
      <w:keepLines/>
      <w:spacing w:before="240" w:after="120"/>
      <w:outlineLvl w:val="1"/>
    </w:pPr>
    <w:rPr>
      <w:sz w:val="28"/>
      <w:szCs w:val="40"/>
    </w:rPr>
  </w:style>
  <w:style w:type="paragraph" w:styleId="Heading3">
    <w:name w:val="heading 3"/>
    <w:basedOn w:val="HeadingBase"/>
    <w:next w:val="BodyText"/>
    <w:link w:val="Heading3Char"/>
    <w:qFormat/>
    <w:rsid w:val="00431652"/>
    <w:pPr>
      <w:spacing w:before="180" w:after="120"/>
      <w:outlineLvl w:val="2"/>
    </w:pPr>
    <w:rPr>
      <w:spacing w:val="-10"/>
      <w:kern w:val="32"/>
    </w:rPr>
  </w:style>
  <w:style w:type="paragraph" w:styleId="Heading4">
    <w:name w:val="heading 4"/>
    <w:basedOn w:val="HeadingBase"/>
    <w:next w:val="BodyText"/>
    <w:link w:val="Heading4Char"/>
    <w:qFormat/>
    <w:rsid w:val="00431652"/>
    <w:pPr>
      <w:spacing w:before="160" w:after="120"/>
      <w:outlineLvl w:val="3"/>
    </w:pPr>
    <w:rPr>
      <w:sz w:val="22"/>
    </w:rPr>
  </w:style>
  <w:style w:type="paragraph" w:styleId="Heading5">
    <w:name w:val="heading 5"/>
    <w:basedOn w:val="HeadingBase"/>
    <w:next w:val="Normal"/>
    <w:link w:val="Heading5Char"/>
    <w:qFormat/>
    <w:rsid w:val="00431652"/>
    <w:pPr>
      <w:spacing w:before="80"/>
      <w:outlineLvl w:val="4"/>
    </w:pPr>
    <w:rPr>
      <w:color w:val="918585"/>
      <w:sz w:val="20"/>
    </w:rPr>
  </w:style>
  <w:style w:type="paragraph" w:styleId="Heading6">
    <w:name w:val="heading 6"/>
    <w:basedOn w:val="HeadingBase"/>
    <w:next w:val="Normal"/>
    <w:link w:val="Heading6Char"/>
    <w:qFormat/>
    <w:rsid w:val="00431652"/>
    <w:pPr>
      <w:spacing w:before="60"/>
      <w:outlineLvl w:val="5"/>
    </w:pPr>
    <w:rPr>
      <w:color w:val="918585"/>
      <w:sz w:val="20"/>
    </w:rPr>
  </w:style>
  <w:style w:type="paragraph" w:styleId="Heading7">
    <w:name w:val="heading 7"/>
    <w:basedOn w:val="Normal"/>
    <w:next w:val="Normal"/>
    <w:link w:val="Heading7Char"/>
    <w:qFormat/>
    <w:rsid w:val="00431652"/>
    <w:pPr>
      <w:ind w:left="720"/>
      <w:outlineLvl w:val="6"/>
    </w:pPr>
    <w:rPr>
      <w:i/>
    </w:rPr>
  </w:style>
  <w:style w:type="paragraph" w:styleId="Heading8">
    <w:name w:val="heading 8"/>
    <w:basedOn w:val="Normal"/>
    <w:next w:val="Normal"/>
    <w:link w:val="Heading8Char"/>
    <w:qFormat/>
    <w:rsid w:val="00431652"/>
    <w:pPr>
      <w:ind w:left="720"/>
      <w:outlineLvl w:val="7"/>
    </w:pPr>
    <w:rPr>
      <w:i/>
    </w:rPr>
  </w:style>
  <w:style w:type="paragraph" w:styleId="Heading9">
    <w:name w:val="heading 9"/>
    <w:basedOn w:val="Normal"/>
    <w:next w:val="Normal"/>
    <w:link w:val="Heading9Char"/>
    <w:qFormat/>
    <w:rsid w:val="00431652"/>
    <w:pPr>
      <w:ind w:left="720"/>
      <w:outlineLvl w:val="8"/>
    </w:pPr>
    <w:rPr>
      <w:i/>
    </w:rPr>
  </w:style>
  <w:style w:type="character" w:default="1" w:styleId="DefaultParagraphFont">
    <w:name w:val="Default Paragraph Font"/>
    <w:uiPriority w:val="1"/>
    <w:unhideWhenUsed/>
    <w:rsid w:val="004316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652"/>
  </w:style>
  <w:style w:type="character" w:customStyle="1" w:styleId="Heading1Char">
    <w:name w:val="Heading 1 Char"/>
    <w:basedOn w:val="DefaultParagraphFont"/>
    <w:link w:val="Heading1"/>
    <w:rsid w:val="00431652"/>
    <w:rPr>
      <w:rFonts w:ascii="Times New Roman" w:eastAsia="Times New Roman" w:hAnsi="Times New Roman" w:cs="Times New Roman"/>
      <w:b/>
      <w:sz w:val="32"/>
      <w:szCs w:val="20"/>
      <w:lang w:eastAsia="en-US"/>
    </w:rPr>
  </w:style>
  <w:style w:type="paragraph" w:styleId="BodyText">
    <w:name w:val="Body Text"/>
    <w:basedOn w:val="Normal"/>
    <w:link w:val="BodyTextChar"/>
    <w:rsid w:val="004316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1652"/>
    <w:rPr>
      <w:rFonts w:ascii="Times New Roman" w:eastAsia="Times New Roman" w:hAnsi="Times New Roman" w:cs="Times New Roman"/>
      <w:sz w:val="24"/>
      <w:lang w:eastAsia="en-US"/>
    </w:rPr>
  </w:style>
  <w:style w:type="paragraph" w:styleId="ListBullet">
    <w:name w:val="List Bullet"/>
    <w:basedOn w:val="List"/>
    <w:rsid w:val="00431652"/>
    <w:pPr>
      <w:numPr>
        <w:numId w:val="11"/>
      </w:numPr>
      <w:tabs>
        <w:tab w:val="clear" w:pos="340"/>
      </w:tabs>
      <w:spacing w:before="40" w:after="40"/>
    </w:pPr>
  </w:style>
  <w:style w:type="character" w:customStyle="1" w:styleId="SpecialBold">
    <w:name w:val="Special Bold"/>
    <w:basedOn w:val="DefaultParagraphFont"/>
    <w:rsid w:val="00431652"/>
    <w:rPr>
      <w:b/>
      <w:spacing w:val="0"/>
    </w:rPr>
  </w:style>
  <w:style w:type="paragraph" w:customStyle="1" w:styleId="SuperHeading">
    <w:name w:val="SuperHeading"/>
    <w:basedOn w:val="Normal"/>
    <w:rsid w:val="00431652"/>
    <w:pPr>
      <w:spacing w:before="240" w:after="120"/>
      <w:outlineLvl w:val="0"/>
    </w:pPr>
    <w:rPr>
      <w:rFonts w:ascii="Times New Roman" w:hAnsi="Times New Roman"/>
      <w:b/>
      <w:sz w:val="32"/>
    </w:rPr>
  </w:style>
  <w:style w:type="paragraph" w:customStyle="1" w:styleId="AllowPageBreak">
    <w:name w:val="AllowPageBreak"/>
    <w:rsid w:val="004316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16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6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6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6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6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6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16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1652"/>
    <w:rPr>
      <w:rFonts w:ascii="Courier New" w:eastAsia="Times New Roman" w:hAnsi="Courier New" w:cs="Times New Roman"/>
      <w:i/>
      <w:szCs w:val="20"/>
      <w:lang w:eastAsia="en-US"/>
    </w:rPr>
  </w:style>
  <w:style w:type="paragraph" w:customStyle="1" w:styleId="HeadingBase">
    <w:name w:val="Heading Base"/>
    <w:rsid w:val="004316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652"/>
    <w:pPr>
      <w:tabs>
        <w:tab w:val="right" w:leader="dot" w:pos="9072"/>
      </w:tabs>
      <w:ind w:left="567"/>
    </w:pPr>
    <w:rPr>
      <w:szCs w:val="22"/>
    </w:rPr>
  </w:style>
  <w:style w:type="paragraph" w:customStyle="1" w:styleId="TOCBase">
    <w:name w:val="TOC Base"/>
    <w:rsid w:val="004316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652"/>
    <w:pPr>
      <w:tabs>
        <w:tab w:val="right" w:leader="dot" w:pos="9072"/>
      </w:tabs>
      <w:spacing w:before="40" w:after="40"/>
      <w:ind w:left="284"/>
    </w:pPr>
    <w:rPr>
      <w:rFonts w:ascii="Times New Roman" w:hAnsi="Times New Roman"/>
    </w:rPr>
  </w:style>
  <w:style w:type="paragraph" w:styleId="TOC1">
    <w:name w:val="toc 1"/>
    <w:basedOn w:val="TOCBase"/>
    <w:next w:val="Normal"/>
    <w:rsid w:val="004316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16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652"/>
    <w:rPr>
      <w:rFonts w:ascii="Times New Roman" w:eastAsia="Times New Roman" w:hAnsi="Times New Roman" w:cs="Times New Roman"/>
      <w:sz w:val="16"/>
      <w:lang w:eastAsia="en-US"/>
    </w:rPr>
  </w:style>
  <w:style w:type="paragraph" w:styleId="Title">
    <w:name w:val="Title"/>
    <w:basedOn w:val="HeadingBase"/>
    <w:link w:val="TitleChar"/>
    <w:qFormat/>
    <w:rsid w:val="00431652"/>
    <w:pPr>
      <w:spacing w:before="5040"/>
      <w:jc w:val="center"/>
    </w:pPr>
    <w:rPr>
      <w:sz w:val="48"/>
      <w:szCs w:val="72"/>
      <w:lang w:val="en-US"/>
    </w:rPr>
  </w:style>
  <w:style w:type="character" w:customStyle="1" w:styleId="TitleChar">
    <w:name w:val="Title Char"/>
    <w:basedOn w:val="DefaultParagraphFont"/>
    <w:link w:val="Title"/>
    <w:rsid w:val="004316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652"/>
    <w:pPr>
      <w:tabs>
        <w:tab w:val="left" w:pos="3600"/>
        <w:tab w:val="left" w:pos="3958"/>
      </w:tabs>
    </w:pPr>
  </w:style>
  <w:style w:type="paragraph" w:styleId="List">
    <w:name w:val="List"/>
    <w:basedOn w:val="BodyText"/>
    <w:next w:val="BodyText"/>
    <w:rsid w:val="00431652"/>
    <w:pPr>
      <w:tabs>
        <w:tab w:val="left" w:pos="340"/>
      </w:tabs>
      <w:spacing w:before="60" w:after="60"/>
      <w:ind w:left="340" w:hanging="340"/>
    </w:pPr>
  </w:style>
  <w:style w:type="paragraph" w:customStyle="1" w:styleId="Note">
    <w:name w:val="Note"/>
    <w:basedOn w:val="BodyText"/>
    <w:rsid w:val="004316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652"/>
    <w:pPr>
      <w:framePr w:wrap="auto" w:hAnchor="text" w:y="6049"/>
    </w:pPr>
    <w:rPr>
      <w:color w:val="000000"/>
      <w:sz w:val="40"/>
    </w:rPr>
  </w:style>
  <w:style w:type="paragraph" w:customStyle="1" w:styleId="TOCTitle">
    <w:name w:val="TOCTitle"/>
    <w:basedOn w:val="Heading1"/>
    <w:rsid w:val="00431652"/>
    <w:pPr>
      <w:spacing w:after="240"/>
      <w:jc w:val="center"/>
      <w:outlineLvl w:val="9"/>
    </w:pPr>
    <w:rPr>
      <w:caps/>
    </w:rPr>
  </w:style>
  <w:style w:type="paragraph" w:customStyle="1" w:styleId="Version">
    <w:name w:val="Version"/>
    <w:rsid w:val="004316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1652"/>
    <w:pPr>
      <w:numPr>
        <w:numId w:val="12"/>
      </w:numPr>
      <w:tabs>
        <w:tab w:val="clear" w:pos="680"/>
      </w:tabs>
    </w:pPr>
  </w:style>
  <w:style w:type="paragraph" w:styleId="Index1">
    <w:name w:val="index 1"/>
    <w:basedOn w:val="Normal"/>
    <w:next w:val="Normal"/>
    <w:semiHidden/>
    <w:rsid w:val="00431652"/>
    <w:pPr>
      <w:keepNext w:val="0"/>
      <w:tabs>
        <w:tab w:val="right" w:pos="4176"/>
      </w:tabs>
      <w:ind w:left="198" w:hanging="198"/>
    </w:pPr>
    <w:rPr>
      <w:rFonts w:ascii="Garamond" w:hAnsi="Garamond"/>
    </w:rPr>
  </w:style>
  <w:style w:type="paragraph" w:styleId="IndexHeading">
    <w:name w:val="index heading"/>
    <w:basedOn w:val="Normal"/>
    <w:next w:val="Index1"/>
    <w:semiHidden/>
    <w:rsid w:val="00431652"/>
    <w:pPr>
      <w:spacing w:before="120" w:after="120"/>
    </w:pPr>
    <w:rPr>
      <w:rFonts w:ascii="Arial" w:hAnsi="Arial"/>
      <w:b/>
      <w:color w:val="918585"/>
      <w:sz w:val="24"/>
    </w:rPr>
  </w:style>
  <w:style w:type="paragraph" w:styleId="Header">
    <w:name w:val="header"/>
    <w:basedOn w:val="Normal"/>
    <w:link w:val="HeaderChar"/>
    <w:rsid w:val="004316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652"/>
    <w:rPr>
      <w:rFonts w:ascii="Times New Roman" w:eastAsia="Times New Roman" w:hAnsi="Times New Roman" w:cs="Times New Roman"/>
      <w:sz w:val="16"/>
      <w:szCs w:val="20"/>
      <w:lang w:val="en-GB" w:eastAsia="en-US"/>
    </w:rPr>
  </w:style>
  <w:style w:type="paragraph" w:customStyle="1" w:styleId="Chapter">
    <w:name w:val="Chapter"/>
    <w:basedOn w:val="Normal"/>
    <w:rsid w:val="00431652"/>
    <w:pPr>
      <w:spacing w:before="240"/>
    </w:pPr>
    <w:rPr>
      <w:rFonts w:ascii="Times New Roman" w:hAnsi="Times New Roman"/>
      <w:smallCaps/>
      <w:spacing w:val="80"/>
      <w:sz w:val="28"/>
    </w:rPr>
  </w:style>
  <w:style w:type="paragraph" w:customStyle="1" w:styleId="InChapter">
    <w:name w:val="InChapter"/>
    <w:basedOn w:val="Heading3"/>
    <w:rsid w:val="00431652"/>
    <w:pPr>
      <w:spacing w:after="240"/>
      <w:outlineLvl w:val="9"/>
    </w:pPr>
    <w:rPr>
      <w:noProof/>
    </w:rPr>
  </w:style>
  <w:style w:type="paragraph" w:styleId="Index2">
    <w:name w:val="index 2"/>
    <w:basedOn w:val="Normal"/>
    <w:next w:val="Normal"/>
    <w:semiHidden/>
    <w:rsid w:val="00431652"/>
    <w:pPr>
      <w:tabs>
        <w:tab w:val="right" w:pos="4176"/>
      </w:tabs>
      <w:ind w:left="568" w:hanging="284"/>
    </w:pPr>
    <w:rPr>
      <w:rFonts w:ascii="Garamond" w:hAnsi="Garamond"/>
    </w:rPr>
  </w:style>
  <w:style w:type="paragraph" w:customStyle="1" w:styleId="Byline">
    <w:name w:val="Byline"/>
    <w:rsid w:val="004316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652"/>
    <w:pPr>
      <w:tabs>
        <w:tab w:val="clear" w:pos="3600"/>
        <w:tab w:val="clear" w:pos="3958"/>
      </w:tabs>
      <w:jc w:val="right"/>
    </w:pPr>
  </w:style>
  <w:style w:type="character" w:styleId="Emphasis">
    <w:name w:val="Emphasis"/>
    <w:basedOn w:val="DefaultParagraphFont"/>
    <w:qFormat/>
    <w:rsid w:val="00431652"/>
    <w:rPr>
      <w:i/>
    </w:rPr>
  </w:style>
  <w:style w:type="paragraph" w:styleId="Caption">
    <w:name w:val="caption"/>
    <w:basedOn w:val="BodyText"/>
    <w:next w:val="Normal"/>
    <w:qFormat/>
    <w:rsid w:val="00431652"/>
    <w:pPr>
      <w:framePr w:w="2268" w:hSpace="181" w:vSpace="181" w:wrap="around" w:vAnchor="text" w:hAnchor="page" w:x="1135" w:y="285" w:anchorLock="1"/>
    </w:pPr>
    <w:rPr>
      <w:i/>
    </w:rPr>
  </w:style>
  <w:style w:type="paragraph" w:customStyle="1" w:styleId="MiniTOCTitle">
    <w:name w:val="MiniTOCTitle"/>
    <w:basedOn w:val="Heading4"/>
    <w:rsid w:val="00431652"/>
    <w:pPr>
      <w:spacing w:before="240"/>
      <w:outlineLvl w:val="9"/>
    </w:pPr>
    <w:rPr>
      <w:noProof/>
      <w:sz w:val="24"/>
    </w:rPr>
  </w:style>
  <w:style w:type="paragraph" w:customStyle="1" w:styleId="MiniTOCItem">
    <w:name w:val="MiniTOCItem"/>
    <w:basedOn w:val="ListBullet"/>
    <w:rsid w:val="00431652"/>
    <w:pPr>
      <w:numPr>
        <w:numId w:val="0"/>
      </w:numPr>
      <w:tabs>
        <w:tab w:val="right" w:leader="dot" w:pos="6521"/>
      </w:tabs>
      <w:spacing w:before="0" w:after="0"/>
    </w:pPr>
  </w:style>
  <w:style w:type="paragraph" w:customStyle="1" w:styleId="TOFTitle">
    <w:name w:val="TOFTitle"/>
    <w:basedOn w:val="TOCTitle"/>
    <w:rsid w:val="00431652"/>
  </w:style>
  <w:style w:type="paragraph" w:styleId="TableofFigures">
    <w:name w:val="table of figures"/>
    <w:basedOn w:val="Normal"/>
    <w:next w:val="Normal"/>
    <w:semiHidden/>
    <w:rsid w:val="00431652"/>
    <w:pPr>
      <w:tabs>
        <w:tab w:val="right" w:leader="dot" w:pos="9072"/>
      </w:tabs>
      <w:ind w:left="970" w:hanging="403"/>
    </w:pPr>
    <w:rPr>
      <w:rFonts w:ascii="Times New Roman" w:hAnsi="Times New Roman"/>
      <w:b/>
    </w:rPr>
  </w:style>
  <w:style w:type="paragraph" w:styleId="ListNumber">
    <w:name w:val="List Number"/>
    <w:basedOn w:val="List"/>
    <w:rsid w:val="00431652"/>
    <w:pPr>
      <w:numPr>
        <w:numId w:val="14"/>
      </w:numPr>
      <w:tabs>
        <w:tab w:val="clear" w:pos="340"/>
      </w:tabs>
    </w:pPr>
  </w:style>
  <w:style w:type="character" w:customStyle="1" w:styleId="WingdingSymbols">
    <w:name w:val="Wingding Symbols"/>
    <w:rsid w:val="00431652"/>
    <w:rPr>
      <w:rFonts w:ascii="Wingdings" w:hAnsi="Wingdings"/>
    </w:rPr>
  </w:style>
  <w:style w:type="paragraph" w:customStyle="1" w:styleId="TableHeading">
    <w:name w:val="Table Heading"/>
    <w:basedOn w:val="HeadingBase"/>
    <w:rsid w:val="00431652"/>
    <w:pPr>
      <w:keepLines/>
      <w:pBdr>
        <w:bottom w:val="single" w:sz="6" w:space="1" w:color="918585"/>
      </w:pBdr>
      <w:spacing w:before="240"/>
    </w:pPr>
  </w:style>
  <w:style w:type="character" w:customStyle="1" w:styleId="HotSpot">
    <w:name w:val="HotSpot"/>
    <w:rsid w:val="00431652"/>
    <w:rPr>
      <w:color w:val="0033CC"/>
      <w:u w:val="none"/>
    </w:rPr>
  </w:style>
  <w:style w:type="paragraph" w:customStyle="1" w:styleId="BodyTextRight">
    <w:name w:val="Body Text Right"/>
    <w:basedOn w:val="BodyText"/>
    <w:rsid w:val="00431652"/>
    <w:pPr>
      <w:spacing w:before="0" w:after="0"/>
      <w:jc w:val="right"/>
    </w:pPr>
  </w:style>
  <w:style w:type="paragraph" w:styleId="Index3">
    <w:name w:val="index 3"/>
    <w:basedOn w:val="ListNumber2"/>
    <w:next w:val="Normal"/>
    <w:semiHidden/>
    <w:rsid w:val="00431652"/>
    <w:pPr>
      <w:numPr>
        <w:numId w:val="0"/>
      </w:numPr>
      <w:tabs>
        <w:tab w:val="right" w:leader="dot" w:pos="4176"/>
      </w:tabs>
    </w:pPr>
  </w:style>
  <w:style w:type="paragraph" w:styleId="ListNumber2">
    <w:name w:val="List Number 2"/>
    <w:basedOn w:val="List2"/>
    <w:rsid w:val="00431652"/>
    <w:pPr>
      <w:numPr>
        <w:numId w:val="9"/>
      </w:numPr>
      <w:tabs>
        <w:tab w:val="clear" w:pos="1060"/>
      </w:tabs>
    </w:pPr>
  </w:style>
  <w:style w:type="paragraph" w:customStyle="1" w:styleId="MarginNote">
    <w:name w:val="Margin Note"/>
    <w:basedOn w:val="BodyText"/>
    <w:rsid w:val="004316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6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6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1652"/>
    <w:rPr>
      <w:sz w:val="32"/>
    </w:rPr>
  </w:style>
  <w:style w:type="paragraph" w:customStyle="1" w:styleId="HeadingProcedure">
    <w:name w:val="Heading Procedure"/>
    <w:basedOn w:val="HeadingBase"/>
    <w:next w:val="Normal"/>
    <w:rsid w:val="00431652"/>
    <w:pPr>
      <w:tabs>
        <w:tab w:val="left" w:pos="0"/>
      </w:tabs>
      <w:spacing w:before="120" w:after="60"/>
    </w:pPr>
    <w:rPr>
      <w:i/>
      <w:color w:val="918585"/>
      <w:sz w:val="22"/>
    </w:rPr>
  </w:style>
  <w:style w:type="paragraph" w:customStyle="1" w:styleId="TableBodyText">
    <w:name w:val="Table Body Text"/>
    <w:basedOn w:val="BodyText"/>
    <w:rsid w:val="00431652"/>
    <w:pPr>
      <w:spacing w:before="60" w:after="60"/>
    </w:pPr>
  </w:style>
  <w:style w:type="paragraph" w:styleId="ListContinue">
    <w:name w:val="List Continue"/>
    <w:basedOn w:val="List"/>
    <w:rsid w:val="00431652"/>
    <w:pPr>
      <w:ind w:firstLine="0"/>
    </w:pPr>
  </w:style>
  <w:style w:type="paragraph" w:customStyle="1" w:styleId="ListNote">
    <w:name w:val="List Note"/>
    <w:basedOn w:val="List"/>
    <w:rsid w:val="00431652"/>
    <w:pPr>
      <w:pBdr>
        <w:top w:val="single" w:sz="6" w:space="2" w:color="918585"/>
        <w:bottom w:val="single" w:sz="6" w:space="2" w:color="918585"/>
      </w:pBdr>
      <w:tabs>
        <w:tab w:val="left" w:pos="1021"/>
      </w:tabs>
      <w:ind w:firstLine="0"/>
    </w:pPr>
  </w:style>
  <w:style w:type="paragraph" w:customStyle="1" w:styleId="Warning">
    <w:name w:val="Warning"/>
    <w:basedOn w:val="BodyText"/>
    <w:rsid w:val="00431652"/>
    <w:pPr>
      <w:shd w:val="clear" w:color="auto" w:fill="D9D9D9"/>
      <w:tabs>
        <w:tab w:val="left" w:pos="992"/>
      </w:tabs>
      <w:ind w:left="119" w:right="119"/>
    </w:pPr>
    <w:rPr>
      <w:sz w:val="20"/>
    </w:rPr>
  </w:style>
  <w:style w:type="paragraph" w:customStyle="1" w:styleId="MarginIcons">
    <w:name w:val="Margin Icons"/>
    <w:basedOn w:val="BodyText"/>
    <w:rsid w:val="004316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652"/>
    <w:rPr>
      <w:rFonts w:ascii="Courier New" w:hAnsi="Courier New"/>
    </w:rPr>
  </w:style>
  <w:style w:type="paragraph" w:customStyle="1" w:styleId="NoteBullet">
    <w:name w:val="Note Bullet"/>
    <w:basedOn w:val="Note"/>
    <w:rsid w:val="00431652"/>
    <w:pPr>
      <w:tabs>
        <w:tab w:val="clear" w:pos="680"/>
      </w:tabs>
      <w:spacing w:before="60" w:after="60"/>
    </w:pPr>
  </w:style>
  <w:style w:type="paragraph" w:customStyle="1" w:styleId="SubHeading2">
    <w:name w:val="SubHeading2"/>
    <w:basedOn w:val="HeadingBase"/>
    <w:rsid w:val="00431652"/>
    <w:pPr>
      <w:spacing w:before="240" w:after="60"/>
    </w:pPr>
    <w:rPr>
      <w:sz w:val="20"/>
    </w:rPr>
  </w:style>
  <w:style w:type="paragraph" w:customStyle="1" w:styleId="SubHeading1">
    <w:name w:val="SubHeading1"/>
    <w:basedOn w:val="HeadingBase"/>
    <w:rsid w:val="00431652"/>
    <w:pPr>
      <w:spacing w:before="240" w:after="60"/>
    </w:pPr>
    <w:rPr>
      <w:color w:val="918585"/>
      <w:sz w:val="22"/>
    </w:rPr>
  </w:style>
  <w:style w:type="paragraph" w:customStyle="1" w:styleId="SideHeading">
    <w:name w:val="Side Heading"/>
    <w:basedOn w:val="HeadingBase"/>
    <w:rsid w:val="004316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652"/>
    <w:pPr>
      <w:numPr>
        <w:numId w:val="10"/>
      </w:numPr>
    </w:pPr>
  </w:style>
  <w:style w:type="paragraph" w:styleId="PlainText">
    <w:name w:val="Plain Text"/>
    <w:basedOn w:val="Normal"/>
    <w:link w:val="PlainTextChar"/>
    <w:rsid w:val="00431652"/>
    <w:rPr>
      <w:sz w:val="20"/>
    </w:rPr>
  </w:style>
  <w:style w:type="character" w:customStyle="1" w:styleId="PlainTextChar">
    <w:name w:val="Plain Text Char"/>
    <w:basedOn w:val="DefaultParagraphFont"/>
    <w:link w:val="PlainText"/>
    <w:rsid w:val="00431652"/>
    <w:rPr>
      <w:rFonts w:ascii="Courier New" w:eastAsia="Times New Roman" w:hAnsi="Courier New" w:cs="Times New Roman"/>
      <w:sz w:val="20"/>
      <w:szCs w:val="20"/>
      <w:lang w:eastAsia="en-US"/>
    </w:rPr>
  </w:style>
  <w:style w:type="character" w:customStyle="1" w:styleId="MenuOption">
    <w:name w:val="Menu Option"/>
    <w:basedOn w:val="DefaultParagraphFont"/>
    <w:rsid w:val="00431652"/>
    <w:rPr>
      <w:b/>
      <w:smallCaps/>
    </w:rPr>
  </w:style>
  <w:style w:type="paragraph" w:customStyle="1" w:styleId="TableListNumber">
    <w:name w:val="Table List Number"/>
    <w:basedOn w:val="ListNumber"/>
    <w:rsid w:val="00431652"/>
    <w:pPr>
      <w:numPr>
        <w:numId w:val="0"/>
      </w:numPr>
    </w:pPr>
  </w:style>
  <w:style w:type="paragraph" w:styleId="TOC4">
    <w:name w:val="toc 4"/>
    <w:basedOn w:val="TOCBase"/>
    <w:next w:val="Normal"/>
    <w:semiHidden/>
    <w:rsid w:val="00431652"/>
    <w:pPr>
      <w:tabs>
        <w:tab w:val="right" w:leader="dot" w:pos="9071"/>
      </w:tabs>
      <w:ind w:left="1701"/>
    </w:pPr>
  </w:style>
  <w:style w:type="paragraph" w:customStyle="1" w:styleId="ListAlpha">
    <w:name w:val="List Alpha"/>
    <w:basedOn w:val="List"/>
    <w:rsid w:val="00431652"/>
    <w:pPr>
      <w:numPr>
        <w:numId w:val="8"/>
      </w:numPr>
    </w:pPr>
  </w:style>
  <w:style w:type="paragraph" w:customStyle="1" w:styleId="ListAlpha2">
    <w:name w:val="List Alpha 2"/>
    <w:basedOn w:val="List2"/>
    <w:rsid w:val="00431652"/>
    <w:pPr>
      <w:numPr>
        <w:numId w:val="7"/>
      </w:numPr>
    </w:pPr>
  </w:style>
  <w:style w:type="paragraph" w:styleId="List2">
    <w:name w:val="List 2"/>
    <w:basedOn w:val="BodyText"/>
    <w:rsid w:val="00431652"/>
    <w:pPr>
      <w:tabs>
        <w:tab w:val="left" w:pos="680"/>
      </w:tabs>
      <w:spacing w:before="60" w:after="60"/>
      <w:ind w:left="680" w:hanging="340"/>
    </w:pPr>
  </w:style>
  <w:style w:type="paragraph" w:styleId="List3">
    <w:name w:val="List 3"/>
    <w:basedOn w:val="BodyText"/>
    <w:rsid w:val="00431652"/>
    <w:pPr>
      <w:tabs>
        <w:tab w:val="left" w:pos="1021"/>
      </w:tabs>
      <w:spacing w:before="60" w:after="60"/>
      <w:ind w:left="1020" w:hanging="340"/>
    </w:pPr>
  </w:style>
  <w:style w:type="paragraph" w:styleId="List4">
    <w:name w:val="List 4"/>
    <w:basedOn w:val="BodyText"/>
    <w:rsid w:val="00431652"/>
    <w:pPr>
      <w:tabs>
        <w:tab w:val="left" w:pos="1361"/>
      </w:tabs>
      <w:spacing w:before="60" w:after="60"/>
      <w:ind w:left="1361" w:hanging="340"/>
    </w:pPr>
  </w:style>
  <w:style w:type="paragraph" w:styleId="List5">
    <w:name w:val="List 5"/>
    <w:basedOn w:val="BodyText"/>
    <w:rsid w:val="00431652"/>
    <w:pPr>
      <w:tabs>
        <w:tab w:val="left" w:pos="1701"/>
      </w:tabs>
      <w:spacing w:before="60" w:after="60"/>
      <w:ind w:left="1701" w:hanging="340"/>
    </w:pPr>
  </w:style>
  <w:style w:type="paragraph" w:styleId="ListBullet3">
    <w:name w:val="List Bullet 3"/>
    <w:basedOn w:val="List3"/>
    <w:rsid w:val="00431652"/>
    <w:pPr>
      <w:numPr>
        <w:numId w:val="13"/>
      </w:numPr>
      <w:tabs>
        <w:tab w:val="clear" w:pos="1021"/>
      </w:tabs>
      <w:ind w:left="1037" w:hanging="357"/>
    </w:pPr>
  </w:style>
  <w:style w:type="paragraph" w:styleId="ListBullet4">
    <w:name w:val="List Bullet 4"/>
    <w:basedOn w:val="List4"/>
    <w:rsid w:val="00431652"/>
    <w:pPr>
      <w:numPr>
        <w:numId w:val="2"/>
      </w:numPr>
      <w:tabs>
        <w:tab w:val="clear" w:pos="1361"/>
      </w:tabs>
    </w:pPr>
  </w:style>
  <w:style w:type="paragraph" w:styleId="ListBullet5">
    <w:name w:val="List Bullet 5"/>
    <w:basedOn w:val="List5"/>
    <w:rsid w:val="00431652"/>
    <w:pPr>
      <w:numPr>
        <w:numId w:val="3"/>
      </w:numPr>
    </w:pPr>
  </w:style>
  <w:style w:type="paragraph" w:styleId="ListContinue2">
    <w:name w:val="List Continue 2"/>
    <w:basedOn w:val="List2"/>
    <w:rsid w:val="00431652"/>
    <w:pPr>
      <w:ind w:firstLine="0"/>
    </w:pPr>
  </w:style>
  <w:style w:type="paragraph" w:styleId="ListContinue3">
    <w:name w:val="List Continue 3"/>
    <w:basedOn w:val="List3"/>
    <w:rsid w:val="00431652"/>
    <w:pPr>
      <w:ind w:left="1021" w:firstLine="0"/>
    </w:pPr>
  </w:style>
  <w:style w:type="paragraph" w:styleId="ListContinue4">
    <w:name w:val="List Continue 4"/>
    <w:basedOn w:val="List4"/>
    <w:rsid w:val="00431652"/>
    <w:pPr>
      <w:ind w:firstLine="0"/>
    </w:pPr>
  </w:style>
  <w:style w:type="paragraph" w:styleId="ListContinue5">
    <w:name w:val="List Continue 5"/>
    <w:basedOn w:val="List5"/>
    <w:rsid w:val="00431652"/>
    <w:pPr>
      <w:ind w:firstLine="0"/>
    </w:pPr>
  </w:style>
  <w:style w:type="paragraph" w:styleId="ListNumber3">
    <w:name w:val="List Number 3"/>
    <w:basedOn w:val="List3"/>
    <w:rsid w:val="00431652"/>
    <w:pPr>
      <w:numPr>
        <w:numId w:val="4"/>
      </w:numPr>
    </w:pPr>
  </w:style>
  <w:style w:type="paragraph" w:styleId="ListNumber4">
    <w:name w:val="List Number 4"/>
    <w:basedOn w:val="List4"/>
    <w:rsid w:val="00431652"/>
    <w:pPr>
      <w:numPr>
        <w:numId w:val="5"/>
      </w:numPr>
    </w:pPr>
  </w:style>
  <w:style w:type="paragraph" w:styleId="ListNumber5">
    <w:name w:val="List Number 5"/>
    <w:basedOn w:val="List5"/>
    <w:rsid w:val="00431652"/>
    <w:pPr>
      <w:numPr>
        <w:numId w:val="6"/>
      </w:numPr>
    </w:pPr>
  </w:style>
  <w:style w:type="paragraph" w:styleId="BlockText">
    <w:name w:val="Block Text"/>
    <w:basedOn w:val="Normal"/>
    <w:rsid w:val="00431652"/>
    <w:pPr>
      <w:spacing w:after="120"/>
      <w:ind w:left="1440" w:right="1440"/>
    </w:pPr>
  </w:style>
  <w:style w:type="character" w:customStyle="1" w:styleId="Subscript">
    <w:name w:val="Subscript"/>
    <w:basedOn w:val="DefaultParagraphFont"/>
    <w:rsid w:val="00431652"/>
    <w:rPr>
      <w:sz w:val="16"/>
      <w:vertAlign w:val="subscript"/>
    </w:rPr>
  </w:style>
  <w:style w:type="character" w:customStyle="1" w:styleId="Superscript">
    <w:name w:val="Superscript"/>
    <w:basedOn w:val="DefaultParagraphFont"/>
    <w:rsid w:val="00431652"/>
    <w:rPr>
      <w:sz w:val="16"/>
      <w:vertAlign w:val="superscript"/>
    </w:rPr>
  </w:style>
  <w:style w:type="character" w:customStyle="1" w:styleId="Symbols">
    <w:name w:val="Symbols"/>
    <w:basedOn w:val="DefaultParagraphFont"/>
    <w:rsid w:val="00431652"/>
    <w:rPr>
      <w:rFonts w:ascii="Symbol" w:hAnsi="Symbol"/>
    </w:rPr>
  </w:style>
  <w:style w:type="character" w:customStyle="1" w:styleId="MenuOptions">
    <w:name w:val="Menu Options"/>
    <w:basedOn w:val="DefaultParagraphFont"/>
    <w:rsid w:val="00431652"/>
    <w:rPr>
      <w:rFonts w:ascii="Arial Narrow" w:hAnsi="Arial Narrow"/>
      <w:smallCaps/>
    </w:rPr>
  </w:style>
  <w:style w:type="character" w:customStyle="1" w:styleId="Buttons">
    <w:name w:val="Buttons"/>
    <w:basedOn w:val="DefaultParagraphFont"/>
    <w:rsid w:val="00431652"/>
    <w:rPr>
      <w:b/>
    </w:rPr>
  </w:style>
  <w:style w:type="character" w:customStyle="1" w:styleId="Underlined">
    <w:name w:val="Underlined"/>
    <w:basedOn w:val="DefaultParagraphFont"/>
    <w:rsid w:val="00431652"/>
    <w:rPr>
      <w:u w:val="single"/>
    </w:rPr>
  </w:style>
  <w:style w:type="paragraph" w:customStyle="1" w:styleId="TableBodyTextRight">
    <w:name w:val="Table Body Text Right"/>
    <w:basedOn w:val="TableBodyText"/>
    <w:rsid w:val="00431652"/>
    <w:pPr>
      <w:widowControl w:val="0"/>
      <w:autoSpaceDE w:val="0"/>
      <w:autoSpaceDN w:val="0"/>
      <w:adjustRightInd w:val="0"/>
      <w:jc w:val="right"/>
    </w:pPr>
    <w:rPr>
      <w:rFonts w:cs="Arial"/>
      <w:szCs w:val="18"/>
    </w:rPr>
  </w:style>
  <w:style w:type="paragraph" w:customStyle="1" w:styleId="CopyrightText">
    <w:name w:val="Copyright Text"/>
    <w:basedOn w:val="BodyText"/>
    <w:rsid w:val="00431652"/>
    <w:rPr>
      <w:sz w:val="18"/>
    </w:rPr>
  </w:style>
  <w:style w:type="paragraph" w:customStyle="1" w:styleId="BodySmallRight">
    <w:name w:val="Body Small Right"/>
    <w:basedOn w:val="BodyTextRight"/>
    <w:rsid w:val="00431652"/>
    <w:rPr>
      <w:sz w:val="18"/>
      <w:szCs w:val="18"/>
    </w:rPr>
  </w:style>
  <w:style w:type="paragraph" w:customStyle="1" w:styleId="MarginEdition">
    <w:name w:val="Margin Edition"/>
    <w:basedOn w:val="MarginNote"/>
    <w:rsid w:val="00431652"/>
    <w:pPr>
      <w:spacing w:before="0" w:after="0"/>
    </w:pPr>
    <w:rPr>
      <w:rFonts w:ascii="Times New Roman" w:hAnsi="Times New Roman"/>
      <w:color w:val="999999"/>
    </w:rPr>
  </w:style>
  <w:style w:type="paragraph" w:customStyle="1" w:styleId="Spacer">
    <w:name w:val="Spacer"/>
    <w:basedOn w:val="Normal"/>
    <w:rsid w:val="00431652"/>
    <w:rPr>
      <w:sz w:val="2"/>
      <w:szCs w:val="2"/>
    </w:rPr>
  </w:style>
  <w:style w:type="character" w:customStyle="1" w:styleId="Small">
    <w:name w:val="Small"/>
    <w:basedOn w:val="DefaultParagraphFont"/>
    <w:rsid w:val="00431652"/>
    <w:rPr>
      <w:sz w:val="16"/>
    </w:rPr>
  </w:style>
  <w:style w:type="paragraph" w:customStyle="1" w:styleId="WideTable">
    <w:name w:val="Wide Table"/>
    <w:basedOn w:val="Normal"/>
    <w:rsid w:val="00431652"/>
    <w:pPr>
      <w:ind w:left="-1418"/>
    </w:pPr>
    <w:rPr>
      <w:sz w:val="2"/>
      <w:szCs w:val="2"/>
    </w:rPr>
  </w:style>
  <w:style w:type="character" w:styleId="PageNumber">
    <w:name w:val="page number"/>
    <w:basedOn w:val="DefaultParagraphFont"/>
    <w:rsid w:val="00431652"/>
  </w:style>
  <w:style w:type="paragraph" w:styleId="Quote">
    <w:name w:val="Quote"/>
    <w:basedOn w:val="Heading1"/>
    <w:link w:val="QuoteChar"/>
    <w:qFormat/>
    <w:rsid w:val="00431652"/>
    <w:rPr>
      <w:b w:val="0"/>
      <w:sz w:val="72"/>
      <w:szCs w:val="72"/>
      <w:lang w:val="en-NZ"/>
    </w:rPr>
  </w:style>
  <w:style w:type="character" w:customStyle="1" w:styleId="QuoteChar">
    <w:name w:val="Quote Char"/>
    <w:basedOn w:val="DefaultParagraphFont"/>
    <w:link w:val="Quote"/>
    <w:rsid w:val="004316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652"/>
    <w:pPr>
      <w:pageBreakBefore/>
    </w:pPr>
  </w:style>
  <w:style w:type="paragraph" w:customStyle="1" w:styleId="Border">
    <w:name w:val="Border"/>
    <w:basedOn w:val="Normal"/>
    <w:qFormat/>
    <w:rsid w:val="004316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652"/>
    <w:rPr>
      <w:b/>
      <w:bCs/>
      <w:i/>
      <w:iCs/>
      <w:color w:val="auto"/>
    </w:rPr>
  </w:style>
  <w:style w:type="paragraph" w:styleId="IntenseQuote">
    <w:name w:val="Intense Quote"/>
    <w:basedOn w:val="Normal"/>
    <w:next w:val="Normal"/>
    <w:link w:val="IntenseQuoteChar"/>
    <w:uiPriority w:val="30"/>
    <w:qFormat/>
    <w:rsid w:val="004316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6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1652"/>
    <w:rPr>
      <w:smallCaps/>
      <w:color w:val="auto"/>
      <w:u w:val="single"/>
    </w:rPr>
  </w:style>
  <w:style w:type="character" w:styleId="IntenseReference">
    <w:name w:val="Intense Reference"/>
    <w:basedOn w:val="DefaultParagraphFont"/>
    <w:uiPriority w:val="32"/>
    <w:qFormat/>
    <w:rsid w:val="00431652"/>
    <w:rPr>
      <w:b/>
      <w:bCs/>
      <w:smallCaps/>
      <w:color w:val="auto"/>
      <w:spacing w:val="5"/>
      <w:u w:val="single"/>
    </w:rPr>
  </w:style>
  <w:style w:type="paragraph" w:customStyle="1" w:styleId="2ColumnHeading">
    <w:name w:val="2Column Heading"/>
    <w:basedOn w:val="BodyText"/>
    <w:qFormat/>
    <w:rsid w:val="00431652"/>
    <w:pPr>
      <w:spacing w:after="60"/>
      <w:ind w:left="-2268"/>
    </w:pPr>
    <w:rPr>
      <w:b/>
    </w:rPr>
  </w:style>
  <w:style w:type="paragraph" w:customStyle="1" w:styleId="Heading1TOC">
    <w:name w:val="Heading1 TOC"/>
    <w:basedOn w:val="Normal"/>
    <w:qFormat/>
    <w:rsid w:val="00431652"/>
    <w:pPr>
      <w:spacing w:before="240" w:after="120"/>
    </w:pPr>
    <w:rPr>
      <w:rFonts w:ascii="Times New Roman" w:hAnsi="Times New Roman"/>
      <w:b/>
      <w:sz w:val="32"/>
    </w:rPr>
  </w:style>
  <w:style w:type="paragraph" w:customStyle="1" w:styleId="Heading2TOC">
    <w:name w:val="Heading2 TOC"/>
    <w:basedOn w:val="Normal"/>
    <w:qFormat/>
    <w:rsid w:val="00431652"/>
    <w:pPr>
      <w:spacing w:before="240" w:after="60"/>
    </w:pPr>
    <w:rPr>
      <w:rFonts w:ascii="Times New Roman" w:hAnsi="Times New Roman"/>
      <w:b/>
      <w:sz w:val="28"/>
    </w:rPr>
  </w:style>
  <w:style w:type="character" w:customStyle="1" w:styleId="Underline">
    <w:name w:val="Underline"/>
    <w:basedOn w:val="DefaultParagraphFont"/>
    <w:qFormat/>
    <w:rsid w:val="00431652"/>
    <w:rPr>
      <w:u w:val="single"/>
    </w:rPr>
  </w:style>
  <w:style w:type="character" w:customStyle="1" w:styleId="BoldandItalics">
    <w:name w:val="Bold and Italics"/>
    <w:qFormat/>
    <w:rsid w:val="00431652"/>
    <w:rPr>
      <w:b/>
      <w:i/>
      <w:u w:val="none"/>
    </w:rPr>
  </w:style>
  <w:style w:type="paragraph" w:styleId="BalloonText">
    <w:name w:val="Balloon Text"/>
    <w:basedOn w:val="Normal"/>
    <w:link w:val="BalloonTextChar"/>
    <w:rsid w:val="00431652"/>
    <w:rPr>
      <w:rFonts w:ascii="Tahoma" w:hAnsi="Tahoma" w:cs="Tahoma"/>
      <w:sz w:val="16"/>
      <w:szCs w:val="16"/>
    </w:rPr>
  </w:style>
  <w:style w:type="character" w:customStyle="1" w:styleId="BalloonTextChar">
    <w:name w:val="Balloon Text Char"/>
    <w:basedOn w:val="DefaultParagraphFont"/>
    <w:link w:val="BalloonText"/>
    <w:rsid w:val="004316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16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16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1652"/>
    <w:rPr>
      <w:b/>
      <w:color w:val="660033"/>
      <w:spacing w:val="0"/>
    </w:rPr>
  </w:style>
  <w:style w:type="paragraph" w:customStyle="1" w:styleId="Nameditemlist">
    <w:name w:val="Named item list"/>
    <w:basedOn w:val="BodyText"/>
    <w:qFormat/>
    <w:rsid w:val="00431652"/>
    <w:pPr>
      <w:tabs>
        <w:tab w:val="left" w:pos="2835"/>
      </w:tabs>
      <w:ind w:left="2835" w:hanging="2835"/>
    </w:pPr>
  </w:style>
  <w:style w:type="paragraph" w:customStyle="1" w:styleId="BodyTextnopadding">
    <w:name w:val="Body Text no padding"/>
    <w:basedOn w:val="BodyText"/>
    <w:qFormat/>
    <w:rsid w:val="00431652"/>
    <w:pPr>
      <w:spacing w:before="0" w:after="0"/>
    </w:pPr>
  </w:style>
  <w:style w:type="paragraph" w:customStyle="1" w:styleId="BodyTextBold">
    <w:name w:val="Body Text Bold"/>
    <w:basedOn w:val="BodyText"/>
    <w:qFormat/>
    <w:rsid w:val="00431652"/>
    <w:rPr>
      <w:b/>
    </w:rPr>
  </w:style>
  <w:style w:type="character" w:styleId="Hyperlink">
    <w:name w:val="Hyperlink"/>
    <w:basedOn w:val="DefaultParagraphFont"/>
    <w:uiPriority w:val="99"/>
    <w:unhideWhenUsed/>
    <w:rsid w:val="008501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1109</Words>
  <Characters>7037</Characters>
  <Application>Microsoft Office Word</Application>
  <DocSecurity>0</DocSecurity>
  <Lines>305</Lines>
  <Paragraphs>166</Paragraphs>
  <ScaleCrop>false</ScaleCrop>
  <Company>Author-it Software Corporation Ltd.</Company>
  <LinksUpToDate>false</LinksUpToDate>
  <CharactersWithSpaces>7980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UEGNSG811 Monitor and operate complex flow control, measuring and regulating devices for gas distribution</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2021-11-23T02:42:00Z</dcterms:created>
  <dcterms:modified xsi:type="dcterms:W3CDTF">2021-11-23T02:42:00Z</dcterms:modified>
</cp:coreProperties>
</file>