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D0C" w:rsidP="007B7D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UEGNSG807 Install gas flow, measuring and pressure regulating devices</w:t>
      </w:r>
      <w:r>
        <w:fldChar w:fldCharType="end"/>
      </w:r>
    </w:p>
    <w:p w:rsidR="007B7D0C" w:rsidP="007B7D0C">
      <w:pPr>
        <w:pStyle w:val="Version"/>
        <w:sectPr w:rsidSect="004673D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73D2" w:rsidP="004673D2">
      <w:pPr>
        <w:pStyle w:val="SuperHeading"/>
      </w:pPr>
      <w:r w:rsidRPr="004673D2">
        <w:t>UEGNSG807 Install gas flow, measuring and pressure regulating devices</w:t>
      </w:r>
    </w:p>
    <w:p w:rsidR="00000000" w:rsidRPr="004673D2" w:rsidP="004673D2">
      <w:pPr>
        <w:pStyle w:val="Heading1"/>
      </w:pPr>
      <w:bookmarkStart w:id="1" w:name="O_967991"/>
      <w:bookmarkEnd w:id="1"/>
      <w:r w:rsidRPr="004673D2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Release 1: This is the first release of this unit of competency in the UEG Gas Industry Training Package.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2" w:name="O_967992"/>
      <w:bookmarkEnd w:id="2"/>
      <w:r w:rsidRPr="004673D2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This unit involves the skills and knowledge required to install gas flow, measuring and pressure regulating devices in accordance with relevant legislation, codes of practice, regulations and workplace procedures.</w:t>
            </w:r>
          </w:p>
          <w:p w:rsidR="00000000" w:rsidRPr="004673D2" w:rsidP="004673D2">
            <w:pPr>
              <w:pStyle w:val="BodyText"/>
            </w:pPr>
            <w:r w:rsidRPr="004673D2">
              <w:t>It includes installing of gas valves, pres</w:t>
            </w:r>
            <w:r w:rsidRPr="004673D2">
              <w:t>sure controllers, regulators and meters in gas facilities and stations.</w:t>
            </w:r>
          </w:p>
          <w:p w:rsidR="00000000" w:rsidRPr="004673D2" w:rsidP="004673D2">
            <w:pPr>
              <w:pStyle w:val="BodyText"/>
            </w:pPr>
            <w:r w:rsidRPr="004673D2">
              <w:t>This unit applies to the following types of gas stations, subject to all work health and safety (WHS)/occupational health and safety (OHS) and duty of care requirements being met for t</w:t>
            </w:r>
            <w:r w:rsidRPr="004673D2">
              <w:t>he workplace:</w:t>
            </w:r>
          </w:p>
          <w:p w:rsidR="00000000" w:rsidRPr="004673D2" w:rsidP="004673D2">
            <w:pPr>
              <w:pStyle w:val="ListBullet"/>
            </w:pPr>
            <w:r w:rsidRPr="004673D2">
              <w:t>pressure reduction stations, district and customer regulator sets</w:t>
            </w:r>
          </w:p>
          <w:p w:rsidR="00000000" w:rsidRPr="004673D2" w:rsidP="004673D2">
            <w:pPr>
              <w:pStyle w:val="ListBullet"/>
            </w:pPr>
            <w:r w:rsidRPr="004673D2">
              <w:t>compressor stations</w:t>
            </w:r>
          </w:p>
          <w:p w:rsidR="00000000" w:rsidRPr="004673D2" w:rsidP="004673D2">
            <w:pPr>
              <w:pStyle w:val="ListBullet"/>
            </w:pPr>
            <w:r w:rsidRPr="004673D2">
              <w:t>meter stations and customer meter sets</w:t>
            </w:r>
          </w:p>
          <w:p w:rsidR="00000000" w:rsidRPr="004673D2" w:rsidP="004673D2">
            <w:pPr>
              <w:pStyle w:val="ListBullet"/>
            </w:pPr>
            <w:r w:rsidRPr="004673D2">
              <w:t>custody transfer stations</w:t>
            </w:r>
          </w:p>
          <w:p w:rsidR="00000000" w:rsidRPr="004673D2" w:rsidP="004673D2">
            <w:pPr>
              <w:pStyle w:val="ListBullet"/>
            </w:pPr>
            <w:r w:rsidRPr="004673D2">
              <w:t>inlets and city gates</w:t>
            </w:r>
          </w:p>
          <w:p w:rsidR="00000000" w:rsidRPr="004673D2" w:rsidP="004673D2">
            <w:pPr>
              <w:pStyle w:val="ListBullet"/>
            </w:pPr>
            <w:r w:rsidRPr="004673D2">
              <w:t>scraper stations</w:t>
            </w:r>
          </w:p>
          <w:p w:rsidR="00000000" w:rsidRPr="004673D2" w:rsidP="004673D2">
            <w:pPr>
              <w:pStyle w:val="ListBullet"/>
            </w:pPr>
            <w:r w:rsidRPr="004673D2">
              <w:t>gas storage facilities</w:t>
            </w:r>
          </w:p>
          <w:p w:rsidR="00000000" w:rsidRPr="004673D2" w:rsidP="004673D2">
            <w:pPr>
              <w:pStyle w:val="ListBullet"/>
            </w:pPr>
            <w:r w:rsidRPr="004673D2">
              <w:t>main line valves.</w:t>
            </w:r>
          </w:p>
          <w:p w:rsidR="00000000" w:rsidRPr="004673D2" w:rsidP="004673D2">
            <w:pPr>
              <w:pStyle w:val="BodyText"/>
            </w:pPr>
            <w:r w:rsidRPr="004673D2">
              <w:t xml:space="preserve">The skills and knowledge described in this unit require a licence or permit to practice in the workplace where work is carried out on electrical installations which are designed to operate at voltages greater than 50 V a.c. or 120 V d.c. </w:t>
            </w:r>
          </w:p>
          <w:p w:rsidR="00000000" w:rsidRPr="004673D2" w:rsidP="004673D2">
            <w:pPr>
              <w:pStyle w:val="BodyText"/>
            </w:pPr>
            <w:r w:rsidRPr="004673D2">
              <w:t>Competency develo</w:t>
            </w:r>
            <w:r w:rsidRPr="004673D2">
              <w:t xml:space="preserve">pment activities in this unit are subject to regulations directly related to licencing. </w:t>
            </w:r>
          </w:p>
          <w:p w:rsidR="00000000" w:rsidRPr="004673D2" w:rsidP="004673D2">
            <w:pPr>
              <w:pStyle w:val="BodyText"/>
            </w:pPr>
            <w:r w:rsidRPr="004673D2">
              <w:t xml:space="preserve">Additional and/or other conditions may apply in some jurisdictions subject to regulations related to electrical work. Practice in the workplace and during training is </w:t>
            </w:r>
            <w:r w:rsidRPr="004673D2">
              <w:t>also subject to WHS/ OHS regulations.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3" w:name="O_967993"/>
      <w:bookmarkEnd w:id="3"/>
      <w:r w:rsidRPr="004673D2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UEGNSG006 Use a portable gas detector to locate escape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4" w:name="O_967994"/>
      <w:bookmarkEnd w:id="4"/>
      <w:r w:rsidRPr="004673D2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Pressure Control Discipline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5" w:name="O_967995"/>
      <w:bookmarkEnd w:id="5"/>
      <w:r w:rsidRPr="004673D2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Gas Industry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6" w:name="O_967996"/>
      <w:bookmarkEnd w:id="6"/>
      <w:r w:rsidRPr="004673D2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PERFORMANCE CRITERIA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Performance criteria describe the performance needed to demonstrate achievement of the element.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rPr>
                <w:rStyle w:val="SpecialBold"/>
              </w:rPr>
              <w:t>Prepare to install gas flow, measuri</w:t>
            </w:r>
            <w:r w:rsidRPr="004673D2">
              <w:rPr>
                <w:rStyle w:val="SpecialBold"/>
              </w:rPr>
              <w:t>ng and pressure regulating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WHS/OHS and environmental control measures for the site are identified, obtained and applied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Work requirements are interpreted from plans, specifications and instructions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Relevant job requirements and workplace procedures for work activities are discussed with relevant person/s to determined and confirm work schedule and respective responsibilities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 xml:space="preserve">WHS/OHS, environmental and sustainable energy workplace policies and </w:t>
            </w:r>
            <w:r w:rsidRPr="004673D2">
              <w:t>procedures are determined and confirmed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Hazards are identified, WHS/OHS risks are assessed and control measures are prioritised, implemented and monitored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Scope of responsibility under the relevant work</w:t>
            </w:r>
            <w:r w:rsidRPr="004673D2">
              <w:t xml:space="preserve"> permits and/or relevant notification is determined and confirmed to access, isolate/de-energise systems and perform work in accordance with job requirements and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Equipment, tools and personal protective equipment (PPE) needed to carry out work activities are identified, scheduled, obtained and checked for correct operation and safety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 xml:space="preserve">Appropriate persons are consulted to ensure work </w:t>
            </w:r>
            <w:r w:rsidRPr="004673D2">
              <w:t>activity is coordinated ef</w:t>
            </w:r>
            <w:r w:rsidRPr="004673D2">
              <w:t>fectively with person/s involved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Materials, plans, diagrams, drawings and resources required for work are confirmed and obtained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1.10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Relevant responsibilities associated with first aid and related workplac</w:t>
            </w:r>
            <w:r w:rsidRPr="004673D2">
              <w:t>e safety procedures at the work site are identified, checked and confirmed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1.11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Third-party issues are referred to appropriate person/s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1.12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Site preparation, safety plan and work schedule are confirmed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rPr>
                <w:rStyle w:val="SpecialBold"/>
              </w:rPr>
              <w:t>Install gas flow, measuring and pressure regulating device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WHS/OHS risk control measures, schedule of work and workplace procedures for carrying out work are followed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Appropriate materials, tools, equipment and measuring devices are selected and used and safely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Hazardous activities are conducted safely in accordance with given safe work instructions and to job requirements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Work is carried out efficiently, to required industry standard, without waste of materials or damage to apparatus, circuits, and the surrounding environment or services using sustainable energy principles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Hazard warnings and safety signs are identif</w:t>
            </w:r>
            <w:r w:rsidRPr="004673D2">
              <w:t>ied and assessed as part of WHS risks and incident control measures and are reported to authorised person/s for directions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Installation of components is conducted in accordance with work schedule and workplace</w:t>
            </w:r>
            <w:r w:rsidRPr="004673D2">
              <w:t xml:space="preserve">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Gas flow regulator, filters and meter components system are purged, pressurised and checked for soundness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Non-routine/unplanned events are referred to the immediate authorised person/s for directions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2.9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Routine work activity quality checks are carried out in accordance with workplace instructions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rPr>
                <w:rStyle w:val="SpecialBold"/>
              </w:rPr>
              <w:t>Complete work and</w:t>
            </w:r>
            <w:r w:rsidRPr="004673D2">
              <w:rPr>
                <w:rStyle w:val="SpecialBold"/>
              </w:rPr>
              <w:t xml:space="preserve"> relevant documentation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WHS/OHS risk control, work completion measures and workplace procedures are followed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Work site is tidied and made safe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Tools, equipment and surplus resources and materials ar</w:t>
            </w:r>
            <w:r w:rsidRPr="004673D2">
              <w:t>e cleaned, checked and securely stored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Appropriate person/s are notified of work completion in accordance with workplace procedures</w:t>
            </w:r>
          </w:p>
        </w:tc>
      </w:tr>
      <w:tr w:rsidTr="004673D2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Work completion documentation is completed accurately and provided to appropriate persons in accordance with workplace procedures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7" w:name="O_967997"/>
      <w:bookmarkEnd w:id="7"/>
      <w:r w:rsidRPr="004673D2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Foundation skills essential to performance are explicit in the performance criteria of th</w:t>
            </w:r>
            <w:r w:rsidRPr="004673D2">
              <w:t>is unit of competency.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8" w:name="O_967998"/>
      <w:bookmarkEnd w:id="8"/>
      <w:r w:rsidRPr="004673D2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>Range is restricted to essential operating conditions and any other variables essential to the work environment.</w:t>
            </w:r>
          </w:p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Non-essential conditions may be found in the UEG Gas Industry Training Package Companion Volume Implementation Guide.</w:t>
            </w:r>
          </w:p>
        </w:tc>
      </w:tr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work must be conducted in at least three (3) of the following types of gas facilities/stations: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ListBullet"/>
            </w:pPr>
            <w:r w:rsidRPr="004673D2">
              <w:t>district and customer metering and regu</w:t>
            </w:r>
            <w:r w:rsidRPr="004673D2">
              <w:t>lator sets</w:t>
            </w:r>
          </w:p>
          <w:p w:rsidR="00000000" w:rsidRPr="004673D2" w:rsidP="004673D2">
            <w:pPr>
              <w:pStyle w:val="ListBullet"/>
            </w:pPr>
            <w:r w:rsidRPr="004673D2">
              <w:t>distribution line and path valves</w:t>
            </w:r>
          </w:p>
          <w:p w:rsidR="00000000" w:rsidRPr="004673D2" w:rsidP="004673D2">
            <w:pPr>
              <w:pStyle w:val="ListBullet"/>
            </w:pPr>
            <w:r w:rsidRPr="004673D2">
              <w:t>pressure reduction stations, district and customer regulator sets</w:t>
            </w:r>
          </w:p>
          <w:p w:rsidR="00000000" w:rsidRPr="004673D2" w:rsidP="004673D2">
            <w:pPr>
              <w:pStyle w:val="ListBullet"/>
            </w:pPr>
            <w:r w:rsidRPr="004673D2">
              <w:t>compressor stations</w:t>
            </w:r>
          </w:p>
          <w:p w:rsidR="00000000" w:rsidRPr="004673D2" w:rsidP="004673D2">
            <w:pPr>
              <w:pStyle w:val="ListBullet"/>
            </w:pPr>
            <w:r w:rsidRPr="004673D2">
              <w:t>meter stations and customer meter sets</w:t>
            </w:r>
          </w:p>
          <w:p w:rsidR="00000000" w:rsidRPr="004673D2" w:rsidP="004673D2">
            <w:pPr>
              <w:pStyle w:val="ListBullet"/>
            </w:pPr>
            <w:r w:rsidRPr="004673D2">
              <w:t>custody transfer stations</w:t>
            </w:r>
          </w:p>
          <w:p w:rsidR="00000000" w:rsidRPr="004673D2" w:rsidP="004673D2">
            <w:pPr>
              <w:pStyle w:val="ListBullet"/>
            </w:pPr>
            <w:r w:rsidRPr="004673D2">
              <w:t>inlets and city gates</w:t>
            </w:r>
          </w:p>
          <w:p w:rsidR="00000000" w:rsidRPr="004673D2" w:rsidP="004673D2">
            <w:pPr>
              <w:pStyle w:val="ListBullet"/>
            </w:pPr>
            <w:r w:rsidRPr="004673D2">
              <w:t>scraper stations</w:t>
            </w:r>
          </w:p>
          <w:p w:rsidR="00000000" w:rsidRPr="004673D2" w:rsidP="004673D2">
            <w:pPr>
              <w:pStyle w:val="ListBullet"/>
            </w:pPr>
            <w:r w:rsidRPr="004673D2">
              <w:t>gas storage facilitie</w:t>
            </w:r>
            <w:r w:rsidRPr="004673D2">
              <w:t>s</w:t>
            </w:r>
          </w:p>
          <w:p w:rsidR="00000000" w:rsidP="004673D2">
            <w:pPr>
              <w:pStyle w:val="ListBullet"/>
              <w:rPr>
                <w:lang w:val="en-NZ"/>
              </w:rPr>
            </w:pPr>
            <w:r w:rsidRPr="004673D2">
              <w:t>non-supervisory control and data acquisition (SCADA) main line valves</w:t>
            </w:r>
          </w:p>
        </w:tc>
      </w:tr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equipment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ListBullet"/>
            </w:pPr>
            <w:r w:rsidRPr="004673D2">
              <w:t>valves: manual, ball, plug, double black and bleed</w:t>
            </w:r>
          </w:p>
          <w:p w:rsidR="00000000" w:rsidRPr="004673D2" w:rsidP="004673D2">
            <w:pPr>
              <w:pStyle w:val="ListBullet"/>
            </w:pPr>
            <w:r w:rsidRPr="004673D2">
              <w:t>pressure controllers</w:t>
            </w:r>
          </w:p>
          <w:p w:rsidR="00000000" w:rsidRPr="004673D2" w:rsidP="004673D2">
            <w:pPr>
              <w:pStyle w:val="ListBullet"/>
            </w:pPr>
            <w:r w:rsidRPr="004673D2">
              <w:t>actuators</w:t>
            </w:r>
          </w:p>
          <w:p w:rsidR="00000000" w:rsidRPr="004673D2" w:rsidP="004673D2">
            <w:pPr>
              <w:pStyle w:val="ListBullet"/>
            </w:pPr>
            <w:r w:rsidRPr="004673D2">
              <w:t>at least two (2) types of regulators:</w:t>
            </w:r>
          </w:p>
          <w:p w:rsidR="00000000" w:rsidRPr="004673D2" w:rsidP="004673D2">
            <w:pPr>
              <w:pStyle w:val="ListBullet"/>
            </w:pPr>
            <w:r w:rsidRPr="004673D2">
              <w:t>diaphragm, sleeve and hydraulic plug</w:t>
            </w:r>
          </w:p>
          <w:p w:rsidR="00000000" w:rsidRPr="004673D2" w:rsidP="004673D2">
            <w:pPr>
              <w:pStyle w:val="ListBullet"/>
            </w:pPr>
            <w:r w:rsidRPr="004673D2">
              <w:t>at least two (2) types of meters: small capacity union connected positive displacement meters, diaphragm, rotary and turbine</w:t>
            </w:r>
          </w:p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Note: fault finding is limited to the component level.</w:t>
            </w:r>
          </w:p>
        </w:tc>
      </w:tr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constants and variables must include t</w:t>
            </w:r>
            <w:r w:rsidRPr="004673D2">
              <w:t>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ListBullet"/>
            </w:pPr>
            <w:r w:rsidRPr="004673D2">
              <w:t>monitoring, adjusting and controlling</w:t>
            </w:r>
          </w:p>
          <w:p w:rsidR="00000000" w:rsidRPr="004673D2" w:rsidP="004673D2">
            <w:pPr>
              <w:pStyle w:val="ListBullet"/>
            </w:pPr>
            <w:r w:rsidRPr="004673D2">
              <w:t>regulation of flow and pressure</w:t>
            </w:r>
          </w:p>
          <w:p w:rsidR="00000000" w:rsidRPr="004673D2" w:rsidP="004673D2">
            <w:pPr>
              <w:pStyle w:val="ListBullet"/>
            </w:pPr>
            <w:r w:rsidRPr="004673D2">
              <w:t>gas measurement</w:t>
            </w:r>
          </w:p>
          <w:p w:rsidR="00000000" w:rsidRPr="004673D2" w:rsidP="004673D2">
            <w:pPr>
              <w:pStyle w:val="ListBullet"/>
            </w:pPr>
            <w:r w:rsidRPr="004673D2">
              <w:t>recording and reporting</w:t>
            </w:r>
          </w:p>
          <w:p w:rsidR="00000000" w:rsidRPr="004673D2" w:rsidP="004673D2">
            <w:pPr>
              <w:pStyle w:val="ListBullet"/>
            </w:pPr>
            <w:r w:rsidRPr="004673D2">
              <w:t>regulation of the system</w:t>
            </w:r>
          </w:p>
          <w:p w:rsidR="00000000" w:rsidRPr="004673D2" w:rsidP="004673D2">
            <w:pPr>
              <w:pStyle w:val="ListBullet"/>
            </w:pPr>
            <w:r w:rsidRPr="004673D2">
              <w:t>equipment</w:t>
            </w:r>
          </w:p>
          <w:p w:rsidR="00000000" w:rsidP="004673D2">
            <w:pPr>
              <w:pStyle w:val="ListBullet"/>
              <w:rPr>
                <w:lang w:val="en-NZ"/>
              </w:rPr>
            </w:pPr>
            <w:r w:rsidRPr="004673D2">
              <w:t>organisational and statutory requirements</w:t>
            </w:r>
          </w:p>
        </w:tc>
      </w:tr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73D2">
            <w:pPr>
              <w:pStyle w:val="BodyText"/>
              <w:rPr>
                <w:lang w:val="en-NZ"/>
              </w:rPr>
            </w:pPr>
            <w:r w:rsidRPr="004673D2">
              <w:t>third-party issues referred to appropriate person/s must include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ListBullet"/>
            </w:pPr>
            <w:r w:rsidRPr="004673D2">
              <w:t>low voltage electrical work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9" w:name="O_967999"/>
      <w:bookmarkEnd w:id="9"/>
      <w:r w:rsidRPr="004673D2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4673D2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73D2" w:rsidP="004673D2">
            <w:pPr>
              <w:pStyle w:val="BodyText"/>
            </w:pPr>
            <w:r w:rsidRPr="004673D2">
              <w:t xml:space="preserve">This unit replaces and is equivalent to UEGNSG807A Install Gas Flow, Measuring and Pressure Regulating </w:t>
            </w:r>
            <w:r w:rsidRPr="004673D2">
              <w:t>Devices.</w:t>
            </w:r>
          </w:p>
        </w:tc>
      </w:tr>
    </w:tbl>
    <w:p w:rsidR="00000000" w:rsidRPr="004673D2" w:rsidP="004673D2">
      <w:pPr>
        <w:pStyle w:val="NoPaddingFontSize1"/>
      </w:pPr>
    </w:p>
    <w:p w:rsidR="00000000" w:rsidRPr="004673D2" w:rsidP="004673D2">
      <w:pPr>
        <w:pStyle w:val="AllowPageBreak"/>
      </w:pPr>
    </w:p>
    <w:p w:rsidR="00000000" w:rsidRPr="004673D2" w:rsidP="004673D2">
      <w:pPr>
        <w:pStyle w:val="Heading1"/>
      </w:pPr>
      <w:bookmarkStart w:id="10" w:name="O_968006"/>
      <w:bookmarkEnd w:id="10"/>
      <w:r w:rsidRPr="004673D2">
        <w:t>Links</w:t>
      </w:r>
    </w:p>
    <w:p w:rsidR="00000000" w:rsidRPr="004673D2" w:rsidP="007B7D0C">
      <w:pPr>
        <w:pStyle w:val="BodyText"/>
      </w:pPr>
      <w:r w:rsidRPr="004673D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"https://vetnet.gov.au/Pages/TrainingDocs.aspx?q=6a6c032e-ffcb-4f3d-8063-415efbd261e8" </w:instrText>
      </w:r>
      <w:r>
        <w:fldChar w:fldCharType="separate"/>
      </w:r>
      <w:r w:rsidRPr="008643AC">
        <w:rPr>
          <w:rStyle w:val="Hyperlink"/>
        </w:rPr>
        <w:t>https://vetnet.gov.au/Pages/TrainingDocs.aspx?q=6a6c032e-ffcb-4f3d-8063-415efbd261e8</w:t>
      </w:r>
      <w:r>
        <w:fldChar w:fldCharType="end"/>
      </w:r>
    </w:p>
    <w:p w:rsidR="00000000" w:rsidRPr="004673D2" w:rsidP="004673D2"/>
    <w:sectPr w:rsidSect="004673D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D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D2" w:rsidRPr="007B7D0C" w:rsidP="007B7D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D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0C" w:rsidP="004673D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7D0C" w:rsidP="004673D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B7D0C" w:rsidP="004673D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D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73D2" w:rsidRPr="007B7D0C" w:rsidP="007B7D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73D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D0C" w:rsidRPr="002D2AF8" w:rsidP="004673D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UEGNSG807 Install gas flow, measuring and pressure regulating devices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November 2021</w:t>
    </w:r>
    <w:r>
      <w:fldChar w:fldCharType="end"/>
    </w:r>
  </w:p>
  <w:p w:rsidR="007B7D0C" w:rsidP="004673D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EBE698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BA444A4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73D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73D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73D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73D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73D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73D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73D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73D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73D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73D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73D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73D2"/>
  </w:style>
  <w:style w:type="character" w:customStyle="1" w:styleId="Heading1Char">
    <w:name w:val="Heading 1 Char"/>
    <w:basedOn w:val="DefaultParagraphFont"/>
    <w:link w:val="Heading1"/>
    <w:rsid w:val="004673D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73D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73D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73D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73D2"/>
    <w:rPr>
      <w:b/>
      <w:spacing w:val="0"/>
    </w:rPr>
  </w:style>
  <w:style w:type="paragraph" w:customStyle="1" w:styleId="SuperHeading">
    <w:name w:val="SuperHeading"/>
    <w:basedOn w:val="Normal"/>
    <w:rsid w:val="004673D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73D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4673D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73D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73D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7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73D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7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73D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73D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73D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73D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73D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73D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73D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73D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73D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73D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73D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73D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73D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73D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73D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73D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73D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73D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73D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73D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73D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73D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73D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73D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73D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73D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73D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73D2"/>
    <w:rPr>
      <w:i/>
    </w:rPr>
  </w:style>
  <w:style w:type="paragraph" w:styleId="Caption">
    <w:name w:val="caption"/>
    <w:basedOn w:val="BodyText"/>
    <w:next w:val="Normal"/>
    <w:qFormat/>
    <w:rsid w:val="004673D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73D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73D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73D2"/>
  </w:style>
  <w:style w:type="paragraph" w:styleId="TableofFigures">
    <w:name w:val="table of figures"/>
    <w:basedOn w:val="Normal"/>
    <w:next w:val="Normal"/>
    <w:semiHidden/>
    <w:rsid w:val="004673D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73D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73D2"/>
    <w:rPr>
      <w:rFonts w:ascii="Wingdings" w:hAnsi="Wingdings"/>
    </w:rPr>
  </w:style>
  <w:style w:type="paragraph" w:customStyle="1" w:styleId="TableHeading">
    <w:name w:val="Table Heading"/>
    <w:basedOn w:val="HeadingBase"/>
    <w:rsid w:val="004673D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73D2"/>
    <w:rPr>
      <w:color w:val="0033CC"/>
      <w:u w:val="none"/>
    </w:rPr>
  </w:style>
  <w:style w:type="paragraph" w:customStyle="1" w:styleId="BodyTextRight">
    <w:name w:val="Body Text Right"/>
    <w:basedOn w:val="BodyText"/>
    <w:rsid w:val="004673D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73D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73D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73D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73D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73D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73D2"/>
    <w:rPr>
      <w:sz w:val="32"/>
    </w:rPr>
  </w:style>
  <w:style w:type="paragraph" w:customStyle="1" w:styleId="HeadingProcedure">
    <w:name w:val="Heading Procedure"/>
    <w:basedOn w:val="HeadingBase"/>
    <w:next w:val="Normal"/>
    <w:rsid w:val="004673D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73D2"/>
    <w:pPr>
      <w:spacing w:before="60" w:after="60"/>
    </w:pPr>
  </w:style>
  <w:style w:type="paragraph" w:styleId="ListContinue">
    <w:name w:val="List Continue"/>
    <w:basedOn w:val="List"/>
    <w:rsid w:val="004673D2"/>
    <w:pPr>
      <w:ind w:firstLine="0"/>
    </w:pPr>
  </w:style>
  <w:style w:type="paragraph" w:customStyle="1" w:styleId="ListNote">
    <w:name w:val="List Note"/>
    <w:basedOn w:val="List"/>
    <w:rsid w:val="004673D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73D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73D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73D2"/>
    <w:rPr>
      <w:rFonts w:ascii="Courier New" w:hAnsi="Courier New"/>
    </w:rPr>
  </w:style>
  <w:style w:type="paragraph" w:customStyle="1" w:styleId="NoteBullet">
    <w:name w:val="Note Bullet"/>
    <w:basedOn w:val="Note"/>
    <w:rsid w:val="004673D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73D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73D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73D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73D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73D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73D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73D2"/>
    <w:rPr>
      <w:b/>
      <w:smallCaps/>
    </w:rPr>
  </w:style>
  <w:style w:type="paragraph" w:customStyle="1" w:styleId="TableListNumber">
    <w:name w:val="Table List Number"/>
    <w:basedOn w:val="ListNumber"/>
    <w:rsid w:val="004673D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73D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73D2"/>
    <w:pPr>
      <w:numPr>
        <w:numId w:val="8"/>
      </w:numPr>
    </w:pPr>
  </w:style>
  <w:style w:type="paragraph" w:customStyle="1" w:styleId="ListAlpha2">
    <w:name w:val="List Alpha 2"/>
    <w:basedOn w:val="List2"/>
    <w:rsid w:val="004673D2"/>
    <w:pPr>
      <w:numPr>
        <w:numId w:val="7"/>
      </w:numPr>
    </w:pPr>
  </w:style>
  <w:style w:type="paragraph" w:styleId="List2">
    <w:name w:val="List 2"/>
    <w:basedOn w:val="BodyText"/>
    <w:rsid w:val="004673D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73D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73D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73D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73D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73D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73D2"/>
    <w:pPr>
      <w:numPr>
        <w:numId w:val="3"/>
      </w:numPr>
    </w:pPr>
  </w:style>
  <w:style w:type="paragraph" w:styleId="ListContinue2">
    <w:name w:val="List Continue 2"/>
    <w:basedOn w:val="List2"/>
    <w:rsid w:val="004673D2"/>
    <w:pPr>
      <w:ind w:firstLine="0"/>
    </w:pPr>
  </w:style>
  <w:style w:type="paragraph" w:styleId="ListContinue3">
    <w:name w:val="List Continue 3"/>
    <w:basedOn w:val="List3"/>
    <w:rsid w:val="004673D2"/>
    <w:pPr>
      <w:ind w:left="1021" w:firstLine="0"/>
    </w:pPr>
  </w:style>
  <w:style w:type="paragraph" w:styleId="ListContinue4">
    <w:name w:val="List Continue 4"/>
    <w:basedOn w:val="List4"/>
    <w:rsid w:val="004673D2"/>
    <w:pPr>
      <w:ind w:firstLine="0"/>
    </w:pPr>
  </w:style>
  <w:style w:type="paragraph" w:styleId="ListContinue5">
    <w:name w:val="List Continue 5"/>
    <w:basedOn w:val="List5"/>
    <w:rsid w:val="004673D2"/>
    <w:pPr>
      <w:ind w:firstLine="0"/>
    </w:pPr>
  </w:style>
  <w:style w:type="paragraph" w:styleId="ListNumber3">
    <w:name w:val="List Number 3"/>
    <w:basedOn w:val="List3"/>
    <w:rsid w:val="004673D2"/>
    <w:pPr>
      <w:numPr>
        <w:numId w:val="4"/>
      </w:numPr>
    </w:pPr>
  </w:style>
  <w:style w:type="paragraph" w:styleId="ListNumber4">
    <w:name w:val="List Number 4"/>
    <w:basedOn w:val="List4"/>
    <w:rsid w:val="004673D2"/>
    <w:pPr>
      <w:numPr>
        <w:numId w:val="5"/>
      </w:numPr>
    </w:pPr>
  </w:style>
  <w:style w:type="paragraph" w:styleId="ListNumber5">
    <w:name w:val="List Number 5"/>
    <w:basedOn w:val="List5"/>
    <w:rsid w:val="004673D2"/>
    <w:pPr>
      <w:numPr>
        <w:numId w:val="6"/>
      </w:numPr>
    </w:pPr>
  </w:style>
  <w:style w:type="paragraph" w:styleId="BlockText">
    <w:name w:val="Block Text"/>
    <w:basedOn w:val="Normal"/>
    <w:rsid w:val="004673D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73D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73D2"/>
    <w:rPr>
      <w:sz w:val="16"/>
      <w:vertAlign w:val="superscript"/>
    </w:rPr>
  </w:style>
  <w:style w:type="character" w:customStyle="1" w:styleId="Symbols">
    <w:name w:val="Symbols"/>
    <w:basedOn w:val="DefaultParagraphFont"/>
    <w:rsid w:val="004673D2"/>
    <w:rPr>
      <w:rFonts w:ascii="Symbol" w:hAnsi="Symbol"/>
    </w:rPr>
  </w:style>
  <w:style w:type="character" w:customStyle="1" w:styleId="MenuOptions">
    <w:name w:val="Menu Options"/>
    <w:basedOn w:val="DefaultParagraphFont"/>
    <w:rsid w:val="004673D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73D2"/>
    <w:rPr>
      <w:b/>
    </w:rPr>
  </w:style>
  <w:style w:type="character" w:customStyle="1" w:styleId="Underlined">
    <w:name w:val="Underlined"/>
    <w:basedOn w:val="DefaultParagraphFont"/>
    <w:rsid w:val="004673D2"/>
    <w:rPr>
      <w:u w:val="single"/>
    </w:rPr>
  </w:style>
  <w:style w:type="paragraph" w:customStyle="1" w:styleId="TableBodyTextRight">
    <w:name w:val="Table Body Text Right"/>
    <w:basedOn w:val="TableBodyText"/>
    <w:rsid w:val="004673D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73D2"/>
    <w:rPr>
      <w:sz w:val="18"/>
    </w:rPr>
  </w:style>
  <w:style w:type="paragraph" w:customStyle="1" w:styleId="BodySmallRight">
    <w:name w:val="Body Small Right"/>
    <w:basedOn w:val="BodyTextRight"/>
    <w:rsid w:val="004673D2"/>
    <w:rPr>
      <w:sz w:val="18"/>
      <w:szCs w:val="18"/>
    </w:rPr>
  </w:style>
  <w:style w:type="paragraph" w:customStyle="1" w:styleId="MarginEdition">
    <w:name w:val="Margin Edition"/>
    <w:basedOn w:val="MarginNote"/>
    <w:rsid w:val="004673D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73D2"/>
    <w:rPr>
      <w:sz w:val="2"/>
      <w:szCs w:val="2"/>
    </w:rPr>
  </w:style>
  <w:style w:type="character" w:customStyle="1" w:styleId="Small">
    <w:name w:val="Small"/>
    <w:basedOn w:val="DefaultParagraphFont"/>
    <w:rsid w:val="004673D2"/>
    <w:rPr>
      <w:sz w:val="16"/>
    </w:rPr>
  </w:style>
  <w:style w:type="paragraph" w:customStyle="1" w:styleId="WideTable">
    <w:name w:val="Wide Table"/>
    <w:basedOn w:val="Normal"/>
    <w:rsid w:val="004673D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73D2"/>
  </w:style>
  <w:style w:type="paragraph" w:styleId="Quote">
    <w:name w:val="Quote"/>
    <w:basedOn w:val="Heading1"/>
    <w:link w:val="QuoteChar"/>
    <w:qFormat/>
    <w:rsid w:val="004673D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73D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73D2"/>
    <w:pPr>
      <w:pageBreakBefore/>
    </w:pPr>
  </w:style>
  <w:style w:type="paragraph" w:customStyle="1" w:styleId="Border">
    <w:name w:val="Border"/>
    <w:basedOn w:val="Normal"/>
    <w:qFormat/>
    <w:rsid w:val="004673D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73D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73D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73D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73D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73D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73D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73D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73D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73D2"/>
    <w:rPr>
      <w:u w:val="single"/>
    </w:rPr>
  </w:style>
  <w:style w:type="character" w:customStyle="1" w:styleId="BoldandItalics">
    <w:name w:val="Bold and Italics"/>
    <w:qFormat/>
    <w:rsid w:val="004673D2"/>
    <w:rPr>
      <w:b/>
      <w:i/>
      <w:u w:val="none"/>
    </w:rPr>
  </w:style>
  <w:style w:type="paragraph" w:styleId="BalloonText">
    <w:name w:val="Balloon Text"/>
    <w:basedOn w:val="Normal"/>
    <w:link w:val="BalloonTextChar"/>
    <w:rsid w:val="004673D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73D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73D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73D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73D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73D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73D2"/>
    <w:pPr>
      <w:spacing w:before="0" w:after="0"/>
    </w:pPr>
  </w:style>
  <w:style w:type="paragraph" w:customStyle="1" w:styleId="BodyTextBold">
    <w:name w:val="Body Text Bold"/>
    <w:basedOn w:val="BodyText"/>
    <w:qFormat/>
    <w:rsid w:val="004673D2"/>
    <w:rPr>
      <w:b/>
    </w:rPr>
  </w:style>
  <w:style w:type="character" w:styleId="Hyperlink">
    <w:name w:val="Hyperlink"/>
    <w:basedOn w:val="DefaultParagraphFont"/>
    <w:uiPriority w:val="99"/>
    <w:unhideWhenUsed/>
    <w:rsid w:val="007B7D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1058</Words>
  <Characters>6625</Characters>
  <Application>Microsoft Office Word</Application>
  <DocSecurity>0</DocSecurity>
  <Lines>288</Lines>
  <Paragraphs>150</Paragraphs>
  <ScaleCrop>false</ScaleCrop>
  <Company>Author-it Software Corporation Ltd.</Company>
  <LinksUpToDate>false</LinksUpToDate>
  <CharactersWithSpaces>7533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UEGNSG807 Install gas flow, measuring and pressure regulating devices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2021-11-23T02:45:00Z</dcterms:created>
  <dcterms:modified xsi:type="dcterms:W3CDTF">2021-11-23T02:45:00Z</dcterms:modified>
</cp:coreProperties>
</file>