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448" w:rsidP="00701448">
      <w:pPr>
        <w:pStyle w:val="Title"/>
      </w:pPr>
      <w:r>
        <w:fldChar w:fldCharType="begin"/>
      </w:r>
      <w:r>
        <w:instrText xml:space="preserve"> TITLE   \* MERGEFORMAT </w:instrText>
      </w:r>
      <w:r>
        <w:fldChar w:fldCharType="separate"/>
      </w:r>
      <w:r>
        <w:t>UEGNSG804 Maintain single stage and single run gas flow and pressure control and measuring devices</w:t>
      </w:r>
      <w:r>
        <w:fldChar w:fldCharType="end"/>
      </w:r>
    </w:p>
    <w:p w:rsidR="00701448" w:rsidP="00701448">
      <w:pPr>
        <w:pStyle w:val="Version"/>
        <w:sectPr w:rsidSect="00805C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CB0" w:rsidP="00805CB0">
      <w:pPr>
        <w:pStyle w:val="SuperHeading"/>
      </w:pPr>
      <w:r w:rsidRPr="00805CB0">
        <w:t>UEGNSG804 Maintain single stage and single run gas flow and pressure control and measuring devices</w:t>
      </w:r>
    </w:p>
    <w:p w:rsidR="00000000" w:rsidRPr="00805CB0" w:rsidP="00805CB0">
      <w:pPr>
        <w:pStyle w:val="Heading1"/>
      </w:pPr>
      <w:bookmarkStart w:id="1" w:name="O_967926"/>
      <w:bookmarkEnd w:id="1"/>
      <w:r w:rsidRPr="00805CB0">
        <w:t>Modification History</w:t>
      </w:r>
    </w:p>
    <w:tbl>
      <w:tblPr>
        <w:tblW w:w="9497" w:type="dxa"/>
        <w:tblLayout w:type="fixed"/>
        <w:tblCellMar>
          <w:left w:w="62" w:type="dxa"/>
          <w:right w:w="62" w:type="dxa"/>
        </w:tblCellMar>
        <w:tblLook w:val="0000"/>
      </w:tblPr>
      <w:tblGrid>
        <w:gridCol w:w="9497"/>
      </w:tblGrid>
      <w:tr w:rsidTr="00805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t>Release 1: This is the first release of this unit of competency in the UEG Gas Industry Training Package.</w:t>
            </w:r>
          </w:p>
        </w:tc>
      </w:tr>
    </w:tbl>
    <w:p w:rsidR="00000000" w:rsidRPr="00805CB0" w:rsidP="00805CB0">
      <w:pPr>
        <w:pStyle w:val="NoPaddingFontSize1"/>
      </w:pPr>
    </w:p>
    <w:p w:rsidR="00000000" w:rsidRPr="00805CB0" w:rsidP="00805CB0">
      <w:pPr>
        <w:pStyle w:val="AllowPageBreak"/>
      </w:pPr>
    </w:p>
    <w:p w:rsidR="00000000" w:rsidRPr="00805CB0" w:rsidP="00805CB0">
      <w:pPr>
        <w:pStyle w:val="Heading1"/>
      </w:pPr>
      <w:bookmarkStart w:id="2" w:name="O_967927"/>
      <w:bookmarkEnd w:id="2"/>
      <w:r w:rsidRPr="00805CB0">
        <w:t>Application</w:t>
      </w:r>
    </w:p>
    <w:tbl>
      <w:tblPr>
        <w:tblW w:w="9497" w:type="dxa"/>
        <w:tblLayout w:type="fixed"/>
        <w:tblCellMar>
          <w:left w:w="62" w:type="dxa"/>
          <w:right w:w="62" w:type="dxa"/>
        </w:tblCellMar>
        <w:tblLook w:val="0000"/>
      </w:tblPr>
      <w:tblGrid>
        <w:gridCol w:w="9497"/>
      </w:tblGrid>
      <w:tr w:rsidTr="00805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t xml:space="preserve">This unit involves the skills and knowledge required to maintain single stage and single run gas distribution flow, pressure regulating/control devices and measuring devices, and complete work and relevant documentation. </w:t>
            </w:r>
          </w:p>
          <w:p w:rsidR="00000000" w:rsidRPr="00805CB0" w:rsidP="00805CB0">
            <w:pPr>
              <w:pStyle w:val="BodyText"/>
            </w:pPr>
            <w:r w:rsidRPr="00805CB0">
              <w:t>It includes si</w:t>
            </w:r>
            <w:r w:rsidRPr="00805CB0">
              <w:t>ngle stage and single run regulator systems, manual control valves, diaphragm and sleeve regulators, and small capacity union connected positive displacement meters.</w:t>
            </w:r>
          </w:p>
          <w:p w:rsidR="00000000" w:rsidRPr="00805CB0" w:rsidP="00805CB0">
            <w:pPr>
              <w:pStyle w:val="BodyText"/>
            </w:pPr>
            <w:r w:rsidRPr="00805CB0">
              <w:t xml:space="preserve">No licensing, legislative or certification requirements apply to this unit at the time of </w:t>
            </w:r>
            <w:r w:rsidRPr="00805CB0">
              <w:t>publication.</w:t>
            </w:r>
          </w:p>
        </w:tc>
      </w:tr>
    </w:tbl>
    <w:p w:rsidR="00000000" w:rsidRPr="00805CB0" w:rsidP="00805CB0">
      <w:pPr>
        <w:pStyle w:val="NoPaddingFontSize1"/>
      </w:pPr>
    </w:p>
    <w:p w:rsidR="00000000" w:rsidRPr="00805CB0" w:rsidP="00805CB0">
      <w:pPr>
        <w:pStyle w:val="AllowPageBreak"/>
      </w:pPr>
    </w:p>
    <w:p w:rsidR="00000000" w:rsidRPr="00805CB0" w:rsidP="00805CB0">
      <w:pPr>
        <w:pStyle w:val="Heading1"/>
      </w:pPr>
      <w:bookmarkStart w:id="3" w:name="O_967928"/>
      <w:bookmarkEnd w:id="3"/>
      <w:r w:rsidRPr="00805CB0">
        <w:t>Pre-requisite Unit</w:t>
      </w:r>
    </w:p>
    <w:tbl>
      <w:tblPr>
        <w:tblW w:w="9497" w:type="dxa"/>
        <w:tblLayout w:type="fixed"/>
        <w:tblCellMar>
          <w:left w:w="62" w:type="dxa"/>
          <w:right w:w="62" w:type="dxa"/>
        </w:tblCellMar>
        <w:tblLook w:val="0000"/>
      </w:tblPr>
      <w:tblGrid>
        <w:gridCol w:w="9497"/>
      </w:tblGrid>
      <w:tr w:rsidTr="00805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t>Not applicable.</w:t>
            </w:r>
          </w:p>
        </w:tc>
      </w:tr>
    </w:tbl>
    <w:p w:rsidR="00000000" w:rsidRPr="00805CB0" w:rsidP="00805CB0">
      <w:pPr>
        <w:pStyle w:val="NoPaddingFontSize1"/>
      </w:pPr>
    </w:p>
    <w:p w:rsidR="00000000" w:rsidRPr="00805CB0" w:rsidP="00805CB0">
      <w:pPr>
        <w:pStyle w:val="AllowPageBreak"/>
      </w:pPr>
    </w:p>
    <w:p w:rsidR="00000000" w:rsidRPr="00805CB0" w:rsidP="00805CB0">
      <w:pPr>
        <w:pStyle w:val="Heading1"/>
      </w:pPr>
      <w:bookmarkStart w:id="4" w:name="O_967929"/>
      <w:bookmarkEnd w:id="4"/>
      <w:r w:rsidRPr="00805CB0">
        <w:t>Competency Field</w:t>
      </w:r>
    </w:p>
    <w:tbl>
      <w:tblPr>
        <w:tblW w:w="9497" w:type="dxa"/>
        <w:tblLayout w:type="fixed"/>
        <w:tblCellMar>
          <w:left w:w="62" w:type="dxa"/>
          <w:right w:w="62" w:type="dxa"/>
        </w:tblCellMar>
        <w:tblLook w:val="0000"/>
      </w:tblPr>
      <w:tblGrid>
        <w:gridCol w:w="9497"/>
      </w:tblGrid>
      <w:tr w:rsidTr="00805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t xml:space="preserve">Gas Control Centre (Gas System Operations) </w:t>
            </w:r>
          </w:p>
        </w:tc>
      </w:tr>
    </w:tbl>
    <w:p w:rsidR="00000000" w:rsidRPr="00805CB0" w:rsidP="00805CB0">
      <w:pPr>
        <w:pStyle w:val="NoPaddingFontSize1"/>
      </w:pPr>
    </w:p>
    <w:p w:rsidR="00000000" w:rsidRPr="00805CB0" w:rsidP="00805CB0">
      <w:pPr>
        <w:pStyle w:val="AllowPageBreak"/>
      </w:pPr>
    </w:p>
    <w:p w:rsidR="00000000" w:rsidRPr="00805CB0" w:rsidP="00805CB0">
      <w:pPr>
        <w:pStyle w:val="Heading1"/>
      </w:pPr>
      <w:bookmarkStart w:id="5" w:name="O_967930"/>
      <w:bookmarkEnd w:id="5"/>
      <w:r w:rsidRPr="00805CB0">
        <w:t>Unit Sector</w:t>
      </w:r>
    </w:p>
    <w:tbl>
      <w:tblPr>
        <w:tblW w:w="9497" w:type="dxa"/>
        <w:tblLayout w:type="fixed"/>
        <w:tblCellMar>
          <w:left w:w="62" w:type="dxa"/>
          <w:right w:w="62" w:type="dxa"/>
        </w:tblCellMar>
        <w:tblLook w:val="0000"/>
      </w:tblPr>
      <w:tblGrid>
        <w:gridCol w:w="9497"/>
      </w:tblGrid>
      <w:tr w:rsidTr="00805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t>Gas Industry</w:t>
            </w:r>
          </w:p>
        </w:tc>
      </w:tr>
    </w:tbl>
    <w:p w:rsidR="00000000" w:rsidRPr="00805CB0" w:rsidP="00805CB0">
      <w:pPr>
        <w:pStyle w:val="NoPaddingFontSize1"/>
      </w:pPr>
    </w:p>
    <w:p w:rsidR="00000000" w:rsidRPr="00805CB0" w:rsidP="00805CB0">
      <w:pPr>
        <w:pStyle w:val="AllowPageBreak"/>
      </w:pPr>
    </w:p>
    <w:p w:rsidR="00000000" w:rsidRPr="00805CB0" w:rsidP="00805CB0">
      <w:pPr>
        <w:pStyle w:val="Heading1"/>
      </w:pPr>
      <w:bookmarkStart w:id="6" w:name="O_967931"/>
      <w:bookmarkEnd w:id="6"/>
      <w:r w:rsidRPr="00805CB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05CB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PERFORMANCE CRITERIA</w:t>
            </w:r>
          </w:p>
        </w:tc>
      </w:tr>
      <w:tr w:rsidTr="00805CB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Performance criteria describe the performance needed to demonstrate achievement of the element.</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rPr>
                <w:rStyle w:val="SpecialBold"/>
              </w:rPr>
              <w:t>Prepare to</w:t>
            </w:r>
            <w:r w:rsidRPr="00805CB0">
              <w:t xml:space="preserve"> </w:t>
            </w:r>
            <w:r w:rsidRPr="00805CB0">
              <w:rPr>
                <w:rStyle w:val="SpecialBold"/>
              </w:rPr>
              <w:t>maintain gas flow</w:t>
            </w:r>
            <w:r w:rsidRPr="00805CB0">
              <w:t>,</w:t>
            </w:r>
            <w:r w:rsidRPr="00805CB0">
              <w:rPr>
                <w:rStyle w:val="SpecialBold"/>
              </w:rPr>
              <w:t xml:space="preserve"> pressure control and measuring devices</w:t>
            </w: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Work health and safety (WHS)/occupational health and safety (OHS) workplace procedures and environmental measures for the site are identified, obtained and applied</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 xml:space="preserve">Plans, specifications and instructions for the work </w:t>
            </w:r>
            <w:r w:rsidRPr="00805CB0">
              <w:t>schedule are obtained and discuss</w:t>
            </w:r>
            <w:r w:rsidRPr="00805CB0">
              <w:t>ed with relevant person/s in accordance with job requirements and workplace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WHS/OHS, environmental and sustainable energy policies and procedures are obtained and applied in accordance with workplace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Hazards are identified, WHS/OHS risks are assessed and control measures prioritised, implemented and monitored in accordance with workplace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Scope of the responsibility under the relevant work permit and/or relevant notification to access,</w:t>
            </w:r>
            <w:r w:rsidRPr="00805CB0">
              <w:t xml:space="preserve"> isolate/de-energise systems and perform work is obtained and confirmed with relevant person/s in accordance with job requirements and workplace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Equipment, tools and personal protective equipment (PPE) required for the work are identified</w:t>
            </w:r>
            <w:r w:rsidRPr="00805CB0">
              <w:t>, scheduled, obtained and checked for correct operation and safety in accordance with workplace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Relevant person/s are consulted to ensure the work is coordinated effectively with others involved</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Materials, plans, diagrams, drawings and resources required to maintain the devices are confirmed, scheduled and obtained in accordance with workplace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First aid, emergency and other related work safety procedures for an incident at the wo</w:t>
            </w:r>
            <w:r w:rsidRPr="00805CB0">
              <w:t xml:space="preserve">rk site are checked and confirmed </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 xml:space="preserve">Third-party issues are referred to relevant person/s in accordance with workplace procedures </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Site preparation, safety plan and work schedule are confirmed with relevant person/s in accordance with workpla</w:t>
            </w:r>
            <w:r w:rsidRPr="00805CB0">
              <w:t>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rPr>
                <w:rStyle w:val="SpecialBold"/>
              </w:rPr>
              <w:t>Maintain gas flow, pressure control and measuring devices</w:t>
            </w: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WHS/OHS risk control measures, schedule of work and workplace procedures for carrying out work are followed</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 xml:space="preserve">Gas detectors are used to determine gas concentration levels at the work site to locate and pinpoint any gas escapes and supervisor advised of site safety in </w:t>
            </w:r>
            <w:r w:rsidRPr="00805CB0">
              <w:t>accordance with workplace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Materials, tools, equipment, PPE and measuring devices</w:t>
            </w:r>
            <w:r w:rsidRPr="00805CB0">
              <w:t xml:space="preserve"> for the work are selected and used correctly and safely in accordance with manufacturer instructions and workplace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 xml:space="preserve">Hazardous activities are conducted safely in accordance with WHS/OHS workplace procedures and job instructions </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Wor</w:t>
            </w:r>
            <w:r w:rsidRPr="00805CB0">
              <w:t>k is carried out to the required standard, without waste of materials or damage to apparatus, circuits, and the surrounding environment or services using sustainable energy principles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Hazard warnings and safety signs are recognised, hazards assessed and WHS/OHS risks and incidents reported to authorised person/s for directions in accordance with workplace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Information on gas flow, pressure measurement and control device</w:t>
            </w:r>
            <w:r w:rsidRPr="00805CB0">
              <w:t xml:space="preserve"> performance is collected and reported in accordance with workplace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Maintenance of components is conducted in accordance with work schedule and workplace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Regulator, filter and meter components are set up and tested and s</w:t>
            </w:r>
            <w:r w:rsidRPr="00805CB0">
              <w:t>ystem purged and pressurised in accordance with workplace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 xml:space="preserve">Faults and operational conditions of the components are identified, repaired/replaced and reported in accordance with workplace procedures </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Unplanned events are referred to relevant person/s for directions in accordance with workplace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Quality and safety checks are carried out in accordance with job instructions and workplace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rPr>
                <w:rStyle w:val="SpecialBold"/>
              </w:rPr>
              <w:t>Complete work and relevant documenta</w:t>
            </w:r>
            <w:r w:rsidRPr="00805CB0">
              <w:rPr>
                <w:rStyle w:val="SpecialBold"/>
              </w:rPr>
              <w:t>tion</w:t>
            </w: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WHS/OHS risk control measures for work completion and procedures are followed</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Work site is tidied and made safe in accordance with workplace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Tools, equipment and any surplus resources and materials are cleaned, checked and securely stored or disposed of in accordance with workplace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Relevant person/s are notified of work completion in accordance with workplace procedures</w:t>
            </w:r>
          </w:p>
        </w:tc>
      </w:tr>
      <w:tr w:rsidTr="00805C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C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t>Work completion documentation is completed accurately and provided to relevant person/s in accordance with workplace procedures</w:t>
            </w:r>
          </w:p>
        </w:tc>
      </w:tr>
    </w:tbl>
    <w:p w:rsidR="00000000" w:rsidRPr="00805CB0" w:rsidP="00805CB0">
      <w:pPr>
        <w:pStyle w:val="NoPaddingFontSize1"/>
      </w:pPr>
    </w:p>
    <w:p w:rsidR="00000000" w:rsidRPr="00805CB0" w:rsidP="00805CB0">
      <w:pPr>
        <w:pStyle w:val="AllowPageBreak"/>
      </w:pPr>
    </w:p>
    <w:p w:rsidR="00000000" w:rsidRPr="00805CB0" w:rsidP="00805CB0">
      <w:pPr>
        <w:pStyle w:val="Heading1"/>
      </w:pPr>
      <w:bookmarkStart w:id="7" w:name="O_967932"/>
      <w:bookmarkEnd w:id="7"/>
      <w:r w:rsidRPr="00805CB0">
        <w:t>Foundation Skills</w:t>
      </w:r>
    </w:p>
    <w:tbl>
      <w:tblPr>
        <w:tblW w:w="9497" w:type="dxa"/>
        <w:tblLayout w:type="fixed"/>
        <w:tblCellMar>
          <w:left w:w="62" w:type="dxa"/>
          <w:right w:w="62" w:type="dxa"/>
        </w:tblCellMar>
        <w:tblLook w:val="0000"/>
      </w:tblPr>
      <w:tblGrid>
        <w:gridCol w:w="9497"/>
      </w:tblGrid>
      <w:tr w:rsidTr="00805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t>Foundation skills essential to performance are explicit in the performance criteria of thi</w:t>
            </w:r>
            <w:r w:rsidRPr="00805CB0">
              <w:t>s unit of competency.</w:t>
            </w:r>
          </w:p>
        </w:tc>
      </w:tr>
    </w:tbl>
    <w:p w:rsidR="00000000" w:rsidRPr="00805CB0" w:rsidP="00805CB0">
      <w:pPr>
        <w:pStyle w:val="NoPaddingFontSize1"/>
      </w:pPr>
    </w:p>
    <w:p w:rsidR="00000000" w:rsidRPr="00805CB0" w:rsidP="00805CB0">
      <w:pPr>
        <w:pStyle w:val="AllowPageBreak"/>
      </w:pPr>
    </w:p>
    <w:p w:rsidR="00000000" w:rsidRPr="00805CB0" w:rsidP="00805CB0">
      <w:pPr>
        <w:pStyle w:val="Heading1"/>
      </w:pPr>
      <w:bookmarkStart w:id="8" w:name="O_967933"/>
      <w:bookmarkEnd w:id="8"/>
      <w:r w:rsidRPr="00805CB0">
        <w:t>Range of Conditions</w:t>
      </w:r>
    </w:p>
    <w:tbl>
      <w:tblPr>
        <w:tblW w:w="9497" w:type="dxa"/>
        <w:tblLayout w:type="fixed"/>
        <w:tblCellMar>
          <w:left w:w="62" w:type="dxa"/>
          <w:right w:w="62" w:type="dxa"/>
        </w:tblCellMar>
        <w:tblLook w:val="0000"/>
      </w:tblPr>
      <w:tblGrid>
        <w:gridCol w:w="4693"/>
        <w:gridCol w:w="4804"/>
      </w:tblGrid>
      <w:tr w:rsidTr="00805CB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t>Range is restricted to essential operating conditions and any other variables essential to the work environment.</w:t>
            </w:r>
          </w:p>
          <w:p w:rsidR="00000000" w:rsidP="00805CB0">
            <w:pPr>
              <w:pStyle w:val="BodyText"/>
              <w:rPr>
                <w:lang w:val="en-NZ"/>
              </w:rPr>
            </w:pPr>
            <w:r w:rsidRPr="00805CB0">
              <w:t>Non-essential conditions may be found in the UEG Gas Industry Training Package Companion Volume Implementation Guide.</w:t>
            </w:r>
          </w:p>
        </w:tc>
      </w:tr>
      <w:tr w:rsidTr="00805CB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 xml:space="preserve">work must be conducted in the following gas facilities: </w:t>
            </w:r>
          </w:p>
        </w:tc>
        <w:tc>
          <w:tcPr>
            <w:tcW w:w="4804" w:type="dxa"/>
            <w:tcBorders>
              <w:top w:val="nil"/>
              <w:left w:val="nil"/>
              <w:bottom w:val="nil"/>
              <w:right w:val="nil"/>
            </w:tcBorders>
            <w:tcMar>
              <w:top w:w="0" w:type="dxa"/>
              <w:left w:w="62" w:type="dxa"/>
              <w:bottom w:w="0" w:type="dxa"/>
              <w:right w:w="62" w:type="dxa"/>
            </w:tcMar>
          </w:tcPr>
          <w:p w:rsidR="00000000" w:rsidRPr="00805CB0" w:rsidP="00805CB0">
            <w:pPr>
              <w:pStyle w:val="ListBullet"/>
            </w:pPr>
            <w:r w:rsidRPr="00805CB0">
              <w:t>district and customer metering and regulator sets</w:t>
            </w:r>
          </w:p>
          <w:p w:rsidR="00000000" w:rsidRPr="00805CB0" w:rsidP="00805CB0">
            <w:pPr>
              <w:pStyle w:val="ListBullet"/>
            </w:pPr>
            <w:r w:rsidRPr="00805CB0">
              <w:t>distribution line and path valves</w:t>
            </w:r>
          </w:p>
        </w:tc>
      </w:tr>
    </w:tbl>
    <w:p w:rsidR="00000000" w:rsidRPr="00805CB0" w:rsidP="00805CB0">
      <w:pPr>
        <w:pStyle w:val="NoPaddingFontSize1"/>
      </w:pPr>
    </w:p>
    <w:p w:rsidR="00000000" w:rsidRPr="00805CB0" w:rsidP="00805CB0">
      <w:pPr>
        <w:pStyle w:val="AllowPageBreak"/>
      </w:pPr>
    </w:p>
    <w:p w:rsidR="00000000" w:rsidRPr="00805CB0" w:rsidP="00805CB0">
      <w:pPr>
        <w:pStyle w:val="Heading1"/>
      </w:pPr>
      <w:bookmarkStart w:id="9" w:name="O_967934"/>
      <w:bookmarkEnd w:id="9"/>
      <w:r w:rsidRPr="00805CB0">
        <w:t>Unit Mapping Information</w:t>
      </w:r>
    </w:p>
    <w:tbl>
      <w:tblPr>
        <w:tblW w:w="9497" w:type="dxa"/>
        <w:tblLayout w:type="fixed"/>
        <w:tblCellMar>
          <w:left w:w="62" w:type="dxa"/>
          <w:right w:w="62" w:type="dxa"/>
        </w:tblCellMar>
        <w:tblLook w:val="0000"/>
      </w:tblPr>
      <w:tblGrid>
        <w:gridCol w:w="9497"/>
      </w:tblGrid>
      <w:tr w:rsidTr="00805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t>This unit replaces and is equivalent to UEGNSG804A Maintain Single Stage and Single Run Gas Flow and Pressure Control and Measuring Devices.</w:t>
            </w:r>
          </w:p>
        </w:tc>
      </w:tr>
    </w:tbl>
    <w:p w:rsidR="00000000" w:rsidRPr="00805CB0" w:rsidP="00805CB0">
      <w:pPr>
        <w:pStyle w:val="NoPaddingFontSize1"/>
      </w:pPr>
    </w:p>
    <w:p w:rsidR="00000000" w:rsidRPr="00805CB0" w:rsidP="00805CB0">
      <w:pPr>
        <w:pStyle w:val="AllowPageBreak"/>
      </w:pPr>
    </w:p>
    <w:p w:rsidR="00000000" w:rsidRPr="00805CB0" w:rsidP="00805CB0">
      <w:pPr>
        <w:pStyle w:val="Heading1"/>
      </w:pPr>
      <w:bookmarkStart w:id="10" w:name="O_967941"/>
      <w:bookmarkEnd w:id="10"/>
      <w:r w:rsidRPr="00805CB0">
        <w:t>Links</w:t>
      </w:r>
    </w:p>
    <w:p w:rsidR="00000000" w:rsidRPr="00805CB0" w:rsidP="00701448">
      <w:pPr>
        <w:pStyle w:val="BodyText"/>
      </w:pPr>
      <w:r w:rsidRPr="00805CB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71D42">
        <w:rPr>
          <w:rStyle w:val="Hyperlink"/>
        </w:rPr>
        <w:t>https://vetnet.gov.au/Pages/TrainingDocs.aspx?q=6a6c032e-ffcb-4f3d-8063-415efbd261e8</w:t>
      </w:r>
      <w:r>
        <w:fldChar w:fldCharType="end"/>
      </w:r>
    </w:p>
    <w:p w:rsidR="00000000" w:rsidRPr="00805CB0" w:rsidP="00701448">
      <w:pPr>
        <w:pStyle w:val="BodyText"/>
        <w:sectPr w:rsidSect="00805CB0">
          <w:headerReference w:type="default" r:id="rId10"/>
          <w:footerReference w:type="default" r:id="rId11"/>
          <w:pgSz w:w="11908" w:h="16833"/>
          <w:pgMar w:top="1702" w:right="1418" w:bottom="1702" w:left="1418" w:header="992" w:footer="992" w:gutter="0"/>
          <w:cols w:space="720"/>
          <w:noEndnote/>
          <w:docGrid w:linePitch="299"/>
        </w:sectPr>
      </w:pPr>
    </w:p>
    <w:p w:rsidR="00000000" w:rsidRPr="00805CB0" w:rsidP="00805CB0">
      <w:pPr>
        <w:pStyle w:val="SuperHeading"/>
      </w:pPr>
      <w:r w:rsidRPr="00805CB0">
        <w:t xml:space="preserve">Assessment </w:t>
      </w:r>
      <w:r w:rsidRPr="00805CB0">
        <w:t>Requirements for UEGNSG804 Maintain single stage and single run gas flow and pressure control and measuring devices</w:t>
      </w:r>
    </w:p>
    <w:p w:rsidR="00000000" w:rsidRPr="00805CB0" w:rsidP="00805CB0">
      <w:pPr>
        <w:pStyle w:val="Heading1"/>
      </w:pPr>
      <w:bookmarkStart w:id="11" w:name="O_967936"/>
      <w:bookmarkEnd w:id="11"/>
      <w:r w:rsidRPr="00805CB0">
        <w:t>Modification History</w:t>
      </w:r>
    </w:p>
    <w:tbl>
      <w:tblPr>
        <w:tblW w:w="9497" w:type="dxa"/>
        <w:tblLayout w:type="fixed"/>
        <w:tblCellMar>
          <w:left w:w="62" w:type="dxa"/>
          <w:right w:w="62" w:type="dxa"/>
        </w:tblCellMar>
        <w:tblLook w:val="0000"/>
      </w:tblPr>
      <w:tblGrid>
        <w:gridCol w:w="9497"/>
      </w:tblGrid>
      <w:tr w:rsidTr="00805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t>Release 1: This is the first release of this unit of competency in the UEG Gas Industry Training Packag</w:t>
            </w:r>
            <w:r w:rsidRPr="00805CB0">
              <w:t>e.</w:t>
            </w:r>
          </w:p>
        </w:tc>
      </w:tr>
    </w:tbl>
    <w:p w:rsidR="00000000" w:rsidRPr="00805CB0" w:rsidP="00805CB0">
      <w:pPr>
        <w:pStyle w:val="NoPaddingFontSize1"/>
      </w:pPr>
    </w:p>
    <w:p w:rsidR="00000000" w:rsidRPr="00805CB0" w:rsidP="00805CB0">
      <w:pPr>
        <w:pStyle w:val="AllowPageBreak"/>
      </w:pPr>
    </w:p>
    <w:p w:rsidR="00000000" w:rsidRPr="00805CB0" w:rsidP="00805CB0">
      <w:pPr>
        <w:pStyle w:val="Heading1"/>
      </w:pPr>
      <w:bookmarkStart w:id="12" w:name="O_967937"/>
      <w:bookmarkEnd w:id="12"/>
      <w:r w:rsidRPr="00805CB0">
        <w:t>Performance Evidence</w:t>
      </w:r>
    </w:p>
    <w:tbl>
      <w:tblPr>
        <w:tblW w:w="9497" w:type="dxa"/>
        <w:tblLayout w:type="fixed"/>
        <w:tblCellMar>
          <w:left w:w="62" w:type="dxa"/>
          <w:right w:w="62" w:type="dxa"/>
        </w:tblCellMar>
        <w:tblLook w:val="0000"/>
      </w:tblPr>
      <w:tblGrid>
        <w:gridCol w:w="9497"/>
      </w:tblGrid>
      <w:tr w:rsidTr="00805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Evidence required to demonstrate competence in this unit must be relevant to and satisfy all of the requirements of the elements, performance criteria and range of conditions on at least two separate occasions and</w:t>
            </w:r>
            <w:r w:rsidRPr="00805CB0">
              <w:t xml:space="preserve"> include: </w:t>
            </w:r>
          </w:p>
        </w:tc>
      </w:tr>
      <w:tr w:rsidTr="00805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CB0" w:rsidP="00805CB0">
            <w:pPr>
              <w:pStyle w:val="ListBullet"/>
            </w:pPr>
            <w:r w:rsidRPr="00805CB0">
              <w:t>applying problem-solving techniques</w:t>
            </w:r>
          </w:p>
          <w:p w:rsidR="00000000" w:rsidRPr="00805CB0" w:rsidP="00805CB0">
            <w:pPr>
              <w:pStyle w:val="ListBullet"/>
            </w:pPr>
            <w:r w:rsidRPr="00805CB0">
              <w:t>applying relevant industry standards, guidelines, codes of practice and regulations</w:t>
            </w:r>
          </w:p>
          <w:p w:rsidR="00000000" w:rsidRPr="00805CB0" w:rsidP="00805CB0">
            <w:pPr>
              <w:pStyle w:val="ListBullet"/>
            </w:pPr>
            <w:r w:rsidRPr="00805CB0">
              <w:t>applying relevant work health and safety (WHS)/occupational health and safety (OHS) requirements, including:</w:t>
            </w:r>
          </w:p>
          <w:p w:rsidR="00000000" w:rsidRPr="00805CB0" w:rsidP="00805CB0">
            <w:pPr>
              <w:pStyle w:val="ListBullet2"/>
            </w:pPr>
            <w:r w:rsidRPr="00805CB0">
              <w:t>hazard identification and reporting</w:t>
            </w:r>
          </w:p>
          <w:p w:rsidR="00000000" w:rsidRPr="00805CB0" w:rsidP="00805CB0">
            <w:pPr>
              <w:pStyle w:val="ListBullet2"/>
            </w:pPr>
            <w:r w:rsidRPr="00805CB0">
              <w:t>recognising hazard warnings and safety signs</w:t>
            </w:r>
          </w:p>
          <w:p w:rsidR="00000000" w:rsidRPr="00805CB0" w:rsidP="00805CB0">
            <w:pPr>
              <w:pStyle w:val="ListBullet2"/>
            </w:pPr>
            <w:r w:rsidRPr="00805CB0">
              <w:t>implementing risk control measures</w:t>
            </w:r>
          </w:p>
          <w:p w:rsidR="00000000" w:rsidRPr="00805CB0" w:rsidP="00805CB0">
            <w:pPr>
              <w:pStyle w:val="ListBullet"/>
            </w:pPr>
            <w:r w:rsidRPr="00805CB0">
              <w:t xml:space="preserve">applying sustainable energy and environmental principles and practices </w:t>
            </w:r>
          </w:p>
          <w:p w:rsidR="00000000" w:rsidRPr="00805CB0" w:rsidP="00805CB0">
            <w:pPr>
              <w:pStyle w:val="ListBullet"/>
            </w:pPr>
            <w:r w:rsidRPr="00805CB0">
              <w:t>collecting information on equipment performance</w:t>
            </w:r>
          </w:p>
          <w:p w:rsidR="00000000" w:rsidRPr="00805CB0" w:rsidP="00805CB0">
            <w:pPr>
              <w:pStyle w:val="ListBullet"/>
            </w:pPr>
            <w:r w:rsidRPr="00805CB0">
              <w:t>communicating effec</w:t>
            </w:r>
            <w:r w:rsidRPr="00805CB0">
              <w:t>tively with relevant person/s</w:t>
            </w:r>
          </w:p>
          <w:p w:rsidR="00000000" w:rsidRPr="00805CB0" w:rsidP="00805CB0">
            <w:pPr>
              <w:pStyle w:val="ListBullet"/>
            </w:pPr>
            <w:r w:rsidRPr="00805CB0">
              <w:t>completing required documentation and reporting</w:t>
            </w:r>
          </w:p>
          <w:p w:rsidR="00000000" w:rsidRPr="00805CB0" w:rsidP="00805CB0">
            <w:pPr>
              <w:pStyle w:val="ListBullet"/>
            </w:pPr>
            <w:r w:rsidRPr="00805CB0">
              <w:t>completing work and relevant documentation</w:t>
            </w:r>
          </w:p>
          <w:p w:rsidR="00000000" w:rsidRPr="00805CB0" w:rsidP="00805CB0">
            <w:pPr>
              <w:pStyle w:val="ListBullet"/>
            </w:pPr>
            <w:r w:rsidRPr="00805CB0">
              <w:t>dealing with unplanned events/situations in accordance with workplace procedures in a manner that minimises risk to personnel and equip</w:t>
            </w:r>
            <w:r w:rsidRPr="00805CB0">
              <w:t>ment</w:t>
            </w:r>
          </w:p>
          <w:p w:rsidR="00000000" w:rsidRPr="00805CB0" w:rsidP="00805CB0">
            <w:pPr>
              <w:pStyle w:val="ListBullet"/>
            </w:pPr>
            <w:r w:rsidRPr="00805CB0">
              <w:t xml:space="preserve">following schedules, procedures and manuals </w:t>
            </w:r>
          </w:p>
          <w:p w:rsidR="00000000" w:rsidRPr="00805CB0" w:rsidP="00805CB0">
            <w:pPr>
              <w:pStyle w:val="ListBullet"/>
            </w:pPr>
            <w:r w:rsidRPr="00805CB0">
              <w:t>identifying and interpreting drawings, diagrams and plans</w:t>
            </w:r>
          </w:p>
          <w:p w:rsidR="00000000" w:rsidRPr="00805CB0" w:rsidP="00805CB0">
            <w:pPr>
              <w:pStyle w:val="ListBullet"/>
            </w:pPr>
            <w:r w:rsidRPr="00805CB0">
              <w:t>locating and pinpointing gas escapes</w:t>
            </w:r>
          </w:p>
          <w:p w:rsidR="00000000" w:rsidRPr="00805CB0" w:rsidP="00805CB0">
            <w:pPr>
              <w:pStyle w:val="ListBullet"/>
            </w:pPr>
            <w:r w:rsidRPr="00805CB0">
              <w:t>maintaining a clean and safe work site</w:t>
            </w:r>
          </w:p>
          <w:p w:rsidR="00000000" w:rsidRPr="00805CB0" w:rsidP="00805CB0">
            <w:pPr>
              <w:pStyle w:val="ListBullet"/>
            </w:pPr>
            <w:r w:rsidRPr="00805CB0">
              <w:t>maintaining components and devices</w:t>
            </w:r>
          </w:p>
          <w:p w:rsidR="00000000" w:rsidRPr="00805CB0" w:rsidP="00805CB0">
            <w:pPr>
              <w:pStyle w:val="ListBullet"/>
            </w:pPr>
            <w:r w:rsidRPr="00805CB0">
              <w:t>maintaining gas flow, pressure control and measuring devices</w:t>
            </w:r>
          </w:p>
          <w:p w:rsidR="00000000" w:rsidRPr="00805CB0" w:rsidP="00805CB0">
            <w:pPr>
              <w:pStyle w:val="ListBullet"/>
            </w:pPr>
            <w:r w:rsidRPr="00805CB0">
              <w:t>operating, adjusting/testing, fault finding and maintaining components, pressure measurement, control and relief devices</w:t>
            </w:r>
          </w:p>
          <w:p w:rsidR="00000000" w:rsidRPr="00805CB0" w:rsidP="00805CB0">
            <w:pPr>
              <w:pStyle w:val="ListBullet"/>
            </w:pPr>
            <w:r w:rsidRPr="00805CB0">
              <w:t>performing quality and safety checks</w:t>
            </w:r>
          </w:p>
          <w:p w:rsidR="00000000" w:rsidRPr="00805CB0" w:rsidP="00805CB0">
            <w:pPr>
              <w:pStyle w:val="ListBullet"/>
            </w:pPr>
            <w:r w:rsidRPr="00805CB0">
              <w:t>preparing to maintain gas flow, press</w:t>
            </w:r>
            <w:r w:rsidRPr="00805CB0">
              <w:t>ure control and measuring devices</w:t>
            </w:r>
          </w:p>
          <w:p w:rsidR="00000000" w:rsidRPr="00805CB0" w:rsidP="00805CB0">
            <w:pPr>
              <w:pStyle w:val="ListBullet"/>
            </w:pPr>
            <w:r w:rsidRPr="00805CB0">
              <w:t>referring third party issues</w:t>
            </w:r>
          </w:p>
          <w:p w:rsidR="00000000" w:rsidRPr="00805CB0" w:rsidP="00805CB0">
            <w:pPr>
              <w:pStyle w:val="ListBullet"/>
            </w:pPr>
            <w:r w:rsidRPr="00805CB0">
              <w:t>selecting correct materials, equipment, tools, personal protection equipment (PPE) and measurement devices</w:t>
            </w:r>
          </w:p>
          <w:p w:rsidR="00000000" w:rsidRPr="00805CB0" w:rsidP="00805CB0">
            <w:pPr>
              <w:pStyle w:val="ListBullet"/>
            </w:pPr>
            <w:r w:rsidRPr="00805CB0">
              <w:t>setting up, testing and purging components</w:t>
            </w:r>
          </w:p>
          <w:p w:rsidR="00000000" w:rsidRPr="00805CB0" w:rsidP="00805CB0">
            <w:pPr>
              <w:pStyle w:val="ListBullet"/>
            </w:pPr>
            <w:r w:rsidRPr="00805CB0">
              <w:t>using gas detectors to determine site safet</w:t>
            </w:r>
            <w:r w:rsidRPr="00805CB0">
              <w:t>y.</w:t>
            </w:r>
          </w:p>
        </w:tc>
      </w:tr>
    </w:tbl>
    <w:p w:rsidR="00000000" w:rsidRPr="00805CB0" w:rsidP="00805CB0">
      <w:pPr>
        <w:pStyle w:val="NoPaddingFontSize1"/>
      </w:pPr>
    </w:p>
    <w:p w:rsidR="00000000" w:rsidRPr="00805CB0" w:rsidP="00805CB0">
      <w:pPr>
        <w:pStyle w:val="AllowPageBreak"/>
      </w:pPr>
    </w:p>
    <w:p w:rsidR="00000000" w:rsidRPr="00805CB0" w:rsidP="00805CB0">
      <w:pPr>
        <w:pStyle w:val="Heading1"/>
      </w:pPr>
      <w:bookmarkStart w:id="13" w:name="O_967938"/>
      <w:bookmarkEnd w:id="13"/>
      <w:r w:rsidRPr="00805CB0">
        <w:t>Knowledge Evidence</w:t>
      </w:r>
    </w:p>
    <w:tbl>
      <w:tblPr>
        <w:tblW w:w="9497" w:type="dxa"/>
        <w:tblLayout w:type="fixed"/>
        <w:tblCellMar>
          <w:left w:w="62" w:type="dxa"/>
          <w:right w:w="62" w:type="dxa"/>
        </w:tblCellMar>
        <w:tblLook w:val="0000"/>
      </w:tblPr>
      <w:tblGrid>
        <w:gridCol w:w="9497"/>
      </w:tblGrid>
      <w:tr w:rsidTr="00805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5CB0">
            <w:pPr>
              <w:pStyle w:val="BodyText"/>
              <w:rPr>
                <w:lang w:val="en-NZ"/>
              </w:rPr>
            </w:pPr>
            <w:r w:rsidRPr="00805CB0">
              <w:t xml:space="preserve">Evidence required to demonstrate competence in this unit must be relevant to and satisfy all of the requirements of the elements, performance criteria and range of conditions and include knowledge of: </w:t>
            </w:r>
          </w:p>
        </w:tc>
      </w:tr>
      <w:tr w:rsidTr="00805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CB0" w:rsidP="00805CB0">
            <w:pPr>
              <w:pStyle w:val="ListBullet"/>
            </w:pPr>
            <w:r w:rsidRPr="00805CB0">
              <w:t xml:space="preserve">component purging </w:t>
            </w:r>
          </w:p>
          <w:p w:rsidR="00000000" w:rsidRPr="00805CB0" w:rsidP="00805CB0">
            <w:pPr>
              <w:pStyle w:val="ListBullet"/>
            </w:pPr>
            <w:r w:rsidRPr="00805CB0">
              <w:t>environmental and sustainable energy principles and practices</w:t>
            </w:r>
          </w:p>
          <w:p w:rsidR="00000000" w:rsidRPr="00805CB0" w:rsidP="00805CB0">
            <w:pPr>
              <w:pStyle w:val="ListBullet"/>
            </w:pPr>
            <w:r w:rsidRPr="00805CB0">
              <w:t>flow measurement equipment</w:t>
            </w:r>
          </w:p>
          <w:p w:rsidR="00000000" w:rsidRPr="00805CB0" w:rsidP="00805CB0">
            <w:pPr>
              <w:pStyle w:val="ListBullet"/>
            </w:pPr>
            <w:r w:rsidRPr="00805CB0">
              <w:t>gas detectors</w:t>
            </w:r>
          </w:p>
          <w:p w:rsidR="00000000" w:rsidRPr="00805CB0" w:rsidP="00805CB0">
            <w:pPr>
              <w:pStyle w:val="ListBullet"/>
            </w:pPr>
            <w:r w:rsidRPr="00805CB0">
              <w:t>gas distribution regulator facilities and components</w:t>
            </w:r>
          </w:p>
          <w:p w:rsidR="00000000" w:rsidRPr="00805CB0" w:rsidP="00805CB0">
            <w:pPr>
              <w:pStyle w:val="ListBullet"/>
            </w:pPr>
            <w:r w:rsidRPr="00805CB0">
              <w:t>gas filtering systems types and components</w:t>
            </w:r>
          </w:p>
          <w:p w:rsidR="00000000" w:rsidRPr="00805CB0" w:rsidP="00805CB0">
            <w:pPr>
              <w:pStyle w:val="ListBullet"/>
            </w:pPr>
            <w:r w:rsidRPr="00805CB0">
              <w:t>manual gas flow control and components</w:t>
            </w:r>
          </w:p>
          <w:p w:rsidR="00000000" w:rsidRPr="00805CB0" w:rsidP="00805CB0">
            <w:pPr>
              <w:pStyle w:val="ListBullet"/>
            </w:pPr>
            <w:r w:rsidRPr="00805CB0">
              <w:t>pressure control equipment</w:t>
            </w:r>
          </w:p>
          <w:p w:rsidR="00000000" w:rsidRPr="00805CB0" w:rsidP="00805CB0">
            <w:pPr>
              <w:pStyle w:val="ListBullet"/>
            </w:pPr>
            <w:r w:rsidRPr="00805CB0">
              <w:t>problem solving techniques</w:t>
            </w:r>
          </w:p>
          <w:p w:rsidR="00000000" w:rsidRPr="00805CB0" w:rsidP="00805CB0">
            <w:pPr>
              <w:pStyle w:val="ListBullet"/>
            </w:pPr>
            <w:r w:rsidRPr="00805CB0">
              <w:t>quality and safety checks</w:t>
            </w:r>
          </w:p>
          <w:p w:rsidR="00000000" w:rsidRPr="00805CB0" w:rsidP="00805CB0">
            <w:pPr>
              <w:pStyle w:val="ListBullet"/>
            </w:pPr>
            <w:r w:rsidRPr="00805CB0">
              <w:t>relevant equipment and component performance</w:t>
            </w:r>
          </w:p>
          <w:p w:rsidR="00000000" w:rsidRPr="00805CB0" w:rsidP="00805CB0">
            <w:pPr>
              <w:pStyle w:val="ListBullet"/>
            </w:pPr>
            <w:r w:rsidRPr="00805CB0">
              <w:t>relevant equipment/component fault finding, repair and replacement</w:t>
            </w:r>
          </w:p>
          <w:p w:rsidR="00000000" w:rsidRPr="00805CB0" w:rsidP="00805CB0">
            <w:pPr>
              <w:pStyle w:val="ListBullet"/>
            </w:pPr>
            <w:r w:rsidRPr="00805CB0">
              <w:t>relevant equipment/component maintenance</w:t>
            </w:r>
          </w:p>
          <w:p w:rsidR="00000000" w:rsidRPr="00805CB0" w:rsidP="00805CB0">
            <w:pPr>
              <w:pStyle w:val="ListBullet"/>
            </w:pPr>
            <w:r w:rsidRPr="00805CB0">
              <w:t xml:space="preserve">relevant legislation, standards, codes, guidelines and regulations </w:t>
            </w:r>
          </w:p>
          <w:p w:rsidR="00000000" w:rsidRPr="00805CB0" w:rsidP="00805CB0">
            <w:pPr>
              <w:pStyle w:val="ListBullet"/>
            </w:pPr>
            <w:r w:rsidRPr="00805CB0">
              <w:t>relevant manufacturers</w:t>
            </w:r>
            <w:r>
              <w:t>’</w:t>
            </w:r>
            <w:r w:rsidRPr="00805CB0">
              <w:t xml:space="preserve"> specifications</w:t>
            </w:r>
          </w:p>
          <w:p w:rsidR="00000000" w:rsidRPr="00805CB0" w:rsidP="00805CB0">
            <w:pPr>
              <w:pStyle w:val="ListBullet"/>
            </w:pPr>
            <w:r w:rsidRPr="00805CB0">
              <w:t>relevant materials, plans, diagrams, drawings and resources</w:t>
            </w:r>
          </w:p>
          <w:p w:rsidR="00000000" w:rsidRPr="00805CB0" w:rsidP="00805CB0">
            <w:pPr>
              <w:pStyle w:val="ListBullet"/>
            </w:pPr>
            <w:r w:rsidRPr="00805CB0">
              <w:t>relevant permits/notifications required</w:t>
            </w:r>
          </w:p>
          <w:p w:rsidR="00000000" w:rsidRPr="00805CB0" w:rsidP="00805CB0">
            <w:pPr>
              <w:pStyle w:val="ListBullet"/>
            </w:pPr>
            <w:r w:rsidRPr="00805CB0">
              <w:t xml:space="preserve">relevant PPE and safety equipment </w:t>
            </w:r>
          </w:p>
          <w:p w:rsidR="00000000" w:rsidRPr="00805CB0" w:rsidP="00805CB0">
            <w:pPr>
              <w:pStyle w:val="ListBullet"/>
            </w:pPr>
            <w:r w:rsidRPr="00805CB0">
              <w:t xml:space="preserve">relevant safe </w:t>
            </w:r>
            <w:r w:rsidRPr="00805CB0">
              <w:t>work method statements (SWMS)/job safety assessments or risk mitigation processes</w:t>
            </w:r>
          </w:p>
          <w:p w:rsidR="00000000" w:rsidRPr="00805CB0" w:rsidP="00805CB0">
            <w:pPr>
              <w:pStyle w:val="ListBullet"/>
            </w:pPr>
            <w:r w:rsidRPr="00805CB0">
              <w:t>relevant WHS/OHS legislated requirements</w:t>
            </w:r>
          </w:p>
          <w:p w:rsidR="00000000" w:rsidRPr="00805CB0" w:rsidP="00805CB0">
            <w:pPr>
              <w:pStyle w:val="ListBullet"/>
            </w:pPr>
            <w:r w:rsidRPr="00805CB0">
              <w:t xml:space="preserve">relevant workplace policies and procedures </w:t>
            </w:r>
          </w:p>
          <w:p w:rsidR="00000000" w:rsidRPr="00805CB0" w:rsidP="00805CB0">
            <w:pPr>
              <w:pStyle w:val="ListBullet"/>
            </w:pPr>
            <w:r w:rsidRPr="00805CB0">
              <w:t>reporting and documentation requirements</w:t>
            </w:r>
          </w:p>
          <w:p w:rsidR="00000000" w:rsidRPr="00805CB0" w:rsidP="00805CB0">
            <w:pPr>
              <w:pStyle w:val="ListBullet"/>
            </w:pPr>
            <w:r w:rsidRPr="00805CB0">
              <w:t>safe gas concentration levels</w:t>
            </w:r>
          </w:p>
          <w:p w:rsidR="00000000" w:rsidRPr="00805CB0" w:rsidP="00805CB0">
            <w:pPr>
              <w:pStyle w:val="ListBullet"/>
            </w:pPr>
            <w:r w:rsidRPr="00805CB0">
              <w:t xml:space="preserve">site preparation, </w:t>
            </w:r>
            <w:r w:rsidRPr="00805CB0">
              <w:t>work schedules, safety plans and job requirements</w:t>
            </w:r>
          </w:p>
          <w:p w:rsidR="00000000" w:rsidRPr="00805CB0" w:rsidP="00805CB0">
            <w:pPr>
              <w:pStyle w:val="ListBullet"/>
            </w:pPr>
            <w:r w:rsidRPr="00805CB0">
              <w:t>techniques to minimise waste</w:t>
            </w:r>
          </w:p>
          <w:p w:rsidR="00000000" w:rsidRPr="00805CB0" w:rsidP="00805CB0">
            <w:pPr>
              <w:pStyle w:val="ListBullet"/>
            </w:pPr>
            <w:r w:rsidRPr="00805CB0">
              <w:t>third-party issues.</w:t>
            </w:r>
          </w:p>
        </w:tc>
      </w:tr>
    </w:tbl>
    <w:p w:rsidR="00000000" w:rsidRPr="00805CB0" w:rsidP="00805CB0">
      <w:pPr>
        <w:pStyle w:val="NoPaddingFontSize1"/>
      </w:pPr>
    </w:p>
    <w:p w:rsidR="00000000" w:rsidRPr="00805CB0" w:rsidP="00805CB0">
      <w:pPr>
        <w:pStyle w:val="AllowPageBreak"/>
      </w:pPr>
    </w:p>
    <w:p w:rsidR="00000000" w:rsidRPr="00805CB0" w:rsidP="00805CB0">
      <w:pPr>
        <w:pStyle w:val="Heading1"/>
      </w:pPr>
      <w:bookmarkStart w:id="14" w:name="O_967939"/>
      <w:bookmarkEnd w:id="14"/>
      <w:r w:rsidRPr="00805CB0">
        <w:t>Assessment Conditions</w:t>
      </w:r>
    </w:p>
    <w:tbl>
      <w:tblPr>
        <w:tblW w:w="9497" w:type="dxa"/>
        <w:tblLayout w:type="fixed"/>
        <w:tblCellMar>
          <w:left w:w="62" w:type="dxa"/>
          <w:right w:w="62" w:type="dxa"/>
        </w:tblCellMar>
        <w:tblLook w:val="0000"/>
      </w:tblPr>
      <w:tblGrid>
        <w:gridCol w:w="9497"/>
      </w:tblGrid>
      <w:tr w:rsidTr="00805C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CB0" w:rsidP="00805CB0">
            <w:pPr>
              <w:pStyle w:val="BodyText"/>
            </w:pPr>
            <w:r w:rsidRPr="00805CB0">
              <w:t xml:space="preserve">As a minimum, assessors must satisfy applicable regulatory requirements, which include requirements in the Standards for Registered Training Organisations current at the time of assessment. </w:t>
            </w:r>
          </w:p>
          <w:p w:rsidR="00000000" w:rsidRPr="00805CB0" w:rsidP="00805CB0">
            <w:pPr>
              <w:pStyle w:val="BodyText"/>
            </w:pPr>
            <w:r w:rsidRPr="00805CB0">
              <w:t>As a minimum, assessment must satisfy applicable regulatory requi</w:t>
            </w:r>
            <w:r w:rsidRPr="00805CB0">
              <w:t>rements, which include requirements in the Standards for Registered Training Organisations current at the time of assessment.</w:t>
            </w:r>
          </w:p>
          <w:p w:rsidR="00000000" w:rsidRPr="00805CB0" w:rsidP="00805CB0">
            <w:pPr>
              <w:pStyle w:val="BodyText"/>
            </w:pPr>
            <w:r w:rsidRPr="00805CB0">
              <w:t>Assessment must occur in workplace operational situations where it is appropriate to do so; where this is not appropriate, assessm</w:t>
            </w:r>
            <w:r w:rsidRPr="00805CB0">
              <w:t>ent must occur in simulated workplace operational situations that replicate workplace conditions.</w:t>
            </w:r>
          </w:p>
          <w:p w:rsidR="00000000" w:rsidRPr="00805CB0" w:rsidP="00805CB0">
            <w:pPr>
              <w:pStyle w:val="BodyText"/>
            </w:pPr>
            <w:r w:rsidRPr="00805CB0">
              <w:t>Assessment processes and techniques must be appropriate to the language, literacy and numeracy requirements of the work being performed and the needs of the c</w:t>
            </w:r>
            <w:r w:rsidRPr="00805CB0">
              <w:t>andidate.</w:t>
            </w:r>
          </w:p>
          <w:p w:rsidR="00000000" w:rsidRPr="00805CB0" w:rsidP="00805CB0">
            <w:pPr>
              <w:pStyle w:val="BodyText"/>
            </w:pPr>
            <w:r w:rsidRPr="00805CB0">
              <w:t>Resources for assessment must include access to:</w:t>
            </w:r>
          </w:p>
          <w:p w:rsidR="00000000" w:rsidRPr="00805CB0" w:rsidP="00805CB0">
            <w:pPr>
              <w:pStyle w:val="ListBullet"/>
            </w:pPr>
            <w:r w:rsidRPr="00805CB0">
              <w:t>a range of relevant exercises, case studies and/or other simulations</w:t>
            </w:r>
          </w:p>
          <w:p w:rsidR="00000000" w:rsidRPr="00805CB0" w:rsidP="00805CB0">
            <w:pPr>
              <w:pStyle w:val="ListBullet"/>
            </w:pPr>
            <w:r w:rsidRPr="00805CB0">
              <w:t xml:space="preserve">relevant and appropriate materials, tools, equipment and PPE currently used in industry </w:t>
            </w:r>
          </w:p>
          <w:p w:rsidR="00000000" w:rsidRPr="00805CB0" w:rsidP="00805CB0">
            <w:pPr>
              <w:pStyle w:val="ListBullet"/>
            </w:pPr>
            <w:r w:rsidRPr="00805CB0">
              <w:t>applicable documentation, including wo</w:t>
            </w:r>
            <w:r w:rsidRPr="00805CB0">
              <w:t xml:space="preserve">rkplace procedures, equipment specifications, regulations, codes </w:t>
            </w:r>
            <w:r w:rsidRPr="00805CB0">
              <w:t>of practice and operation manuals.</w:t>
            </w:r>
          </w:p>
        </w:tc>
      </w:tr>
    </w:tbl>
    <w:p w:rsidR="00000000" w:rsidRPr="00805CB0" w:rsidP="00805CB0">
      <w:pPr>
        <w:pStyle w:val="NoPaddingFontSize1"/>
      </w:pPr>
    </w:p>
    <w:p w:rsidR="00000000" w:rsidRPr="00805CB0" w:rsidP="00805CB0">
      <w:pPr>
        <w:pStyle w:val="AllowPageBreak"/>
      </w:pPr>
    </w:p>
    <w:p w:rsidR="00000000" w:rsidRPr="00805CB0" w:rsidP="00805CB0">
      <w:pPr>
        <w:pStyle w:val="Heading1"/>
      </w:pPr>
      <w:bookmarkStart w:id="15" w:name="O_967942"/>
      <w:bookmarkEnd w:id="15"/>
      <w:r w:rsidRPr="00805CB0">
        <w:t>Links</w:t>
      </w:r>
    </w:p>
    <w:p w:rsidR="00000000" w:rsidRPr="00805CB0" w:rsidP="00701448">
      <w:pPr>
        <w:pStyle w:val="BodyText"/>
      </w:pPr>
      <w:r w:rsidRPr="00805CB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71D42">
        <w:rPr>
          <w:rStyle w:val="Hyperlink"/>
        </w:rPr>
        <w:t>https://vetnet.gov.au/Pages/TrainingDocs.aspx?q=6a6c032e-ffcb-4f3d-8063-415efbd261e8</w:t>
      </w:r>
      <w:r>
        <w:fldChar w:fldCharType="end"/>
      </w:r>
    </w:p>
    <w:p w:rsidR="00000000" w:rsidRPr="00805CB0" w:rsidP="00805CB0"/>
    <w:sectPr w:rsidSect="00805C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B0" w:rsidRPr="00701448" w:rsidP="007014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448" w:rsidP="00805C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01448" w:rsidP="00805C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01448" w:rsidP="00805C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B0" w:rsidP="00805CB0">
    <w:pPr>
      <w:pStyle w:val="Footer"/>
      <w:framePr w:wrap="around"/>
    </w:pPr>
    <w:r>
      <w:fldChar w:fldCharType="begin"/>
    </w:r>
    <w:r>
      <w:instrText xml:space="preserve"> DOCPROPERTY  Subject  \* MERGEFORMAT </w:instrText>
    </w:r>
    <w:r>
      <w:fldChar w:fldCharType="separate"/>
    </w:r>
    <w:r w:rsidR="00701448">
      <w:t>Approved</w:t>
    </w:r>
    <w:r w:rsidR="00701448">
      <w:fldChar w:fldCharType="end"/>
    </w:r>
    <w:r>
      <w:tab/>
      <w:t xml:space="preserve">Page </w:t>
    </w:r>
    <w:r>
      <w:fldChar w:fldCharType="begin"/>
    </w:r>
    <w:r>
      <w:instrText xml:space="preserve"> PAGE  \* Arabic  \* MERGEFORMAT </w:instrText>
    </w:r>
    <w:r>
      <w:fldChar w:fldCharType="separate"/>
    </w:r>
    <w:r w:rsidR="0070144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1448">
      <w:rPr>
        <w:noProof/>
      </w:rPr>
      <w:t>6</w:t>
    </w:r>
    <w:r>
      <w:rPr>
        <w:noProof/>
      </w:rPr>
      <w:fldChar w:fldCharType="end"/>
    </w:r>
  </w:p>
  <w:p w:rsidR="00805CB0" w:rsidP="00805CB0">
    <w:pPr>
      <w:pStyle w:val="Footer"/>
      <w:framePr w:wrap="around"/>
    </w:pPr>
    <w:r>
      <w:t xml:space="preserve">© Commonwealth of Australia, </w:t>
    </w:r>
    <w:r>
      <w:fldChar w:fldCharType="begin"/>
    </w:r>
    <w:r>
      <w:instrText xml:space="preserve"> DATE  \@ "yyyy"  \* MERGEFORMAT </w:instrText>
    </w:r>
    <w:r>
      <w:fldChar w:fldCharType="separate"/>
    </w:r>
    <w:r w:rsidR="00701448">
      <w:rPr>
        <w:noProof/>
      </w:rPr>
      <w:t>2025</w:t>
    </w:r>
    <w:r>
      <w:fldChar w:fldCharType="end"/>
    </w:r>
    <w:r>
      <w:tab/>
    </w:r>
    <w:r>
      <w:fldChar w:fldCharType="begin"/>
    </w:r>
    <w:r>
      <w:instrText xml:space="preserve"> DOCPROPERTY  Author  \* MERGEFORMAT </w:instrText>
    </w:r>
    <w:r>
      <w:fldChar w:fldCharType="separate"/>
    </w:r>
    <w:r w:rsidR="00701448">
      <w:t>Powering Skills Organisation</w:t>
    </w:r>
    <w:r w:rsidR="00701448">
      <w:fldChar w:fldCharType="end"/>
    </w:r>
  </w:p>
  <w:p w:rsidR="00805CB0" w:rsidP="00805C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4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CB0" w:rsidRPr="00701448" w:rsidP="007014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448" w:rsidRPr="002D2AF8" w:rsidP="00805CB0">
    <w:pPr>
      <w:pStyle w:val="Header"/>
      <w:framePr w:wrap="around"/>
    </w:pPr>
    <w:r>
      <w:fldChar w:fldCharType="begin"/>
    </w:r>
    <w:r>
      <w:instrText xml:space="preserve"> TITLE   \* MERGEFORMAT </w:instrText>
    </w:r>
    <w:r>
      <w:fldChar w:fldCharType="separate"/>
    </w:r>
    <w:r>
      <w:t>UEGNSG804 Maintain single stage and single run gas flow and pressure control and measuring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1448" w:rsidP="00805C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B0" w:rsidRPr="002D2AF8" w:rsidP="00805CB0">
    <w:pPr>
      <w:pStyle w:val="Header"/>
      <w:framePr w:wrap="around"/>
    </w:pPr>
    <w:r>
      <w:fldChar w:fldCharType="begin"/>
    </w:r>
    <w:r>
      <w:instrText xml:space="preserve"> TITLE   \* MERGEFORMAT </w:instrText>
    </w:r>
    <w:r>
      <w:fldChar w:fldCharType="separate"/>
    </w:r>
    <w:r w:rsidR="00701448">
      <w:t>UEGNSG804 Maintain single stage and single run gas flow and pressure control and measuring devices</w:t>
    </w:r>
    <w:r w:rsidR="00701448">
      <w:fldChar w:fldCharType="end"/>
    </w:r>
    <w:r>
      <w:tab/>
      <w:t xml:space="preserve">Date this document was generated: </w:t>
    </w:r>
    <w:r>
      <w:fldChar w:fldCharType="begin"/>
    </w:r>
    <w:r>
      <w:instrText xml:space="preserve"> CREATEDATE  \@ "d MMMM yyyy"  \* MERGEFORMAT </w:instrText>
    </w:r>
    <w:r>
      <w:fldChar w:fldCharType="separate"/>
    </w:r>
    <w:r w:rsidR="00701448">
      <w:rPr>
        <w:noProof/>
      </w:rPr>
      <w:t>2 March 2025</w:t>
    </w:r>
    <w:r>
      <w:fldChar w:fldCharType="end"/>
    </w:r>
  </w:p>
  <w:p w:rsidR="00805CB0" w:rsidP="00805C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C65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1E4C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1ED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C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CB0"/>
    <w:pPr>
      <w:spacing w:before="360" w:after="60"/>
      <w:outlineLvl w:val="0"/>
    </w:pPr>
    <w:rPr>
      <w:sz w:val="32"/>
    </w:rPr>
  </w:style>
  <w:style w:type="paragraph" w:styleId="Heading2">
    <w:name w:val="heading 2"/>
    <w:basedOn w:val="HeadingBase"/>
    <w:next w:val="BodyText"/>
    <w:link w:val="Heading2Char"/>
    <w:qFormat/>
    <w:rsid w:val="00805CB0"/>
    <w:pPr>
      <w:keepLines/>
      <w:spacing w:before="240" w:after="120"/>
      <w:outlineLvl w:val="1"/>
    </w:pPr>
    <w:rPr>
      <w:sz w:val="28"/>
      <w:szCs w:val="40"/>
    </w:rPr>
  </w:style>
  <w:style w:type="paragraph" w:styleId="Heading3">
    <w:name w:val="heading 3"/>
    <w:basedOn w:val="HeadingBase"/>
    <w:next w:val="BodyText"/>
    <w:link w:val="Heading3Char"/>
    <w:qFormat/>
    <w:rsid w:val="00805CB0"/>
    <w:pPr>
      <w:spacing w:before="180" w:after="120"/>
      <w:outlineLvl w:val="2"/>
    </w:pPr>
    <w:rPr>
      <w:spacing w:val="-10"/>
      <w:kern w:val="32"/>
    </w:rPr>
  </w:style>
  <w:style w:type="paragraph" w:styleId="Heading4">
    <w:name w:val="heading 4"/>
    <w:basedOn w:val="HeadingBase"/>
    <w:next w:val="BodyText"/>
    <w:link w:val="Heading4Char"/>
    <w:qFormat/>
    <w:rsid w:val="00805CB0"/>
    <w:pPr>
      <w:spacing w:before="160" w:after="120"/>
      <w:outlineLvl w:val="3"/>
    </w:pPr>
    <w:rPr>
      <w:sz w:val="22"/>
    </w:rPr>
  </w:style>
  <w:style w:type="paragraph" w:styleId="Heading5">
    <w:name w:val="heading 5"/>
    <w:basedOn w:val="HeadingBase"/>
    <w:next w:val="Normal"/>
    <w:link w:val="Heading5Char"/>
    <w:qFormat/>
    <w:rsid w:val="00805CB0"/>
    <w:pPr>
      <w:spacing w:before="80"/>
      <w:outlineLvl w:val="4"/>
    </w:pPr>
    <w:rPr>
      <w:color w:val="918585"/>
      <w:sz w:val="20"/>
    </w:rPr>
  </w:style>
  <w:style w:type="paragraph" w:styleId="Heading6">
    <w:name w:val="heading 6"/>
    <w:basedOn w:val="HeadingBase"/>
    <w:next w:val="Normal"/>
    <w:link w:val="Heading6Char"/>
    <w:qFormat/>
    <w:rsid w:val="00805CB0"/>
    <w:pPr>
      <w:spacing w:before="60"/>
      <w:outlineLvl w:val="5"/>
    </w:pPr>
    <w:rPr>
      <w:color w:val="918585"/>
      <w:sz w:val="20"/>
    </w:rPr>
  </w:style>
  <w:style w:type="paragraph" w:styleId="Heading7">
    <w:name w:val="heading 7"/>
    <w:basedOn w:val="Normal"/>
    <w:next w:val="Normal"/>
    <w:link w:val="Heading7Char"/>
    <w:qFormat/>
    <w:rsid w:val="00805CB0"/>
    <w:pPr>
      <w:ind w:left="720"/>
      <w:outlineLvl w:val="6"/>
    </w:pPr>
    <w:rPr>
      <w:i/>
    </w:rPr>
  </w:style>
  <w:style w:type="paragraph" w:styleId="Heading8">
    <w:name w:val="heading 8"/>
    <w:basedOn w:val="Normal"/>
    <w:next w:val="Normal"/>
    <w:link w:val="Heading8Char"/>
    <w:qFormat/>
    <w:rsid w:val="00805CB0"/>
    <w:pPr>
      <w:ind w:left="720"/>
      <w:outlineLvl w:val="7"/>
    </w:pPr>
    <w:rPr>
      <w:i/>
    </w:rPr>
  </w:style>
  <w:style w:type="paragraph" w:styleId="Heading9">
    <w:name w:val="heading 9"/>
    <w:basedOn w:val="Normal"/>
    <w:next w:val="Normal"/>
    <w:link w:val="Heading9Char"/>
    <w:qFormat/>
    <w:rsid w:val="00805CB0"/>
    <w:pPr>
      <w:ind w:left="720"/>
      <w:outlineLvl w:val="8"/>
    </w:pPr>
    <w:rPr>
      <w:i/>
    </w:rPr>
  </w:style>
  <w:style w:type="character" w:default="1" w:styleId="DefaultParagraphFont">
    <w:name w:val="Default Paragraph Font"/>
    <w:uiPriority w:val="1"/>
    <w:unhideWhenUsed/>
    <w:rsid w:val="00805C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CB0"/>
  </w:style>
  <w:style w:type="character" w:customStyle="1" w:styleId="Heading1Char">
    <w:name w:val="Heading 1 Char"/>
    <w:basedOn w:val="DefaultParagraphFont"/>
    <w:link w:val="Heading1"/>
    <w:rsid w:val="00805CB0"/>
    <w:rPr>
      <w:rFonts w:ascii="Times New Roman" w:eastAsia="Times New Roman" w:hAnsi="Times New Roman" w:cs="Times New Roman"/>
      <w:b/>
      <w:sz w:val="32"/>
      <w:szCs w:val="20"/>
      <w:lang w:eastAsia="en-US"/>
    </w:rPr>
  </w:style>
  <w:style w:type="paragraph" w:styleId="BodyText">
    <w:name w:val="Body Text"/>
    <w:basedOn w:val="Normal"/>
    <w:link w:val="BodyTextChar"/>
    <w:rsid w:val="00805C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CB0"/>
    <w:rPr>
      <w:rFonts w:ascii="Times New Roman" w:eastAsia="Times New Roman" w:hAnsi="Times New Roman" w:cs="Times New Roman"/>
      <w:sz w:val="24"/>
      <w:lang w:eastAsia="en-US"/>
    </w:rPr>
  </w:style>
  <w:style w:type="paragraph" w:styleId="ListBullet">
    <w:name w:val="List Bullet"/>
    <w:basedOn w:val="List"/>
    <w:rsid w:val="00805CB0"/>
    <w:pPr>
      <w:numPr>
        <w:numId w:val="12"/>
      </w:numPr>
      <w:tabs>
        <w:tab w:val="clear" w:pos="340"/>
      </w:tabs>
      <w:spacing w:before="40" w:after="40"/>
    </w:pPr>
  </w:style>
  <w:style w:type="character" w:customStyle="1" w:styleId="SpecialBold">
    <w:name w:val="Special Bold"/>
    <w:basedOn w:val="DefaultParagraphFont"/>
    <w:rsid w:val="00805CB0"/>
    <w:rPr>
      <w:b/>
      <w:spacing w:val="0"/>
    </w:rPr>
  </w:style>
  <w:style w:type="paragraph" w:styleId="ListBullet2">
    <w:name w:val="List Bullet 2"/>
    <w:basedOn w:val="List2"/>
    <w:rsid w:val="00805CB0"/>
    <w:pPr>
      <w:numPr>
        <w:numId w:val="13"/>
      </w:numPr>
      <w:tabs>
        <w:tab w:val="clear" w:pos="680"/>
      </w:tabs>
    </w:pPr>
  </w:style>
  <w:style w:type="paragraph" w:customStyle="1" w:styleId="SuperHeading">
    <w:name w:val="SuperHeading"/>
    <w:basedOn w:val="Normal"/>
    <w:rsid w:val="00805CB0"/>
    <w:pPr>
      <w:spacing w:before="240" w:after="120"/>
      <w:outlineLvl w:val="0"/>
    </w:pPr>
    <w:rPr>
      <w:rFonts w:ascii="Times New Roman" w:hAnsi="Times New Roman"/>
      <w:b/>
      <w:sz w:val="32"/>
    </w:rPr>
  </w:style>
  <w:style w:type="paragraph" w:customStyle="1" w:styleId="AllowPageBreak">
    <w:name w:val="AllowPageBreak"/>
    <w:rsid w:val="00805C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5C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C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C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C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C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C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C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CB0"/>
    <w:rPr>
      <w:rFonts w:ascii="Courier New" w:eastAsia="Times New Roman" w:hAnsi="Courier New" w:cs="Times New Roman"/>
      <w:i/>
      <w:szCs w:val="20"/>
      <w:lang w:eastAsia="en-US"/>
    </w:rPr>
  </w:style>
  <w:style w:type="paragraph" w:customStyle="1" w:styleId="HeadingBase">
    <w:name w:val="Heading Base"/>
    <w:rsid w:val="00805C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CB0"/>
    <w:pPr>
      <w:tabs>
        <w:tab w:val="right" w:leader="dot" w:pos="9072"/>
      </w:tabs>
      <w:ind w:left="567"/>
    </w:pPr>
    <w:rPr>
      <w:szCs w:val="22"/>
    </w:rPr>
  </w:style>
  <w:style w:type="paragraph" w:customStyle="1" w:styleId="TOCBase">
    <w:name w:val="TOC Base"/>
    <w:rsid w:val="00805C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CB0"/>
    <w:pPr>
      <w:tabs>
        <w:tab w:val="right" w:leader="dot" w:pos="9072"/>
      </w:tabs>
      <w:spacing w:before="40" w:after="40"/>
      <w:ind w:left="284"/>
    </w:pPr>
    <w:rPr>
      <w:rFonts w:ascii="Times New Roman" w:hAnsi="Times New Roman"/>
    </w:rPr>
  </w:style>
  <w:style w:type="paragraph" w:styleId="TOC1">
    <w:name w:val="toc 1"/>
    <w:basedOn w:val="TOCBase"/>
    <w:next w:val="Normal"/>
    <w:rsid w:val="00805C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C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CB0"/>
    <w:rPr>
      <w:rFonts w:ascii="Times New Roman" w:eastAsia="Times New Roman" w:hAnsi="Times New Roman" w:cs="Times New Roman"/>
      <w:sz w:val="16"/>
      <w:lang w:eastAsia="en-US"/>
    </w:rPr>
  </w:style>
  <w:style w:type="paragraph" w:styleId="Title">
    <w:name w:val="Title"/>
    <w:basedOn w:val="HeadingBase"/>
    <w:link w:val="TitleChar"/>
    <w:qFormat/>
    <w:rsid w:val="00805CB0"/>
    <w:pPr>
      <w:spacing w:before="5040"/>
      <w:jc w:val="center"/>
    </w:pPr>
    <w:rPr>
      <w:sz w:val="48"/>
      <w:szCs w:val="72"/>
      <w:lang w:val="en-US"/>
    </w:rPr>
  </w:style>
  <w:style w:type="character" w:customStyle="1" w:styleId="TitleChar">
    <w:name w:val="Title Char"/>
    <w:basedOn w:val="DefaultParagraphFont"/>
    <w:link w:val="Title"/>
    <w:rsid w:val="00805C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CB0"/>
    <w:pPr>
      <w:tabs>
        <w:tab w:val="left" w:pos="3600"/>
        <w:tab w:val="left" w:pos="3958"/>
      </w:tabs>
    </w:pPr>
  </w:style>
  <w:style w:type="paragraph" w:styleId="List">
    <w:name w:val="List"/>
    <w:basedOn w:val="BodyText"/>
    <w:next w:val="BodyText"/>
    <w:rsid w:val="00805CB0"/>
    <w:pPr>
      <w:tabs>
        <w:tab w:val="left" w:pos="340"/>
      </w:tabs>
      <w:spacing w:before="60" w:after="60"/>
      <w:ind w:left="340" w:hanging="340"/>
    </w:pPr>
  </w:style>
  <w:style w:type="paragraph" w:customStyle="1" w:styleId="Note">
    <w:name w:val="Note"/>
    <w:basedOn w:val="BodyText"/>
    <w:rsid w:val="00805C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CB0"/>
    <w:pPr>
      <w:framePr w:wrap="auto" w:hAnchor="text" w:y="6049"/>
    </w:pPr>
    <w:rPr>
      <w:color w:val="000000"/>
      <w:sz w:val="40"/>
    </w:rPr>
  </w:style>
  <w:style w:type="paragraph" w:customStyle="1" w:styleId="TOCTitle">
    <w:name w:val="TOCTitle"/>
    <w:basedOn w:val="Heading1"/>
    <w:rsid w:val="00805CB0"/>
    <w:pPr>
      <w:spacing w:after="240"/>
      <w:jc w:val="center"/>
      <w:outlineLvl w:val="9"/>
    </w:pPr>
    <w:rPr>
      <w:caps/>
    </w:rPr>
  </w:style>
  <w:style w:type="paragraph" w:customStyle="1" w:styleId="Version">
    <w:name w:val="Version"/>
    <w:rsid w:val="00805C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CB0"/>
    <w:pPr>
      <w:keepNext w:val="0"/>
      <w:tabs>
        <w:tab w:val="right" w:pos="4176"/>
      </w:tabs>
      <w:ind w:left="198" w:hanging="198"/>
    </w:pPr>
    <w:rPr>
      <w:rFonts w:ascii="Garamond" w:hAnsi="Garamond"/>
    </w:rPr>
  </w:style>
  <w:style w:type="paragraph" w:styleId="IndexHeading">
    <w:name w:val="index heading"/>
    <w:basedOn w:val="Normal"/>
    <w:next w:val="Index1"/>
    <w:semiHidden/>
    <w:rsid w:val="00805CB0"/>
    <w:pPr>
      <w:spacing w:before="120" w:after="120"/>
    </w:pPr>
    <w:rPr>
      <w:rFonts w:ascii="Arial" w:hAnsi="Arial"/>
      <w:b/>
      <w:color w:val="918585"/>
      <w:sz w:val="24"/>
    </w:rPr>
  </w:style>
  <w:style w:type="paragraph" w:styleId="Header">
    <w:name w:val="header"/>
    <w:basedOn w:val="Normal"/>
    <w:link w:val="HeaderChar"/>
    <w:rsid w:val="00805C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CB0"/>
    <w:rPr>
      <w:rFonts w:ascii="Times New Roman" w:eastAsia="Times New Roman" w:hAnsi="Times New Roman" w:cs="Times New Roman"/>
      <w:sz w:val="16"/>
      <w:szCs w:val="20"/>
      <w:lang w:val="en-GB" w:eastAsia="en-US"/>
    </w:rPr>
  </w:style>
  <w:style w:type="paragraph" w:customStyle="1" w:styleId="Chapter">
    <w:name w:val="Chapter"/>
    <w:basedOn w:val="Normal"/>
    <w:rsid w:val="00805CB0"/>
    <w:pPr>
      <w:spacing w:before="240"/>
    </w:pPr>
    <w:rPr>
      <w:rFonts w:ascii="Times New Roman" w:hAnsi="Times New Roman"/>
      <w:smallCaps/>
      <w:spacing w:val="80"/>
      <w:sz w:val="28"/>
    </w:rPr>
  </w:style>
  <w:style w:type="paragraph" w:customStyle="1" w:styleId="InChapter">
    <w:name w:val="InChapter"/>
    <w:basedOn w:val="Heading3"/>
    <w:rsid w:val="00805CB0"/>
    <w:pPr>
      <w:spacing w:after="240"/>
      <w:outlineLvl w:val="9"/>
    </w:pPr>
    <w:rPr>
      <w:noProof/>
    </w:rPr>
  </w:style>
  <w:style w:type="paragraph" w:styleId="Index2">
    <w:name w:val="index 2"/>
    <w:basedOn w:val="Normal"/>
    <w:next w:val="Normal"/>
    <w:semiHidden/>
    <w:rsid w:val="00805CB0"/>
    <w:pPr>
      <w:tabs>
        <w:tab w:val="right" w:pos="4176"/>
      </w:tabs>
      <w:ind w:left="568" w:hanging="284"/>
    </w:pPr>
    <w:rPr>
      <w:rFonts w:ascii="Garamond" w:hAnsi="Garamond"/>
    </w:rPr>
  </w:style>
  <w:style w:type="paragraph" w:customStyle="1" w:styleId="Byline">
    <w:name w:val="Byline"/>
    <w:rsid w:val="00805C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CB0"/>
    <w:pPr>
      <w:tabs>
        <w:tab w:val="clear" w:pos="3600"/>
        <w:tab w:val="clear" w:pos="3958"/>
      </w:tabs>
      <w:jc w:val="right"/>
    </w:pPr>
  </w:style>
  <w:style w:type="character" w:styleId="Emphasis">
    <w:name w:val="Emphasis"/>
    <w:basedOn w:val="DefaultParagraphFont"/>
    <w:qFormat/>
    <w:rsid w:val="00805CB0"/>
    <w:rPr>
      <w:i/>
    </w:rPr>
  </w:style>
  <w:style w:type="paragraph" w:styleId="Caption">
    <w:name w:val="caption"/>
    <w:basedOn w:val="BodyText"/>
    <w:next w:val="Normal"/>
    <w:qFormat/>
    <w:rsid w:val="00805CB0"/>
    <w:pPr>
      <w:framePr w:w="2268" w:hSpace="181" w:vSpace="181" w:wrap="around" w:vAnchor="text" w:hAnchor="page" w:x="1135" w:y="285" w:anchorLock="1"/>
    </w:pPr>
    <w:rPr>
      <w:i/>
    </w:rPr>
  </w:style>
  <w:style w:type="paragraph" w:customStyle="1" w:styleId="MiniTOCTitle">
    <w:name w:val="MiniTOCTitle"/>
    <w:basedOn w:val="Heading4"/>
    <w:rsid w:val="00805CB0"/>
    <w:pPr>
      <w:spacing w:before="240"/>
      <w:outlineLvl w:val="9"/>
    </w:pPr>
    <w:rPr>
      <w:noProof/>
      <w:sz w:val="24"/>
    </w:rPr>
  </w:style>
  <w:style w:type="paragraph" w:customStyle="1" w:styleId="MiniTOCItem">
    <w:name w:val="MiniTOCItem"/>
    <w:basedOn w:val="ListBullet"/>
    <w:rsid w:val="00805CB0"/>
    <w:pPr>
      <w:numPr>
        <w:numId w:val="0"/>
      </w:numPr>
      <w:tabs>
        <w:tab w:val="right" w:leader="dot" w:pos="6521"/>
      </w:tabs>
      <w:spacing w:before="0" w:after="0"/>
    </w:pPr>
  </w:style>
  <w:style w:type="paragraph" w:customStyle="1" w:styleId="TOFTitle">
    <w:name w:val="TOFTitle"/>
    <w:basedOn w:val="TOCTitle"/>
    <w:rsid w:val="00805CB0"/>
  </w:style>
  <w:style w:type="paragraph" w:styleId="TableofFigures">
    <w:name w:val="table of figures"/>
    <w:basedOn w:val="Normal"/>
    <w:next w:val="Normal"/>
    <w:semiHidden/>
    <w:rsid w:val="00805CB0"/>
    <w:pPr>
      <w:tabs>
        <w:tab w:val="right" w:leader="dot" w:pos="9072"/>
      </w:tabs>
      <w:ind w:left="970" w:hanging="403"/>
    </w:pPr>
    <w:rPr>
      <w:rFonts w:ascii="Times New Roman" w:hAnsi="Times New Roman"/>
      <w:b/>
    </w:rPr>
  </w:style>
  <w:style w:type="paragraph" w:styleId="ListNumber">
    <w:name w:val="List Number"/>
    <w:basedOn w:val="List"/>
    <w:rsid w:val="00805CB0"/>
    <w:pPr>
      <w:numPr>
        <w:numId w:val="15"/>
      </w:numPr>
      <w:tabs>
        <w:tab w:val="clear" w:pos="340"/>
      </w:tabs>
    </w:pPr>
  </w:style>
  <w:style w:type="character" w:customStyle="1" w:styleId="WingdingSymbols">
    <w:name w:val="Wingding Symbols"/>
    <w:rsid w:val="00805CB0"/>
    <w:rPr>
      <w:rFonts w:ascii="Wingdings" w:hAnsi="Wingdings"/>
    </w:rPr>
  </w:style>
  <w:style w:type="paragraph" w:customStyle="1" w:styleId="TableHeading">
    <w:name w:val="Table Heading"/>
    <w:basedOn w:val="HeadingBase"/>
    <w:rsid w:val="00805CB0"/>
    <w:pPr>
      <w:keepLines/>
      <w:pBdr>
        <w:bottom w:val="single" w:sz="6" w:space="1" w:color="918585"/>
      </w:pBdr>
      <w:spacing w:before="240"/>
    </w:pPr>
  </w:style>
  <w:style w:type="character" w:customStyle="1" w:styleId="HotSpot">
    <w:name w:val="HotSpot"/>
    <w:rsid w:val="00805CB0"/>
    <w:rPr>
      <w:color w:val="0033CC"/>
      <w:u w:val="none"/>
    </w:rPr>
  </w:style>
  <w:style w:type="paragraph" w:customStyle="1" w:styleId="BodyTextRight">
    <w:name w:val="Body Text Right"/>
    <w:basedOn w:val="BodyText"/>
    <w:rsid w:val="00805CB0"/>
    <w:pPr>
      <w:spacing w:before="0" w:after="0"/>
      <w:jc w:val="right"/>
    </w:pPr>
  </w:style>
  <w:style w:type="paragraph" w:styleId="Index3">
    <w:name w:val="index 3"/>
    <w:basedOn w:val="ListNumber2"/>
    <w:next w:val="Normal"/>
    <w:semiHidden/>
    <w:rsid w:val="00805CB0"/>
    <w:pPr>
      <w:numPr>
        <w:numId w:val="0"/>
      </w:numPr>
      <w:tabs>
        <w:tab w:val="right" w:leader="dot" w:pos="4176"/>
      </w:tabs>
    </w:pPr>
  </w:style>
  <w:style w:type="paragraph" w:styleId="ListNumber2">
    <w:name w:val="List Number 2"/>
    <w:basedOn w:val="List2"/>
    <w:rsid w:val="00805CB0"/>
    <w:pPr>
      <w:numPr>
        <w:numId w:val="10"/>
      </w:numPr>
      <w:tabs>
        <w:tab w:val="clear" w:pos="1060"/>
      </w:tabs>
    </w:pPr>
  </w:style>
  <w:style w:type="paragraph" w:customStyle="1" w:styleId="MarginNote">
    <w:name w:val="Margin Note"/>
    <w:basedOn w:val="BodyText"/>
    <w:rsid w:val="00805C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C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C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CB0"/>
    <w:rPr>
      <w:sz w:val="32"/>
    </w:rPr>
  </w:style>
  <w:style w:type="paragraph" w:customStyle="1" w:styleId="HeadingProcedure">
    <w:name w:val="Heading Procedure"/>
    <w:basedOn w:val="HeadingBase"/>
    <w:next w:val="Normal"/>
    <w:rsid w:val="00805CB0"/>
    <w:pPr>
      <w:tabs>
        <w:tab w:val="left" w:pos="0"/>
      </w:tabs>
      <w:spacing w:before="120" w:after="60"/>
    </w:pPr>
    <w:rPr>
      <w:i/>
      <w:color w:val="918585"/>
      <w:sz w:val="22"/>
    </w:rPr>
  </w:style>
  <w:style w:type="paragraph" w:customStyle="1" w:styleId="TableBodyText">
    <w:name w:val="Table Body Text"/>
    <w:basedOn w:val="BodyText"/>
    <w:rsid w:val="00805CB0"/>
    <w:pPr>
      <w:spacing w:before="60" w:after="60"/>
    </w:pPr>
  </w:style>
  <w:style w:type="paragraph" w:styleId="ListContinue">
    <w:name w:val="List Continue"/>
    <w:basedOn w:val="List"/>
    <w:rsid w:val="00805CB0"/>
    <w:pPr>
      <w:ind w:firstLine="0"/>
    </w:pPr>
  </w:style>
  <w:style w:type="paragraph" w:customStyle="1" w:styleId="ListNote">
    <w:name w:val="List Note"/>
    <w:basedOn w:val="List"/>
    <w:rsid w:val="00805CB0"/>
    <w:pPr>
      <w:pBdr>
        <w:top w:val="single" w:sz="6" w:space="2" w:color="918585"/>
        <w:bottom w:val="single" w:sz="6" w:space="2" w:color="918585"/>
      </w:pBdr>
      <w:tabs>
        <w:tab w:val="left" w:pos="1021"/>
      </w:tabs>
      <w:ind w:firstLine="0"/>
    </w:pPr>
  </w:style>
  <w:style w:type="paragraph" w:customStyle="1" w:styleId="Warning">
    <w:name w:val="Warning"/>
    <w:basedOn w:val="BodyText"/>
    <w:rsid w:val="00805CB0"/>
    <w:pPr>
      <w:shd w:val="clear" w:color="auto" w:fill="D9D9D9"/>
      <w:tabs>
        <w:tab w:val="left" w:pos="992"/>
      </w:tabs>
      <w:ind w:left="119" w:right="119"/>
    </w:pPr>
    <w:rPr>
      <w:sz w:val="20"/>
    </w:rPr>
  </w:style>
  <w:style w:type="paragraph" w:customStyle="1" w:styleId="MarginIcons">
    <w:name w:val="Margin Icons"/>
    <w:basedOn w:val="BodyText"/>
    <w:rsid w:val="00805C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CB0"/>
    <w:rPr>
      <w:rFonts w:ascii="Courier New" w:hAnsi="Courier New"/>
    </w:rPr>
  </w:style>
  <w:style w:type="paragraph" w:customStyle="1" w:styleId="NoteBullet">
    <w:name w:val="Note Bullet"/>
    <w:basedOn w:val="Note"/>
    <w:rsid w:val="00805CB0"/>
    <w:pPr>
      <w:tabs>
        <w:tab w:val="clear" w:pos="680"/>
      </w:tabs>
      <w:spacing w:before="60" w:after="60"/>
    </w:pPr>
  </w:style>
  <w:style w:type="paragraph" w:customStyle="1" w:styleId="SubHeading2">
    <w:name w:val="SubHeading2"/>
    <w:basedOn w:val="HeadingBase"/>
    <w:rsid w:val="00805CB0"/>
    <w:pPr>
      <w:spacing w:before="240" w:after="60"/>
    </w:pPr>
    <w:rPr>
      <w:sz w:val="20"/>
    </w:rPr>
  </w:style>
  <w:style w:type="paragraph" w:customStyle="1" w:styleId="SubHeading1">
    <w:name w:val="SubHeading1"/>
    <w:basedOn w:val="HeadingBase"/>
    <w:rsid w:val="00805CB0"/>
    <w:pPr>
      <w:spacing w:before="240" w:after="60"/>
    </w:pPr>
    <w:rPr>
      <w:color w:val="918585"/>
      <w:sz w:val="22"/>
    </w:rPr>
  </w:style>
  <w:style w:type="paragraph" w:customStyle="1" w:styleId="SideHeading">
    <w:name w:val="Side Heading"/>
    <w:basedOn w:val="HeadingBase"/>
    <w:rsid w:val="00805C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CB0"/>
    <w:pPr>
      <w:tabs>
        <w:tab w:val="num" w:pos="360"/>
      </w:tabs>
    </w:pPr>
  </w:style>
  <w:style w:type="paragraph" w:styleId="PlainText">
    <w:name w:val="Plain Text"/>
    <w:basedOn w:val="Normal"/>
    <w:link w:val="PlainTextChar"/>
    <w:rsid w:val="00805CB0"/>
    <w:rPr>
      <w:sz w:val="20"/>
    </w:rPr>
  </w:style>
  <w:style w:type="character" w:customStyle="1" w:styleId="PlainTextChar">
    <w:name w:val="Plain Text Char"/>
    <w:basedOn w:val="DefaultParagraphFont"/>
    <w:link w:val="PlainText"/>
    <w:rsid w:val="00805CB0"/>
    <w:rPr>
      <w:rFonts w:ascii="Courier New" w:eastAsia="Times New Roman" w:hAnsi="Courier New" w:cs="Times New Roman"/>
      <w:sz w:val="20"/>
      <w:szCs w:val="20"/>
      <w:lang w:eastAsia="en-US"/>
    </w:rPr>
  </w:style>
  <w:style w:type="character" w:customStyle="1" w:styleId="MenuOption">
    <w:name w:val="Menu Option"/>
    <w:basedOn w:val="DefaultParagraphFont"/>
    <w:rsid w:val="00805CB0"/>
    <w:rPr>
      <w:b/>
      <w:smallCaps/>
    </w:rPr>
  </w:style>
  <w:style w:type="paragraph" w:customStyle="1" w:styleId="TableListNumber">
    <w:name w:val="Table List Number"/>
    <w:basedOn w:val="ListNumber"/>
    <w:rsid w:val="00805CB0"/>
    <w:pPr>
      <w:numPr>
        <w:numId w:val="0"/>
      </w:numPr>
    </w:pPr>
  </w:style>
  <w:style w:type="paragraph" w:styleId="TOC4">
    <w:name w:val="toc 4"/>
    <w:basedOn w:val="TOCBase"/>
    <w:next w:val="Normal"/>
    <w:semiHidden/>
    <w:rsid w:val="00805CB0"/>
    <w:pPr>
      <w:tabs>
        <w:tab w:val="right" w:leader="dot" w:pos="9071"/>
      </w:tabs>
      <w:ind w:left="1701"/>
    </w:pPr>
  </w:style>
  <w:style w:type="paragraph" w:customStyle="1" w:styleId="ListAlpha">
    <w:name w:val="List Alpha"/>
    <w:basedOn w:val="List"/>
    <w:rsid w:val="00805CB0"/>
    <w:pPr>
      <w:numPr>
        <w:numId w:val="9"/>
      </w:numPr>
    </w:pPr>
  </w:style>
  <w:style w:type="paragraph" w:customStyle="1" w:styleId="ListAlpha2">
    <w:name w:val="List Alpha 2"/>
    <w:basedOn w:val="List2"/>
    <w:rsid w:val="00805CB0"/>
    <w:pPr>
      <w:numPr>
        <w:numId w:val="8"/>
      </w:numPr>
    </w:pPr>
  </w:style>
  <w:style w:type="paragraph" w:styleId="List2">
    <w:name w:val="List 2"/>
    <w:basedOn w:val="BodyText"/>
    <w:rsid w:val="00805CB0"/>
    <w:pPr>
      <w:tabs>
        <w:tab w:val="left" w:pos="680"/>
      </w:tabs>
      <w:spacing w:before="60" w:after="60"/>
      <w:ind w:left="680" w:hanging="340"/>
    </w:pPr>
  </w:style>
  <w:style w:type="paragraph" w:styleId="List3">
    <w:name w:val="List 3"/>
    <w:basedOn w:val="BodyText"/>
    <w:rsid w:val="00805CB0"/>
    <w:pPr>
      <w:tabs>
        <w:tab w:val="left" w:pos="1021"/>
      </w:tabs>
      <w:spacing w:before="60" w:after="60"/>
      <w:ind w:left="1020" w:hanging="340"/>
    </w:pPr>
  </w:style>
  <w:style w:type="paragraph" w:styleId="List4">
    <w:name w:val="List 4"/>
    <w:basedOn w:val="BodyText"/>
    <w:rsid w:val="00805CB0"/>
    <w:pPr>
      <w:tabs>
        <w:tab w:val="left" w:pos="1361"/>
      </w:tabs>
      <w:spacing w:before="60" w:after="60"/>
      <w:ind w:left="1361" w:hanging="340"/>
    </w:pPr>
  </w:style>
  <w:style w:type="paragraph" w:styleId="List5">
    <w:name w:val="List 5"/>
    <w:basedOn w:val="BodyText"/>
    <w:rsid w:val="00805CB0"/>
    <w:pPr>
      <w:tabs>
        <w:tab w:val="left" w:pos="1701"/>
      </w:tabs>
      <w:spacing w:before="60" w:after="60"/>
      <w:ind w:left="1701" w:hanging="340"/>
    </w:pPr>
  </w:style>
  <w:style w:type="paragraph" w:styleId="ListBullet3">
    <w:name w:val="List Bullet 3"/>
    <w:basedOn w:val="List3"/>
    <w:rsid w:val="00805CB0"/>
    <w:pPr>
      <w:numPr>
        <w:numId w:val="14"/>
      </w:numPr>
      <w:tabs>
        <w:tab w:val="clear" w:pos="1021"/>
      </w:tabs>
      <w:ind w:left="1037" w:hanging="357"/>
    </w:pPr>
  </w:style>
  <w:style w:type="paragraph" w:styleId="ListBullet4">
    <w:name w:val="List Bullet 4"/>
    <w:basedOn w:val="List4"/>
    <w:rsid w:val="00805CB0"/>
    <w:pPr>
      <w:numPr>
        <w:numId w:val="3"/>
      </w:numPr>
      <w:tabs>
        <w:tab w:val="clear" w:pos="1361"/>
      </w:tabs>
    </w:pPr>
  </w:style>
  <w:style w:type="paragraph" w:styleId="ListBullet5">
    <w:name w:val="List Bullet 5"/>
    <w:basedOn w:val="List5"/>
    <w:rsid w:val="00805CB0"/>
    <w:pPr>
      <w:numPr>
        <w:numId w:val="4"/>
      </w:numPr>
    </w:pPr>
  </w:style>
  <w:style w:type="paragraph" w:styleId="ListContinue2">
    <w:name w:val="List Continue 2"/>
    <w:basedOn w:val="List2"/>
    <w:rsid w:val="00805CB0"/>
    <w:pPr>
      <w:ind w:firstLine="0"/>
    </w:pPr>
  </w:style>
  <w:style w:type="paragraph" w:styleId="ListContinue3">
    <w:name w:val="List Continue 3"/>
    <w:basedOn w:val="List3"/>
    <w:rsid w:val="00805CB0"/>
    <w:pPr>
      <w:ind w:left="1021" w:firstLine="0"/>
    </w:pPr>
  </w:style>
  <w:style w:type="paragraph" w:styleId="ListContinue4">
    <w:name w:val="List Continue 4"/>
    <w:basedOn w:val="List4"/>
    <w:rsid w:val="00805CB0"/>
    <w:pPr>
      <w:ind w:firstLine="0"/>
    </w:pPr>
  </w:style>
  <w:style w:type="paragraph" w:styleId="ListContinue5">
    <w:name w:val="List Continue 5"/>
    <w:basedOn w:val="List5"/>
    <w:rsid w:val="00805CB0"/>
    <w:pPr>
      <w:ind w:firstLine="0"/>
    </w:pPr>
  </w:style>
  <w:style w:type="paragraph" w:styleId="ListNumber3">
    <w:name w:val="List Number 3"/>
    <w:basedOn w:val="List3"/>
    <w:rsid w:val="00805CB0"/>
    <w:pPr>
      <w:numPr>
        <w:numId w:val="5"/>
      </w:numPr>
    </w:pPr>
  </w:style>
  <w:style w:type="paragraph" w:styleId="ListNumber4">
    <w:name w:val="List Number 4"/>
    <w:basedOn w:val="List4"/>
    <w:rsid w:val="00805CB0"/>
    <w:pPr>
      <w:numPr>
        <w:numId w:val="6"/>
      </w:numPr>
    </w:pPr>
  </w:style>
  <w:style w:type="paragraph" w:styleId="ListNumber5">
    <w:name w:val="List Number 5"/>
    <w:basedOn w:val="List5"/>
    <w:rsid w:val="00805CB0"/>
    <w:pPr>
      <w:numPr>
        <w:numId w:val="7"/>
      </w:numPr>
    </w:pPr>
  </w:style>
  <w:style w:type="paragraph" w:styleId="BlockText">
    <w:name w:val="Block Text"/>
    <w:basedOn w:val="Normal"/>
    <w:rsid w:val="00805CB0"/>
    <w:pPr>
      <w:spacing w:after="120"/>
      <w:ind w:left="1440" w:right="1440"/>
    </w:pPr>
  </w:style>
  <w:style w:type="character" w:customStyle="1" w:styleId="Subscript">
    <w:name w:val="Subscript"/>
    <w:basedOn w:val="DefaultParagraphFont"/>
    <w:rsid w:val="00805CB0"/>
    <w:rPr>
      <w:sz w:val="16"/>
      <w:vertAlign w:val="subscript"/>
    </w:rPr>
  </w:style>
  <w:style w:type="character" w:customStyle="1" w:styleId="Superscript">
    <w:name w:val="Superscript"/>
    <w:basedOn w:val="DefaultParagraphFont"/>
    <w:rsid w:val="00805CB0"/>
    <w:rPr>
      <w:sz w:val="16"/>
      <w:vertAlign w:val="superscript"/>
    </w:rPr>
  </w:style>
  <w:style w:type="character" w:customStyle="1" w:styleId="Symbols">
    <w:name w:val="Symbols"/>
    <w:basedOn w:val="DefaultParagraphFont"/>
    <w:rsid w:val="00805CB0"/>
    <w:rPr>
      <w:rFonts w:ascii="Symbol" w:hAnsi="Symbol"/>
    </w:rPr>
  </w:style>
  <w:style w:type="character" w:customStyle="1" w:styleId="MenuOptions">
    <w:name w:val="Menu Options"/>
    <w:basedOn w:val="DefaultParagraphFont"/>
    <w:rsid w:val="00805CB0"/>
    <w:rPr>
      <w:rFonts w:ascii="Arial Narrow" w:hAnsi="Arial Narrow"/>
      <w:smallCaps/>
    </w:rPr>
  </w:style>
  <w:style w:type="character" w:customStyle="1" w:styleId="Buttons">
    <w:name w:val="Buttons"/>
    <w:basedOn w:val="DefaultParagraphFont"/>
    <w:rsid w:val="00805CB0"/>
    <w:rPr>
      <w:b/>
    </w:rPr>
  </w:style>
  <w:style w:type="character" w:customStyle="1" w:styleId="Underlined">
    <w:name w:val="Underlined"/>
    <w:basedOn w:val="DefaultParagraphFont"/>
    <w:rsid w:val="00805CB0"/>
    <w:rPr>
      <w:u w:val="single"/>
    </w:rPr>
  </w:style>
  <w:style w:type="paragraph" w:customStyle="1" w:styleId="TableBodyTextRight">
    <w:name w:val="Table Body Text Right"/>
    <w:basedOn w:val="TableBodyText"/>
    <w:rsid w:val="00805CB0"/>
    <w:pPr>
      <w:widowControl w:val="0"/>
      <w:autoSpaceDE w:val="0"/>
      <w:autoSpaceDN w:val="0"/>
      <w:adjustRightInd w:val="0"/>
      <w:jc w:val="right"/>
    </w:pPr>
    <w:rPr>
      <w:rFonts w:cs="Arial"/>
      <w:szCs w:val="18"/>
    </w:rPr>
  </w:style>
  <w:style w:type="paragraph" w:customStyle="1" w:styleId="CopyrightText">
    <w:name w:val="Copyright Text"/>
    <w:basedOn w:val="BodyText"/>
    <w:rsid w:val="00805CB0"/>
    <w:rPr>
      <w:sz w:val="18"/>
    </w:rPr>
  </w:style>
  <w:style w:type="paragraph" w:customStyle="1" w:styleId="BodySmallRight">
    <w:name w:val="Body Small Right"/>
    <w:basedOn w:val="BodyTextRight"/>
    <w:rsid w:val="00805CB0"/>
    <w:rPr>
      <w:sz w:val="18"/>
      <w:szCs w:val="18"/>
    </w:rPr>
  </w:style>
  <w:style w:type="paragraph" w:customStyle="1" w:styleId="MarginEdition">
    <w:name w:val="Margin Edition"/>
    <w:basedOn w:val="MarginNote"/>
    <w:rsid w:val="00805CB0"/>
    <w:pPr>
      <w:spacing w:before="0" w:after="0"/>
    </w:pPr>
    <w:rPr>
      <w:rFonts w:ascii="Times New Roman" w:hAnsi="Times New Roman"/>
      <w:color w:val="999999"/>
    </w:rPr>
  </w:style>
  <w:style w:type="paragraph" w:customStyle="1" w:styleId="Spacer">
    <w:name w:val="Spacer"/>
    <w:basedOn w:val="Normal"/>
    <w:rsid w:val="00805CB0"/>
    <w:rPr>
      <w:sz w:val="2"/>
      <w:szCs w:val="2"/>
    </w:rPr>
  </w:style>
  <w:style w:type="character" w:customStyle="1" w:styleId="Small">
    <w:name w:val="Small"/>
    <w:basedOn w:val="DefaultParagraphFont"/>
    <w:rsid w:val="00805CB0"/>
    <w:rPr>
      <w:sz w:val="16"/>
    </w:rPr>
  </w:style>
  <w:style w:type="paragraph" w:customStyle="1" w:styleId="WideTable">
    <w:name w:val="Wide Table"/>
    <w:basedOn w:val="Normal"/>
    <w:rsid w:val="00805CB0"/>
    <w:pPr>
      <w:ind w:left="-1418"/>
    </w:pPr>
    <w:rPr>
      <w:sz w:val="2"/>
      <w:szCs w:val="2"/>
    </w:rPr>
  </w:style>
  <w:style w:type="character" w:styleId="PageNumber">
    <w:name w:val="page number"/>
    <w:basedOn w:val="DefaultParagraphFont"/>
    <w:rsid w:val="00805CB0"/>
  </w:style>
  <w:style w:type="paragraph" w:styleId="Quote">
    <w:name w:val="Quote"/>
    <w:basedOn w:val="Heading1"/>
    <w:link w:val="QuoteChar"/>
    <w:qFormat/>
    <w:rsid w:val="00805CB0"/>
    <w:rPr>
      <w:b w:val="0"/>
      <w:sz w:val="72"/>
      <w:szCs w:val="72"/>
      <w:lang w:val="en-NZ"/>
    </w:rPr>
  </w:style>
  <w:style w:type="character" w:customStyle="1" w:styleId="QuoteChar">
    <w:name w:val="Quote Char"/>
    <w:basedOn w:val="DefaultParagraphFont"/>
    <w:link w:val="Quote"/>
    <w:rsid w:val="00805C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CB0"/>
    <w:pPr>
      <w:pageBreakBefore/>
    </w:pPr>
  </w:style>
  <w:style w:type="paragraph" w:customStyle="1" w:styleId="Border">
    <w:name w:val="Border"/>
    <w:basedOn w:val="Normal"/>
    <w:qFormat/>
    <w:rsid w:val="00805C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CB0"/>
    <w:rPr>
      <w:b/>
      <w:bCs/>
      <w:i/>
      <w:iCs/>
      <w:color w:val="auto"/>
    </w:rPr>
  </w:style>
  <w:style w:type="paragraph" w:styleId="IntenseQuote">
    <w:name w:val="Intense Quote"/>
    <w:basedOn w:val="Normal"/>
    <w:next w:val="Normal"/>
    <w:link w:val="IntenseQuoteChar"/>
    <w:uiPriority w:val="30"/>
    <w:qFormat/>
    <w:rsid w:val="00805C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C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CB0"/>
    <w:rPr>
      <w:smallCaps/>
      <w:color w:val="auto"/>
      <w:u w:val="single"/>
    </w:rPr>
  </w:style>
  <w:style w:type="character" w:styleId="IntenseReference">
    <w:name w:val="Intense Reference"/>
    <w:basedOn w:val="DefaultParagraphFont"/>
    <w:uiPriority w:val="32"/>
    <w:qFormat/>
    <w:rsid w:val="00805CB0"/>
    <w:rPr>
      <w:b/>
      <w:bCs/>
      <w:smallCaps/>
      <w:color w:val="auto"/>
      <w:spacing w:val="5"/>
      <w:u w:val="single"/>
    </w:rPr>
  </w:style>
  <w:style w:type="paragraph" w:customStyle="1" w:styleId="2ColumnHeading">
    <w:name w:val="2Column Heading"/>
    <w:basedOn w:val="BodyText"/>
    <w:qFormat/>
    <w:rsid w:val="00805CB0"/>
    <w:pPr>
      <w:spacing w:after="60"/>
      <w:ind w:left="-2268"/>
    </w:pPr>
    <w:rPr>
      <w:b/>
    </w:rPr>
  </w:style>
  <w:style w:type="paragraph" w:customStyle="1" w:styleId="Heading1TOC">
    <w:name w:val="Heading1 TOC"/>
    <w:basedOn w:val="Normal"/>
    <w:qFormat/>
    <w:rsid w:val="00805CB0"/>
    <w:pPr>
      <w:spacing w:before="240" w:after="120"/>
    </w:pPr>
    <w:rPr>
      <w:rFonts w:ascii="Times New Roman" w:hAnsi="Times New Roman"/>
      <w:b/>
      <w:sz w:val="32"/>
    </w:rPr>
  </w:style>
  <w:style w:type="paragraph" w:customStyle="1" w:styleId="Heading2TOC">
    <w:name w:val="Heading2 TOC"/>
    <w:basedOn w:val="Normal"/>
    <w:qFormat/>
    <w:rsid w:val="00805CB0"/>
    <w:pPr>
      <w:spacing w:before="240" w:after="60"/>
    </w:pPr>
    <w:rPr>
      <w:rFonts w:ascii="Times New Roman" w:hAnsi="Times New Roman"/>
      <w:b/>
      <w:sz w:val="28"/>
    </w:rPr>
  </w:style>
  <w:style w:type="character" w:customStyle="1" w:styleId="Underline">
    <w:name w:val="Underline"/>
    <w:basedOn w:val="DefaultParagraphFont"/>
    <w:qFormat/>
    <w:rsid w:val="00805CB0"/>
    <w:rPr>
      <w:u w:val="single"/>
    </w:rPr>
  </w:style>
  <w:style w:type="character" w:customStyle="1" w:styleId="BoldandItalics">
    <w:name w:val="Bold and Italics"/>
    <w:qFormat/>
    <w:rsid w:val="00805CB0"/>
    <w:rPr>
      <w:b/>
      <w:i/>
      <w:u w:val="none"/>
    </w:rPr>
  </w:style>
  <w:style w:type="paragraph" w:styleId="BalloonText">
    <w:name w:val="Balloon Text"/>
    <w:basedOn w:val="Normal"/>
    <w:link w:val="BalloonTextChar"/>
    <w:rsid w:val="00805CB0"/>
    <w:rPr>
      <w:rFonts w:ascii="Tahoma" w:hAnsi="Tahoma" w:cs="Tahoma"/>
      <w:sz w:val="16"/>
      <w:szCs w:val="16"/>
    </w:rPr>
  </w:style>
  <w:style w:type="character" w:customStyle="1" w:styleId="BalloonTextChar">
    <w:name w:val="Balloon Text Char"/>
    <w:basedOn w:val="DefaultParagraphFont"/>
    <w:link w:val="BalloonText"/>
    <w:rsid w:val="00805C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C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C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CB0"/>
    <w:rPr>
      <w:b/>
      <w:color w:val="660033"/>
      <w:spacing w:val="0"/>
    </w:rPr>
  </w:style>
  <w:style w:type="paragraph" w:customStyle="1" w:styleId="Nameditemlist">
    <w:name w:val="Named item list"/>
    <w:basedOn w:val="BodyText"/>
    <w:qFormat/>
    <w:rsid w:val="00805CB0"/>
    <w:pPr>
      <w:tabs>
        <w:tab w:val="left" w:pos="2835"/>
      </w:tabs>
      <w:ind w:left="2835" w:hanging="2835"/>
    </w:pPr>
  </w:style>
  <w:style w:type="paragraph" w:customStyle="1" w:styleId="BodyTextnopadding">
    <w:name w:val="Body Text no padding"/>
    <w:basedOn w:val="BodyText"/>
    <w:qFormat/>
    <w:rsid w:val="00805CB0"/>
    <w:pPr>
      <w:spacing w:before="0" w:after="0"/>
    </w:pPr>
  </w:style>
  <w:style w:type="paragraph" w:customStyle="1" w:styleId="BodyTextBold">
    <w:name w:val="Body Text Bold"/>
    <w:basedOn w:val="BodyText"/>
    <w:qFormat/>
    <w:rsid w:val="00805CB0"/>
    <w:rPr>
      <w:b/>
    </w:rPr>
  </w:style>
  <w:style w:type="character" w:styleId="Hyperlink">
    <w:name w:val="Hyperlink"/>
    <w:basedOn w:val="DefaultParagraphFont"/>
    <w:uiPriority w:val="99"/>
    <w:unhideWhenUsed/>
    <w:rsid w:val="007014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1487</Words>
  <Characters>9700</Characters>
  <Application>Microsoft Office Word</Application>
  <DocSecurity>0</DocSecurity>
  <Lines>359</Lines>
  <Paragraphs>192</Paragraphs>
  <ScaleCrop>false</ScaleCrop>
  <Company>Author-it Software Corporation Ltd.</Company>
  <LinksUpToDate>false</LinksUpToDate>
  <CharactersWithSpaces>10995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UEGNSG804 Maintain single stage and single run gas flow and pressure control and measuring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2025-03-01T19:05:00Z</dcterms:created>
  <dcterms:modified xsi:type="dcterms:W3CDTF">2025-03-01T19:05:00Z</dcterms:modified>
</cp:coreProperties>
</file>