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EEC" w:rsidP="00EE5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UEGNSG713 Investigate billing exceptions-conditions</w:t>
      </w:r>
      <w:r>
        <w:fldChar w:fldCharType="end"/>
      </w:r>
    </w:p>
    <w:p w:rsidR="00EE5EEC" w:rsidP="00EE5EEC">
      <w:pPr>
        <w:pStyle w:val="Version"/>
        <w:sectPr w:rsidSect="00335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475" w:rsidP="00335475">
      <w:pPr>
        <w:pStyle w:val="SuperHeading"/>
      </w:pPr>
      <w:r w:rsidRPr="00335475">
        <w:t>UEGNSG713 Investigate billing exceptions-conditions</w:t>
      </w:r>
    </w:p>
    <w:p w:rsidR="00000000" w:rsidRPr="00335475" w:rsidP="00335475">
      <w:pPr>
        <w:pStyle w:val="Heading1"/>
      </w:pPr>
      <w:bookmarkStart w:id="1" w:name="O_967858"/>
      <w:bookmarkEnd w:id="1"/>
      <w:r w:rsidRPr="003354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Release 1: This is the first release of this unit of competency in the UEG Gas Industry Training Package.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2" w:name="O_967859"/>
      <w:bookmarkEnd w:id="2"/>
      <w:r w:rsidRPr="003354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This unit involves the skills and knowledge required to investigate billing exceptions/con</w:t>
            </w:r>
            <w:r w:rsidRPr="00335475">
              <w:t>ditions in a utilities industry environment.</w:t>
            </w:r>
          </w:p>
          <w:p w:rsidR="00000000" w:rsidRPr="00335475" w:rsidP="00335475">
            <w:pPr>
              <w:pStyle w:val="BodyText"/>
            </w:pPr>
            <w:r w:rsidRPr="00335475">
              <w:t>It includes giving consideration to exceptions and conditions, investigating why billing exceptions occur, liaising with customers, and developing and implementing solutions to problems.</w:t>
            </w:r>
          </w:p>
          <w:p w:rsidR="00000000" w:rsidRPr="00335475" w:rsidP="00335475">
            <w:pPr>
              <w:pStyle w:val="BodyText"/>
            </w:pPr>
            <w:r w:rsidRPr="00335475">
              <w:t>No licensing, legislativ</w:t>
            </w:r>
            <w:r w:rsidRPr="00335475">
              <w:t>e or certification requirements apply to this unit at the time of publication.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3" w:name="O_967860"/>
      <w:bookmarkEnd w:id="3"/>
      <w:r w:rsidRPr="003354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Not applicable.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4" w:name="O_967861"/>
      <w:bookmarkEnd w:id="4"/>
      <w:r w:rsidRPr="003354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 xml:space="preserve">Support Services 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5" w:name="O_967862"/>
      <w:bookmarkEnd w:id="5"/>
      <w:r w:rsidRPr="003354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Gas Industry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6" w:name="O_967863"/>
      <w:bookmarkEnd w:id="6"/>
      <w:r w:rsidRPr="003354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PERFORMANCE CRITERIA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Performance criteria describe the performance needed to demonstrate achievement of the element.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Plan to investigate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Account exceptions/conditions are identified, researched and confirmed by site inspection, as required,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Job requirements and workplace procedures for the i</w:t>
            </w:r>
            <w:r w:rsidRPr="00335475">
              <w:t xml:space="preserve">nvestigation are obtained and communicated to relevant </w:t>
            </w:r>
            <w:r w:rsidRPr="00335475">
              <w:t>persons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WHS/OHS, environmental and sustainable energy policies and procedures related to the investigation are obtained, applied and communicated to relevant person/s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Work is prioritised and sequenced for completion within acceptable timeframes following consultation with relevant person/s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Hazards are identified, work health and safety (WHS)/occupational health and safety (</w:t>
            </w:r>
            <w:r w:rsidRPr="00335475">
              <w:t>OHS) risks are assessed and control measures prioritised, implemented and monitored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Relevant work permits/authorisations are obtained to access and perform the work in accordance with workplace procedures, reg</w:t>
            </w:r>
            <w:r w:rsidRPr="00335475">
              <w:t xml:space="preserve">ulatory and job requirements 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Licensed person/s, equipment, tools and personal protective equipment (PPE) required for the investigation are identified, scheduled, obtained and checked for correct operation and safety in accordance with workplace pr</w:t>
            </w:r>
            <w:r w:rsidRPr="00335475">
              <w:t>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 xml:space="preserve">Communication with authorised person/s, authorities, clients and land owners is undertaken and work coordinated in accordance with work schedule and workplace procedures 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Work site preparation, safety plan and work schedule are confirmed with relevant stakeholders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 xml:space="preserve">Person/s participating in the work are briefed and responsibilities confirmed in accordance with job requirements </w:t>
            </w:r>
            <w:r w:rsidRPr="00335475">
              <w:t>and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Carry out investigation of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WHS/OHS risk control measures, schedule of work and workplace procedures for the work are followed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Relevant materials, tools, equipment and devices are selected and used correctly and safely in accordance with manufacturer instructions and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Investigation is conducted and information gathered is analysed and evaluated for relev</w:t>
            </w:r>
            <w:r w:rsidRPr="00335475">
              <w:t>ance and validity to the billing exception/condition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Dealings with customers are conducted in accordance with workplace procedures and special needs of customers are identified and considered in targeting client service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Work is carried out to</w:t>
            </w:r>
            <w:r w:rsidRPr="00335475">
              <w:t xml:space="preserve"> ensure completion in agreed timeframe, to industry standards, without waste of materials or damage to apparatus, equipment, and the surrounding environment or services using sustainable energy principles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Billing investigation work is conducted in a</w:t>
            </w:r>
            <w:r w:rsidRPr="00335475">
              <w:t>ccordance with the work schedule and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Hazard warnings and safety signs are recognised and hazards and WHS/OHS risks assessed and reported to authorised person/s for directions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Unpl</w:t>
            </w:r>
            <w:r w:rsidRPr="00335475">
              <w:t xml:space="preserve">anned events encountered when carrying out the investigation are identified and actioned in accordance with workplace procedures 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 xml:space="preserve">Fault finding and troubleshooting techniques are applied to problems in accordance with job requirements and workplace </w:t>
            </w:r>
            <w:r w:rsidRPr="00335475">
              <w:t>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Quality and safety checks of the investigation work are undertaken in accordance with job requirements and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rPr>
                <w:rStyle w:val="SpecialBold"/>
              </w:rPr>
              <w:t>Complete the investigation of billing exceptions/conditions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WHS/OHS risk control measures for work completion are followed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Solutions to the billing exception/condition are developed based on information gathered through the investigation, and options and proposed solutions are communicated to customers/relev</w:t>
            </w:r>
            <w:r w:rsidRPr="00335475">
              <w:t>ant stakeholders and implemented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Accidents and injuries are actioned and reported to relevant person/s in accordance with requirements and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t>Solutions are implemented, actions documen</w:t>
            </w:r>
            <w:r w:rsidRPr="00335475">
              <w:t>ted, the transaction processed and customer advised in accordance with workplace procedures</w:t>
            </w:r>
          </w:p>
        </w:tc>
      </w:tr>
      <w:tr w:rsidTr="003354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475">
            <w:pPr>
              <w:pStyle w:val="BodyText"/>
              <w:rPr>
                <w:lang w:val="en-NZ"/>
              </w:rPr>
            </w:pPr>
            <w:r w:rsidRPr="0033547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Work completion records, reports and documentation are completed, processed and relevant person/s notified in accordance with workplace procedures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7" w:name="O_967864"/>
      <w:bookmarkEnd w:id="7"/>
      <w:r w:rsidRPr="003354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Foundation skills essential to performance are explicit in the performance criteria of this unit of competency.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8" w:name="O_967865"/>
      <w:bookmarkEnd w:id="8"/>
      <w:r w:rsidRPr="003354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Range is restricted to essential operating conditions and any other var</w:t>
            </w:r>
            <w:r w:rsidRPr="00335475">
              <w:t>iables essential to the work environment.</w:t>
            </w:r>
          </w:p>
          <w:p w:rsidR="00000000" w:rsidRPr="00335475" w:rsidP="00335475">
            <w:pPr>
              <w:pStyle w:val="BodyText"/>
            </w:pPr>
            <w:r w:rsidRPr="00335475">
              <w:t>Non-essential conditions may be found in the UEG Gas Industry Training Package Companion Volume Implementation Guide.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9" w:name="O_967866"/>
      <w:bookmarkEnd w:id="9"/>
      <w:r w:rsidRPr="003354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4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475" w:rsidP="00335475">
            <w:pPr>
              <w:pStyle w:val="BodyText"/>
            </w:pPr>
            <w:r w:rsidRPr="00335475">
              <w:t>This unit replaces and is equivalent to UEGNSG713A I</w:t>
            </w:r>
            <w:r w:rsidRPr="00335475">
              <w:t>nvestigate billing exceptions-conditions.</w:t>
            </w:r>
          </w:p>
        </w:tc>
      </w:tr>
    </w:tbl>
    <w:p w:rsidR="00000000" w:rsidRPr="00335475" w:rsidP="00335475">
      <w:pPr>
        <w:pStyle w:val="NoPaddingFontSize1"/>
      </w:pPr>
    </w:p>
    <w:p w:rsidR="00000000" w:rsidRPr="00335475" w:rsidP="00335475">
      <w:pPr>
        <w:pStyle w:val="AllowPageBreak"/>
      </w:pPr>
    </w:p>
    <w:p w:rsidR="00000000" w:rsidRPr="00335475" w:rsidP="00335475">
      <w:pPr>
        <w:pStyle w:val="Heading1"/>
      </w:pPr>
      <w:bookmarkStart w:id="10" w:name="O_967873"/>
      <w:bookmarkEnd w:id="10"/>
      <w:r w:rsidRPr="00335475">
        <w:t>Links</w:t>
      </w:r>
    </w:p>
    <w:p w:rsidR="00000000" w:rsidRPr="00335475" w:rsidP="00EE5EEC">
      <w:pPr>
        <w:pStyle w:val="BodyText"/>
      </w:pPr>
      <w:r w:rsidRPr="00335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E3F1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35475" w:rsidP="00335475"/>
    <w:sectPr w:rsidSect="003354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75" w:rsidRPr="00EE5EEC" w:rsidP="00EE5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EC" w:rsidP="00335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EEC" w:rsidP="00335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5EEC" w:rsidP="00335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475" w:rsidRPr="00EE5EEC" w:rsidP="00EE5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EC" w:rsidRPr="002D2AF8" w:rsidP="00335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UEGNSG713 Investigate billing exceptions-conditions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EE5EEC" w:rsidP="00335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475"/>
  </w:style>
  <w:style w:type="character" w:customStyle="1" w:styleId="Heading1Char">
    <w:name w:val="Heading 1 Char"/>
    <w:basedOn w:val="DefaultParagraphFont"/>
    <w:link w:val="Heading1"/>
    <w:rsid w:val="00335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4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5475"/>
    <w:rPr>
      <w:b/>
      <w:spacing w:val="0"/>
    </w:rPr>
  </w:style>
  <w:style w:type="paragraph" w:customStyle="1" w:styleId="SuperHeading">
    <w:name w:val="SuperHeading"/>
    <w:basedOn w:val="Normal"/>
    <w:rsid w:val="00335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5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4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5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4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475"/>
    <w:rPr>
      <w:i/>
    </w:rPr>
  </w:style>
  <w:style w:type="paragraph" w:styleId="Caption">
    <w:name w:val="caption"/>
    <w:basedOn w:val="BodyText"/>
    <w:next w:val="Normal"/>
    <w:qFormat/>
    <w:rsid w:val="00335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475"/>
  </w:style>
  <w:style w:type="paragraph" w:styleId="TableofFigures">
    <w:name w:val="table of figures"/>
    <w:basedOn w:val="Normal"/>
    <w:next w:val="Normal"/>
    <w:semiHidden/>
    <w:rsid w:val="00335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4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5475"/>
    <w:rPr>
      <w:rFonts w:ascii="Wingdings" w:hAnsi="Wingdings"/>
    </w:rPr>
  </w:style>
  <w:style w:type="paragraph" w:customStyle="1" w:styleId="TableHeading">
    <w:name w:val="Table Heading"/>
    <w:basedOn w:val="HeadingBase"/>
    <w:rsid w:val="00335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475"/>
    <w:rPr>
      <w:color w:val="0033CC"/>
      <w:u w:val="none"/>
    </w:rPr>
  </w:style>
  <w:style w:type="paragraph" w:customStyle="1" w:styleId="BodyTextRight">
    <w:name w:val="Body Text Right"/>
    <w:basedOn w:val="BodyText"/>
    <w:rsid w:val="00335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4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475"/>
    <w:rPr>
      <w:sz w:val="32"/>
    </w:rPr>
  </w:style>
  <w:style w:type="paragraph" w:customStyle="1" w:styleId="HeadingProcedure">
    <w:name w:val="Heading Procedure"/>
    <w:basedOn w:val="HeadingBase"/>
    <w:next w:val="Normal"/>
    <w:rsid w:val="00335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475"/>
    <w:pPr>
      <w:spacing w:before="60" w:after="60"/>
    </w:pPr>
  </w:style>
  <w:style w:type="paragraph" w:styleId="ListContinue">
    <w:name w:val="List Continue"/>
    <w:basedOn w:val="List"/>
    <w:rsid w:val="00335475"/>
    <w:pPr>
      <w:ind w:firstLine="0"/>
    </w:pPr>
  </w:style>
  <w:style w:type="paragraph" w:customStyle="1" w:styleId="ListNote">
    <w:name w:val="List Note"/>
    <w:basedOn w:val="List"/>
    <w:rsid w:val="00335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475"/>
    <w:rPr>
      <w:rFonts w:ascii="Courier New" w:hAnsi="Courier New"/>
    </w:rPr>
  </w:style>
  <w:style w:type="paragraph" w:customStyle="1" w:styleId="NoteBullet">
    <w:name w:val="Note Bullet"/>
    <w:basedOn w:val="Note"/>
    <w:rsid w:val="00335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4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5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475"/>
    <w:rPr>
      <w:b/>
      <w:smallCaps/>
    </w:rPr>
  </w:style>
  <w:style w:type="paragraph" w:customStyle="1" w:styleId="TableListNumber">
    <w:name w:val="Table List Number"/>
    <w:basedOn w:val="ListNumber"/>
    <w:rsid w:val="00335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475"/>
    <w:pPr>
      <w:numPr>
        <w:numId w:val="7"/>
      </w:numPr>
    </w:pPr>
  </w:style>
  <w:style w:type="paragraph" w:customStyle="1" w:styleId="ListAlpha2">
    <w:name w:val="List Alpha 2"/>
    <w:basedOn w:val="List2"/>
    <w:rsid w:val="00335475"/>
    <w:pPr>
      <w:numPr>
        <w:numId w:val="6"/>
      </w:numPr>
    </w:pPr>
  </w:style>
  <w:style w:type="paragraph" w:styleId="List2">
    <w:name w:val="List 2"/>
    <w:basedOn w:val="BodyText"/>
    <w:rsid w:val="00335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4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4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5475"/>
    <w:pPr>
      <w:numPr>
        <w:numId w:val="2"/>
      </w:numPr>
    </w:pPr>
  </w:style>
  <w:style w:type="paragraph" w:styleId="ListContinue2">
    <w:name w:val="List Continue 2"/>
    <w:basedOn w:val="List2"/>
    <w:rsid w:val="00335475"/>
    <w:pPr>
      <w:ind w:firstLine="0"/>
    </w:pPr>
  </w:style>
  <w:style w:type="paragraph" w:styleId="ListContinue3">
    <w:name w:val="List Continue 3"/>
    <w:basedOn w:val="List3"/>
    <w:rsid w:val="00335475"/>
    <w:pPr>
      <w:ind w:left="1021" w:firstLine="0"/>
    </w:pPr>
  </w:style>
  <w:style w:type="paragraph" w:styleId="ListContinue4">
    <w:name w:val="List Continue 4"/>
    <w:basedOn w:val="List4"/>
    <w:rsid w:val="00335475"/>
    <w:pPr>
      <w:ind w:firstLine="0"/>
    </w:pPr>
  </w:style>
  <w:style w:type="paragraph" w:styleId="ListContinue5">
    <w:name w:val="List Continue 5"/>
    <w:basedOn w:val="List5"/>
    <w:rsid w:val="00335475"/>
    <w:pPr>
      <w:ind w:firstLine="0"/>
    </w:pPr>
  </w:style>
  <w:style w:type="paragraph" w:styleId="ListNumber3">
    <w:name w:val="List Number 3"/>
    <w:basedOn w:val="List3"/>
    <w:rsid w:val="00335475"/>
    <w:pPr>
      <w:numPr>
        <w:numId w:val="3"/>
      </w:numPr>
    </w:pPr>
  </w:style>
  <w:style w:type="paragraph" w:styleId="ListNumber4">
    <w:name w:val="List Number 4"/>
    <w:basedOn w:val="List4"/>
    <w:rsid w:val="00335475"/>
    <w:pPr>
      <w:numPr>
        <w:numId w:val="4"/>
      </w:numPr>
    </w:pPr>
  </w:style>
  <w:style w:type="paragraph" w:styleId="ListNumber5">
    <w:name w:val="List Number 5"/>
    <w:basedOn w:val="List5"/>
    <w:rsid w:val="00335475"/>
    <w:pPr>
      <w:numPr>
        <w:numId w:val="5"/>
      </w:numPr>
    </w:pPr>
  </w:style>
  <w:style w:type="paragraph" w:styleId="BlockText">
    <w:name w:val="Block Text"/>
    <w:basedOn w:val="Normal"/>
    <w:rsid w:val="00335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475"/>
    <w:rPr>
      <w:sz w:val="16"/>
      <w:vertAlign w:val="superscript"/>
    </w:rPr>
  </w:style>
  <w:style w:type="character" w:customStyle="1" w:styleId="Symbols">
    <w:name w:val="Symbols"/>
    <w:basedOn w:val="DefaultParagraphFont"/>
    <w:rsid w:val="00335475"/>
    <w:rPr>
      <w:rFonts w:ascii="Symbol" w:hAnsi="Symbol"/>
    </w:rPr>
  </w:style>
  <w:style w:type="character" w:customStyle="1" w:styleId="MenuOptions">
    <w:name w:val="Menu Options"/>
    <w:basedOn w:val="DefaultParagraphFont"/>
    <w:rsid w:val="00335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475"/>
    <w:rPr>
      <w:b/>
    </w:rPr>
  </w:style>
  <w:style w:type="character" w:customStyle="1" w:styleId="Underlined">
    <w:name w:val="Underlined"/>
    <w:basedOn w:val="DefaultParagraphFont"/>
    <w:rsid w:val="00335475"/>
    <w:rPr>
      <w:u w:val="single"/>
    </w:rPr>
  </w:style>
  <w:style w:type="paragraph" w:customStyle="1" w:styleId="TableBodyTextRight">
    <w:name w:val="Table Body Text Right"/>
    <w:basedOn w:val="TableBodyText"/>
    <w:rsid w:val="00335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475"/>
    <w:rPr>
      <w:sz w:val="18"/>
    </w:rPr>
  </w:style>
  <w:style w:type="paragraph" w:customStyle="1" w:styleId="BodySmallRight">
    <w:name w:val="Body Small Right"/>
    <w:basedOn w:val="BodyTextRight"/>
    <w:rsid w:val="00335475"/>
    <w:rPr>
      <w:sz w:val="18"/>
      <w:szCs w:val="18"/>
    </w:rPr>
  </w:style>
  <w:style w:type="paragraph" w:customStyle="1" w:styleId="MarginEdition">
    <w:name w:val="Margin Edition"/>
    <w:basedOn w:val="MarginNote"/>
    <w:rsid w:val="00335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475"/>
    <w:rPr>
      <w:sz w:val="2"/>
      <w:szCs w:val="2"/>
    </w:rPr>
  </w:style>
  <w:style w:type="character" w:customStyle="1" w:styleId="Small">
    <w:name w:val="Small"/>
    <w:basedOn w:val="DefaultParagraphFont"/>
    <w:rsid w:val="00335475"/>
    <w:rPr>
      <w:sz w:val="16"/>
    </w:rPr>
  </w:style>
  <w:style w:type="paragraph" w:customStyle="1" w:styleId="WideTable">
    <w:name w:val="Wide Table"/>
    <w:basedOn w:val="Normal"/>
    <w:rsid w:val="00335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475"/>
  </w:style>
  <w:style w:type="paragraph" w:styleId="Quote">
    <w:name w:val="Quote"/>
    <w:basedOn w:val="Heading1"/>
    <w:link w:val="QuoteChar"/>
    <w:qFormat/>
    <w:rsid w:val="00335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475"/>
    <w:pPr>
      <w:pageBreakBefore/>
    </w:pPr>
  </w:style>
  <w:style w:type="paragraph" w:customStyle="1" w:styleId="Border">
    <w:name w:val="Border"/>
    <w:basedOn w:val="Normal"/>
    <w:qFormat/>
    <w:rsid w:val="00335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475"/>
    <w:rPr>
      <w:u w:val="single"/>
    </w:rPr>
  </w:style>
  <w:style w:type="character" w:customStyle="1" w:styleId="BoldandItalics">
    <w:name w:val="Bold and Italics"/>
    <w:qFormat/>
    <w:rsid w:val="00335475"/>
    <w:rPr>
      <w:b/>
      <w:i/>
      <w:u w:val="none"/>
    </w:rPr>
  </w:style>
  <w:style w:type="paragraph" w:styleId="BalloonText">
    <w:name w:val="Balloon Text"/>
    <w:basedOn w:val="Normal"/>
    <w:link w:val="BalloonTextChar"/>
    <w:rsid w:val="00335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475"/>
    <w:pPr>
      <w:spacing w:before="0" w:after="0"/>
    </w:pPr>
  </w:style>
  <w:style w:type="paragraph" w:customStyle="1" w:styleId="BodyTextBold">
    <w:name w:val="Body Text Bold"/>
    <w:basedOn w:val="BodyText"/>
    <w:qFormat/>
    <w:rsid w:val="00335475"/>
    <w:rPr>
      <w:b/>
    </w:rPr>
  </w:style>
  <w:style w:type="character" w:styleId="Hyperlink">
    <w:name w:val="Hyperlink"/>
    <w:basedOn w:val="DefaultParagraphFont"/>
    <w:uiPriority w:val="99"/>
    <w:unhideWhenUsed/>
    <w:rsid w:val="00EE5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5207</Characters>
  <Application>Microsoft Office Word</Application>
  <DocSecurity>0</DocSecurity>
  <Lines>236</Lines>
  <Paragraphs>101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UEGNSG713 Investigate billing exceptions-conditions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2021-11-23T02:48:00Z</dcterms:created>
  <dcterms:modified xsi:type="dcterms:W3CDTF">2021-11-23T02:48:00Z</dcterms:modified>
</cp:coreProperties>
</file>