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423" w:rsidP="00BC4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UEGNSG713 Investigate billing exceptions-conditions</w:t>
      </w:r>
      <w:r>
        <w:fldChar w:fldCharType="end"/>
      </w:r>
    </w:p>
    <w:p w:rsidR="00BC4423" w:rsidP="00BC4423">
      <w:pPr>
        <w:pStyle w:val="Version"/>
        <w:sectPr w:rsidSect="00FD6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2CC" w:rsidP="00FD62CC">
      <w:pPr>
        <w:pStyle w:val="SuperHeading"/>
      </w:pPr>
      <w:r w:rsidRPr="00FD62CC">
        <w:t>UEGNSG713 Investigate billing exceptions-conditions</w:t>
      </w:r>
    </w:p>
    <w:p w:rsidR="00000000" w:rsidRPr="00FD62CC" w:rsidP="00FD62CC">
      <w:pPr>
        <w:pStyle w:val="Heading1"/>
      </w:pPr>
      <w:bookmarkStart w:id="1" w:name="O_967858"/>
      <w:bookmarkEnd w:id="1"/>
      <w:r w:rsidRPr="00FD62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Release 1: This is the first release of this unit of competency in the UEG Gas Industry Training Package.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2" w:name="O_967859"/>
      <w:bookmarkEnd w:id="2"/>
      <w:r w:rsidRPr="00FD62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This unit involves the skills and knowledge required to investigate billing exceptions/con</w:t>
            </w:r>
            <w:r w:rsidRPr="00FD62CC">
              <w:t>ditions in a utilities industry environment.</w:t>
            </w:r>
          </w:p>
          <w:p w:rsidR="00000000" w:rsidRPr="00FD62CC" w:rsidP="00FD62CC">
            <w:pPr>
              <w:pStyle w:val="BodyText"/>
            </w:pPr>
            <w:r w:rsidRPr="00FD62CC">
              <w:t>It includes giving consideration to exceptions and conditions, investigating why billing exceptions occur, liaising with customers, and developing and implementing solutions to problems.</w:t>
            </w:r>
          </w:p>
          <w:p w:rsidR="00000000" w:rsidRPr="00FD62CC" w:rsidP="00FD62CC">
            <w:pPr>
              <w:pStyle w:val="BodyText"/>
            </w:pPr>
            <w:r w:rsidRPr="00FD62CC">
              <w:t>No licensing, legislativ</w:t>
            </w:r>
            <w:r w:rsidRPr="00FD62CC">
              <w:t>e or certification requirements apply to this unit at the time of publication.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3" w:name="O_967860"/>
      <w:bookmarkEnd w:id="3"/>
      <w:r w:rsidRPr="00FD62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Not applicable.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4" w:name="O_967861"/>
      <w:bookmarkEnd w:id="4"/>
      <w:r w:rsidRPr="00FD62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 xml:space="preserve">Support Services 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5" w:name="O_967862"/>
      <w:bookmarkEnd w:id="5"/>
      <w:r w:rsidRPr="00FD62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Gas Industry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6" w:name="O_967863"/>
      <w:bookmarkEnd w:id="6"/>
      <w:r w:rsidRPr="00FD62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PERFORMANCE CRITERIA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Performance criteria describe the performance needed to demonstrate achievement of the element.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Plan to investigate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Account exceptions/conditions are identified, researched and confirmed by site inspection, as required,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Job requirements and workplace procedures for the i</w:t>
            </w:r>
            <w:r w:rsidRPr="00FD62CC">
              <w:t xml:space="preserve">nvestigation are obtained and communicated to relevant </w:t>
            </w:r>
            <w:r w:rsidRPr="00FD62CC">
              <w:t>persons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WHS/OHS, environmental and sustainable energy policies and procedures related to the investigation are obtained, applied and communicated to relevant person/s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Hazards are identified, work health and safety (WHS)/occupational health and safety (</w:t>
            </w:r>
            <w:r w:rsidRPr="00FD62CC">
              <w:t>OHS) risks are assessed and control measures prioritised, implemented and monitored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Relevant work permits/authorisations are obtained to access and perform the work in accordance with workplace procedures, reg</w:t>
            </w:r>
            <w:r w:rsidRPr="00FD62CC">
              <w:t xml:space="preserve">ulatory and job requirements 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Licensed person/s, equipment, tools and personal protective equipment (PPE) required for the investigation are identified, scheduled, obtained and checked for correct operation and safety in accordance with workplace pr</w:t>
            </w:r>
            <w:r w:rsidRPr="00FD62CC">
              <w:t>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 xml:space="preserve">Communication with authorised person/s, authorities, clients and land owners is undertaken and work coordinated in accordance with work schedule and workplace procedures 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Work site preparation, safety plan and work schedule are confirmed with relevant stakeholders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 xml:space="preserve">Person/s participating in the work are briefed and responsibilities confirmed in accordance with job requirements </w:t>
            </w:r>
            <w:r w:rsidRPr="00FD62CC">
              <w:t>and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Carry out investigation of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WHS/OHS risk control measures, schedule of work and workplace procedures for the work are followed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Relevant materials, tools, equipment and devices are selected and used correctly and safely in accordance with manufacturer instructions and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Investigation is conducted and information gathered is analysed and evaluated for relev</w:t>
            </w:r>
            <w:r w:rsidRPr="00FD62CC">
              <w:t>ance and validity to the billing exception/condition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Dealings with customers are conducted in accordance with workplace procedures and special needs of customers are identified and considered in targeting client service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Work is carried out to</w:t>
            </w:r>
            <w:r w:rsidRPr="00FD62CC">
              <w:t xml:space="preserve"> ensure completion in agreed timeframe, to industry standards, without waste of materials or damage to apparatus, equipment, and the surrounding environment or services using sustainable energy principles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Billing investigation work is conducted in a</w:t>
            </w:r>
            <w:r w:rsidRPr="00FD62CC">
              <w:t>ccordance with the work schedule and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Hazard warnings and safety signs are recognised and hazards and WHS/OHS risks assessed and reported to authorised person/s for directions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 xml:space="preserve">Unplanned events encountered when carrying out the investigation are identified and actioned in accordance with workplace procedures 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Fault finding and troubleshooting techniques are applied to problems in accordance with job requirements and workpl</w:t>
            </w:r>
            <w:r w:rsidRPr="00FD62CC">
              <w:t>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Quality and safety checks of the investigation work are undertaken in accordance with job requirements and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rPr>
                <w:rStyle w:val="SpecialBold"/>
              </w:rPr>
              <w:t>Complete the investigation of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WHS/OHS risk control measures for work completion are followed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Solutions to the billing exception/condition are developed based on information gathered through the investigation, and options and proposed solutions are communicated to customers/relev</w:t>
            </w:r>
            <w:r w:rsidRPr="00FD62CC">
              <w:t>ant stakeholders and implemented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Accidents and injuries are actioned and reported to relevant person/s in accordance with requirements and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>Solutions are implemented, actions documen</w:t>
            </w:r>
            <w:r w:rsidRPr="00FD62CC">
              <w:t>ted, the transaction processed and customer advised in accordance with workplace procedures</w:t>
            </w:r>
          </w:p>
        </w:tc>
      </w:tr>
      <w:tr w:rsidTr="00FD62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Work completion records, reports and documentation are completed, processed and relevant person/s notified in accordance with workplace procedures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7" w:name="O_967864"/>
      <w:bookmarkEnd w:id="7"/>
      <w:r w:rsidRPr="00FD62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Foundation skills essential to performance are explicit in the performance criteria of this unit of competency.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8" w:name="O_967865"/>
      <w:bookmarkEnd w:id="8"/>
      <w:r w:rsidRPr="00FD62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Range is restricted to essential operating conditions and any other var</w:t>
            </w:r>
            <w:r w:rsidRPr="00FD62CC">
              <w:t>iables essential to the work environment.</w:t>
            </w:r>
          </w:p>
          <w:p w:rsidR="00000000" w:rsidRPr="00FD62CC" w:rsidP="00FD62CC">
            <w:pPr>
              <w:pStyle w:val="BodyText"/>
            </w:pPr>
            <w:r w:rsidRPr="00FD62CC">
              <w:t>Non-essential conditions may be found in the UEG Gas Industry Training Package Companion Volume Implementation Guide.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9" w:name="O_967866"/>
      <w:bookmarkEnd w:id="9"/>
      <w:r w:rsidRPr="00FD62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This unit replaces and is equivalent to UEGNSG713A Investigate billing exceptions-conditions.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10" w:name="O_967873"/>
      <w:bookmarkEnd w:id="10"/>
      <w:r w:rsidRPr="00FD62CC">
        <w:t>Links</w:t>
      </w:r>
    </w:p>
    <w:p w:rsidR="00000000" w:rsidRPr="00FD62CC" w:rsidP="00BC4423">
      <w:pPr>
        <w:pStyle w:val="BodyText"/>
      </w:pPr>
      <w:r w:rsidRPr="00FD62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D61A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D62CC" w:rsidP="00BC4423">
      <w:pPr>
        <w:pStyle w:val="BodyText"/>
        <w:sectPr w:rsidSect="00FD62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62CC" w:rsidP="00FD62CC">
      <w:pPr>
        <w:pStyle w:val="SuperHeading"/>
      </w:pPr>
      <w:r w:rsidRPr="00FD62CC">
        <w:t>Assessment Requirements for UEGNSG713 Investigate billing exceptions-conditions</w:t>
      </w:r>
    </w:p>
    <w:p w:rsidR="00000000" w:rsidRPr="00FD62CC" w:rsidP="00FD62CC">
      <w:pPr>
        <w:pStyle w:val="Heading1"/>
      </w:pPr>
      <w:bookmarkStart w:id="11" w:name="O_967868"/>
      <w:bookmarkEnd w:id="11"/>
      <w:r w:rsidRPr="00FD62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>Release 1: This is the first release of this unit of competency in the UEG Gas Indu</w:t>
            </w:r>
            <w:r w:rsidRPr="00FD62CC">
              <w:t>stry Training Package.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12" w:name="O_967869"/>
      <w:bookmarkEnd w:id="12"/>
      <w:r w:rsidRPr="00FD62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 xml:space="preserve">Evidence required to demonstrate competence in this unit must be relevant to and satisfy all of the requirements of the elements and performance criteria on </w:t>
            </w:r>
            <w:r w:rsidRPr="00FD62CC">
              <w:t xml:space="preserve">at least two separate occasions and include: </w:t>
            </w:r>
          </w:p>
        </w:tc>
      </w:tr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ListBullet"/>
            </w:pPr>
            <w:r w:rsidRPr="00FD62CC">
              <w:t>applying negotiating and problem-solving techniques</w:t>
            </w:r>
          </w:p>
          <w:p w:rsidR="00000000" w:rsidRPr="00FD62CC" w:rsidP="00FD62CC">
            <w:pPr>
              <w:pStyle w:val="ListBullet"/>
            </w:pPr>
            <w:r w:rsidRPr="00FD62CC">
              <w:t>applying relevant work health and safety (WHS)/occupational health and safety (OHS) requirements, including:</w:t>
            </w:r>
          </w:p>
          <w:p w:rsidR="00000000" w:rsidRPr="00FD62CC" w:rsidP="00FD62CC">
            <w:pPr>
              <w:pStyle w:val="ListBullet2"/>
            </w:pPr>
            <w:r w:rsidRPr="00FD62CC">
              <w:t>selecting and using correct materials, equipment, tools, personal protection equipment (PPE) and devices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applying sustainable energy and environmental principles and practices </w:t>
            </w:r>
          </w:p>
          <w:p w:rsidR="00000000" w:rsidRPr="00FD62CC" w:rsidP="00FD62CC">
            <w:pPr>
              <w:pStyle w:val="ListBullet"/>
            </w:pPr>
            <w:r w:rsidRPr="00FD62CC">
              <w:t>carrying out investigation of billing exceptions/conditions</w:t>
            </w:r>
          </w:p>
          <w:p w:rsidR="00000000" w:rsidRPr="00FD62CC" w:rsidP="00FD62CC">
            <w:pPr>
              <w:pStyle w:val="ListBullet"/>
            </w:pPr>
            <w:r w:rsidRPr="00FD62CC">
              <w:t>communicating with</w:t>
            </w:r>
            <w:r w:rsidRPr="00FD62CC">
              <w:t xml:space="preserve"> customers and relevant stakeholders</w:t>
            </w:r>
          </w:p>
          <w:p w:rsidR="00000000" w:rsidRPr="00FD62CC" w:rsidP="00FD62CC">
            <w:pPr>
              <w:pStyle w:val="ListBullet"/>
            </w:pPr>
            <w:r w:rsidRPr="00FD62CC">
              <w:t>completing relevant records, reports and documentation</w:t>
            </w:r>
          </w:p>
          <w:p w:rsidR="00000000" w:rsidRPr="00FD62CC" w:rsidP="00FD62CC">
            <w:pPr>
              <w:pStyle w:val="ListBullet"/>
            </w:pPr>
            <w:r w:rsidRPr="00FD62CC">
              <w:t>completing the investigation of billing exceptions/conditions</w:t>
            </w:r>
          </w:p>
          <w:p w:rsidR="00000000" w:rsidRPr="00FD62CC" w:rsidP="00FD62CC">
            <w:pPr>
              <w:pStyle w:val="ListBullet"/>
            </w:pPr>
            <w:r w:rsidRPr="00FD62CC">
              <w:t>dealing with unplanned events/situations in accordance with workplace procedures in a manner that mini</w:t>
            </w:r>
            <w:r w:rsidRPr="00FD62CC">
              <w:t>mises risk to personnel and equipment</w:t>
            </w:r>
          </w:p>
          <w:p w:rsidR="00000000" w:rsidRPr="00FD62CC" w:rsidP="00FD62CC">
            <w:pPr>
              <w:pStyle w:val="ListBullet"/>
            </w:pPr>
            <w:r w:rsidRPr="00FD62CC">
              <w:t>following workplace procedures</w:t>
            </w:r>
          </w:p>
          <w:p w:rsidR="00000000" w:rsidRPr="00FD62CC" w:rsidP="00FD62CC">
            <w:pPr>
              <w:pStyle w:val="ListBullet"/>
            </w:pPr>
            <w:r w:rsidRPr="00FD62CC">
              <w:t>identifying account exceptions/conditions</w:t>
            </w:r>
          </w:p>
          <w:p w:rsidR="00000000" w:rsidRPr="00FD62CC" w:rsidP="00FD62CC">
            <w:pPr>
              <w:pStyle w:val="ListBullet"/>
            </w:pPr>
            <w:r w:rsidRPr="00FD62CC">
              <w:t>identifying special needs of customers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investigating billing exceptions and field calls </w:t>
            </w:r>
          </w:p>
          <w:p w:rsidR="00000000" w:rsidRPr="00FD62CC" w:rsidP="00FD62CC">
            <w:pPr>
              <w:pStyle w:val="ListBullet"/>
            </w:pPr>
            <w:r w:rsidRPr="00FD62CC">
              <w:t>obtaining relevant work permits</w:t>
            </w:r>
          </w:p>
          <w:p w:rsidR="00000000" w:rsidRPr="00FD62CC" w:rsidP="00FD62CC">
            <w:pPr>
              <w:pStyle w:val="ListBullet"/>
            </w:pPr>
            <w:r w:rsidRPr="00FD62CC">
              <w:t>planning to investigate billing exceptions/conditions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providing and implementing solutions to billing exceptions/conditions </w:t>
            </w:r>
          </w:p>
          <w:p w:rsidR="00000000" w:rsidRPr="00FD62CC" w:rsidP="00FD62CC">
            <w:pPr>
              <w:pStyle w:val="ListBullet"/>
            </w:pPr>
            <w:r w:rsidRPr="00FD62CC">
              <w:t>providing customer service.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13" w:name="O_967870"/>
      <w:bookmarkEnd w:id="13"/>
      <w:r w:rsidRPr="00FD62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CC">
            <w:pPr>
              <w:pStyle w:val="BodyText"/>
              <w:rPr>
                <w:lang w:val="en-NZ"/>
              </w:rPr>
            </w:pPr>
            <w:r w:rsidRPr="00FD62CC">
              <w:t xml:space="preserve">Evidence required to demonstrate competence in this unit must be </w:t>
            </w:r>
            <w:r w:rsidRPr="00FD62CC">
              <w:t xml:space="preserve">relevant to and satisfy all of the requirements of the elements and performance criteria and include knowledge of: </w:t>
            </w:r>
          </w:p>
        </w:tc>
      </w:tr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ListBullet"/>
            </w:pPr>
            <w:r w:rsidRPr="00FD62CC">
              <w:t>administrative working environments in the utilities industry</w:t>
            </w:r>
          </w:p>
          <w:p w:rsidR="00000000" w:rsidRPr="00FD62CC" w:rsidP="00FD62CC">
            <w:pPr>
              <w:pStyle w:val="ListBullet"/>
            </w:pPr>
            <w:r w:rsidRPr="00FD62CC">
              <w:t>billing investigations</w:t>
            </w:r>
          </w:p>
          <w:p w:rsidR="00000000" w:rsidRPr="00FD62CC" w:rsidP="00FD62CC">
            <w:pPr>
              <w:pStyle w:val="ListBullet"/>
            </w:pPr>
            <w:r w:rsidRPr="00FD62CC">
              <w:t>billing/account exceptions/conditions</w:t>
            </w:r>
          </w:p>
          <w:p w:rsidR="00000000" w:rsidRPr="00FD62CC" w:rsidP="00FD62CC">
            <w:pPr>
              <w:pStyle w:val="ListBullet"/>
            </w:pPr>
            <w:r w:rsidRPr="00FD62CC">
              <w:t>communication, negotiation, dispute resolution and problem-solving techniques</w:t>
            </w:r>
          </w:p>
          <w:p w:rsidR="00000000" w:rsidRPr="00FD62CC" w:rsidP="00FD62CC">
            <w:pPr>
              <w:pStyle w:val="ListBullet"/>
            </w:pPr>
            <w:r w:rsidRPr="00FD62CC">
              <w:t>environmental and sustainable energy principles and practices</w:t>
            </w:r>
          </w:p>
          <w:p w:rsidR="00000000" w:rsidRPr="00FD62CC" w:rsidP="00FD62CC">
            <w:pPr>
              <w:pStyle w:val="ListBullet"/>
            </w:pPr>
            <w:r w:rsidRPr="00FD62CC">
              <w:t>fault finding and troubleshooting techniques</w:t>
            </w:r>
          </w:p>
          <w:p w:rsidR="00000000" w:rsidRPr="00FD62CC" w:rsidP="00FD62CC">
            <w:pPr>
              <w:pStyle w:val="ListBullet"/>
            </w:pPr>
            <w:r w:rsidRPr="00FD62CC">
              <w:t>observation and analytical skills</w:t>
            </w:r>
          </w:p>
          <w:p w:rsidR="00000000" w:rsidRPr="00FD62CC" w:rsidP="00FD62CC">
            <w:pPr>
              <w:pStyle w:val="ListBullet"/>
            </w:pPr>
            <w:r w:rsidRPr="00FD62CC">
              <w:t>quality and safety checks</w:t>
            </w:r>
          </w:p>
          <w:p w:rsidR="00000000" w:rsidRPr="00FD62CC" w:rsidP="00FD62CC">
            <w:pPr>
              <w:pStyle w:val="ListBullet"/>
            </w:pPr>
            <w:r w:rsidRPr="00FD62CC">
              <w:t>relevant in</w:t>
            </w:r>
            <w:r w:rsidRPr="00FD62CC">
              <w:t>dustry standards, guidelines, codes of practice and regulations</w:t>
            </w:r>
          </w:p>
          <w:p w:rsidR="00000000" w:rsidRPr="00FD62CC" w:rsidP="00FD62CC">
            <w:pPr>
              <w:pStyle w:val="ListBullet"/>
            </w:pPr>
            <w:r w:rsidRPr="00FD62CC">
              <w:t>relevant stakeholders and authorities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relevant technology, equipment, tools and devices </w:t>
            </w:r>
          </w:p>
          <w:p w:rsidR="00000000" w:rsidRPr="00FD62CC" w:rsidP="00FD62CC">
            <w:pPr>
              <w:pStyle w:val="ListBullet"/>
            </w:pPr>
            <w:r w:rsidRPr="00FD62CC">
              <w:t>relevant WHS/OHS legislated requirements</w:t>
            </w:r>
          </w:p>
          <w:p w:rsidR="00000000" w:rsidRPr="00FD62CC" w:rsidP="00FD62CC">
            <w:pPr>
              <w:pStyle w:val="ListBullet"/>
            </w:pPr>
            <w:r w:rsidRPr="00FD62CC">
              <w:t>relevant work permits/authorisations</w:t>
            </w:r>
          </w:p>
          <w:p w:rsidR="00000000" w:rsidRPr="00FD62CC" w:rsidP="00FD62CC">
            <w:pPr>
              <w:pStyle w:val="ListBullet"/>
            </w:pPr>
            <w:r w:rsidRPr="00FD62CC">
              <w:t>relevant workplace docume</w:t>
            </w:r>
            <w:r w:rsidRPr="00FD62CC">
              <w:t>ntation, records and reports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relevant workplace policies and procedures </w:t>
            </w:r>
          </w:p>
          <w:p w:rsidR="00000000" w:rsidRPr="00FD62CC" w:rsidP="00FD62CC">
            <w:pPr>
              <w:pStyle w:val="ListBullet"/>
            </w:pPr>
            <w:r w:rsidRPr="00FD62CC">
              <w:t>solutions to the billing exception/conditions.</w:t>
            </w:r>
          </w:p>
        </w:tc>
      </w:tr>
    </w:tbl>
    <w:p w:rsidR="00BC4423" w:rsidP="00FD62CC">
      <w:pPr>
        <w:pStyle w:val="NoPaddingFontSize1"/>
      </w:pPr>
    </w:p>
    <w:p w:rsidR="00BC4423" w:rsidP="00FD62CC">
      <w:pPr>
        <w:pStyle w:val="NoPaddingFontSize1"/>
      </w:pPr>
    </w:p>
    <w:p w:rsidR="00000000" w:rsidRPr="00FD62CC" w:rsidP="00FD62CC">
      <w:pPr>
        <w:pStyle w:val="Heading1"/>
      </w:pPr>
      <w:bookmarkStart w:id="14" w:name="O_967871"/>
      <w:bookmarkEnd w:id="14"/>
      <w:r w:rsidRPr="00FD62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CC" w:rsidP="00FD62CC">
            <w:pPr>
              <w:pStyle w:val="BodyText"/>
            </w:pPr>
            <w:r w:rsidRPr="00FD62C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D62CC" w:rsidP="00FD62CC">
            <w:pPr>
              <w:pStyle w:val="BodyText"/>
            </w:pPr>
            <w:r w:rsidRPr="00FD62CC">
              <w:t>As a minimum, assessment must satisfy applicable regulatory requi</w:t>
            </w:r>
            <w:r w:rsidRPr="00FD62CC">
              <w:t>rements, which include requirements in the Standards for Registered Training Organisations current at the time of assessment.</w:t>
            </w:r>
          </w:p>
          <w:p w:rsidR="00000000" w:rsidRPr="00FD62CC" w:rsidP="00FD62CC">
            <w:pPr>
              <w:pStyle w:val="BodyText"/>
            </w:pPr>
            <w:r w:rsidRPr="00FD62CC">
              <w:t>Assessment must occur in workplace operational situations where it is appropriate to do so; where this is not appropriate, assessm</w:t>
            </w:r>
            <w:r w:rsidRPr="00FD62CC">
              <w:t>ent must occur in simulated workplace operational situations that replicate workplace conditions.</w:t>
            </w:r>
          </w:p>
          <w:p w:rsidR="00000000" w:rsidRPr="00FD62CC" w:rsidP="00FD62CC">
            <w:pPr>
              <w:pStyle w:val="BodyText"/>
            </w:pPr>
            <w:r w:rsidRPr="00FD62CC">
              <w:t>Assessment processes and techniques must be appropriate to the language, literacy and numeracy requirements of the work being performed and the needs of the c</w:t>
            </w:r>
            <w:r w:rsidRPr="00FD62CC">
              <w:t>andidate.</w:t>
            </w:r>
          </w:p>
          <w:p w:rsidR="00000000" w:rsidRPr="00FD62CC" w:rsidP="00FD62CC">
            <w:pPr>
              <w:pStyle w:val="BodyText"/>
            </w:pPr>
            <w:r w:rsidRPr="00FD62CC">
              <w:t>Resources for assessment must include access to:</w:t>
            </w:r>
          </w:p>
          <w:p w:rsidR="00000000" w:rsidRPr="00FD62CC" w:rsidP="00FD62CC">
            <w:pPr>
              <w:pStyle w:val="ListBullet"/>
            </w:pPr>
            <w:r w:rsidRPr="00FD62CC">
              <w:t>a range of relevant exercises, case studies and/or other simulations</w:t>
            </w:r>
          </w:p>
          <w:p w:rsidR="00000000" w:rsidRPr="00FD62CC" w:rsidP="00FD62CC">
            <w:pPr>
              <w:pStyle w:val="ListBullet"/>
            </w:pPr>
            <w:r w:rsidRPr="00FD62CC">
              <w:t>relevant and appropriate materials, tools, equipment and personal protective PPE</w:t>
            </w:r>
          </w:p>
          <w:p w:rsidR="00000000" w:rsidRPr="00FD62CC" w:rsidP="00FD62CC">
            <w:pPr>
              <w:pStyle w:val="ListBullet"/>
            </w:pPr>
            <w:r w:rsidRPr="00FD62CC">
              <w:t xml:space="preserve">applicable documentation, including workplace </w:t>
            </w:r>
            <w:r w:rsidRPr="00FD62CC">
              <w:t>procedures, equipment specifications, regulations, codes of practice and operation manuals.</w:t>
            </w:r>
          </w:p>
        </w:tc>
      </w:tr>
    </w:tbl>
    <w:p w:rsidR="00000000" w:rsidRPr="00FD62CC" w:rsidP="00FD62CC">
      <w:pPr>
        <w:pStyle w:val="NoPaddingFontSize1"/>
      </w:pPr>
    </w:p>
    <w:p w:rsidR="00000000" w:rsidRPr="00FD62CC" w:rsidP="00FD62CC">
      <w:pPr>
        <w:pStyle w:val="AllowPageBreak"/>
      </w:pPr>
    </w:p>
    <w:p w:rsidR="00000000" w:rsidRPr="00FD62CC" w:rsidP="00FD62CC">
      <w:pPr>
        <w:pStyle w:val="Heading1"/>
      </w:pPr>
      <w:bookmarkStart w:id="15" w:name="O_967874"/>
      <w:bookmarkEnd w:id="15"/>
      <w:r w:rsidRPr="00FD62CC">
        <w:t>Links</w:t>
      </w:r>
    </w:p>
    <w:p w:rsidR="00000000" w:rsidRPr="00FD62CC" w:rsidP="00BC4423">
      <w:pPr>
        <w:pStyle w:val="BodyText"/>
      </w:pPr>
      <w:r w:rsidRPr="00FD62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D61A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D62CC" w:rsidP="00FD62CC"/>
    <w:sectPr w:rsidSect="00FD62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 w:rsidRPr="00BC4423" w:rsidP="00BC4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23" w:rsidP="00FD6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4423" w:rsidP="00FD6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C4423" w:rsidP="00FD62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 w:rsidP="00FD6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423">
      <w:t>Approved</w:t>
    </w:r>
    <w:r w:rsidR="00BC44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4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423">
      <w:rPr>
        <w:noProof/>
      </w:rPr>
      <w:t>5</w:t>
    </w:r>
    <w:r>
      <w:rPr>
        <w:noProof/>
      </w:rPr>
      <w:fldChar w:fldCharType="end"/>
    </w:r>
  </w:p>
  <w:p w:rsidR="00FD62CC" w:rsidP="00FD6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4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423">
      <w:t>Powering Skills Organisation</w:t>
    </w:r>
    <w:r w:rsidR="00BC4423">
      <w:fldChar w:fldCharType="end"/>
    </w:r>
  </w:p>
  <w:p w:rsidR="00FD62CC" w:rsidP="00FD6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2CC" w:rsidRPr="00BC4423" w:rsidP="00BC4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23" w:rsidRPr="002D2AF8" w:rsidP="00FD6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UEGNSG713 Investigate billing exceptions-conditions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423" w:rsidP="00FD62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CC" w:rsidRPr="002D2AF8" w:rsidP="00FD6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423">
      <w:t>UEGNSG713 Investigate billing exceptions-conditions</w:t>
    </w:r>
    <w:r w:rsidR="00BC44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423">
      <w:rPr>
        <w:noProof/>
      </w:rPr>
      <w:t>2 March 2025</w:t>
    </w:r>
    <w:r>
      <w:fldChar w:fldCharType="end"/>
    </w:r>
  </w:p>
  <w:p w:rsidR="00FD62CC" w:rsidP="00FD6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88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4E1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E27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2CC"/>
  </w:style>
  <w:style w:type="character" w:customStyle="1" w:styleId="Heading1Char">
    <w:name w:val="Heading 1 Char"/>
    <w:basedOn w:val="DefaultParagraphFont"/>
    <w:link w:val="Heading1"/>
    <w:rsid w:val="00FD6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2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2CC"/>
    <w:rPr>
      <w:b/>
      <w:spacing w:val="0"/>
    </w:rPr>
  </w:style>
  <w:style w:type="paragraph" w:styleId="ListBullet2">
    <w:name w:val="List Bullet 2"/>
    <w:basedOn w:val="List2"/>
    <w:rsid w:val="00FD62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6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2CC"/>
    <w:rPr>
      <w:i/>
    </w:rPr>
  </w:style>
  <w:style w:type="paragraph" w:styleId="Caption">
    <w:name w:val="caption"/>
    <w:basedOn w:val="BodyText"/>
    <w:next w:val="Normal"/>
    <w:qFormat/>
    <w:rsid w:val="00FD6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2CC"/>
  </w:style>
  <w:style w:type="paragraph" w:styleId="TableofFigures">
    <w:name w:val="table of figures"/>
    <w:basedOn w:val="Normal"/>
    <w:next w:val="Normal"/>
    <w:semiHidden/>
    <w:rsid w:val="00FD6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2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2CC"/>
    <w:rPr>
      <w:rFonts w:ascii="Wingdings" w:hAnsi="Wingdings"/>
    </w:rPr>
  </w:style>
  <w:style w:type="paragraph" w:customStyle="1" w:styleId="TableHeading">
    <w:name w:val="Table Heading"/>
    <w:basedOn w:val="HeadingBase"/>
    <w:rsid w:val="00FD6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2CC"/>
    <w:rPr>
      <w:color w:val="0033CC"/>
      <w:u w:val="none"/>
    </w:rPr>
  </w:style>
  <w:style w:type="paragraph" w:customStyle="1" w:styleId="BodyTextRight">
    <w:name w:val="Body Text Right"/>
    <w:basedOn w:val="BodyText"/>
    <w:rsid w:val="00FD6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2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2CC"/>
    <w:rPr>
      <w:sz w:val="32"/>
    </w:rPr>
  </w:style>
  <w:style w:type="paragraph" w:customStyle="1" w:styleId="HeadingProcedure">
    <w:name w:val="Heading Procedure"/>
    <w:basedOn w:val="HeadingBase"/>
    <w:next w:val="Normal"/>
    <w:rsid w:val="00FD6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2CC"/>
    <w:pPr>
      <w:spacing w:before="60" w:after="60"/>
    </w:pPr>
  </w:style>
  <w:style w:type="paragraph" w:styleId="ListContinue">
    <w:name w:val="List Continue"/>
    <w:basedOn w:val="List"/>
    <w:rsid w:val="00FD62CC"/>
    <w:pPr>
      <w:ind w:firstLine="0"/>
    </w:pPr>
  </w:style>
  <w:style w:type="paragraph" w:customStyle="1" w:styleId="ListNote">
    <w:name w:val="List Note"/>
    <w:basedOn w:val="List"/>
    <w:rsid w:val="00FD6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2CC"/>
    <w:rPr>
      <w:rFonts w:ascii="Courier New" w:hAnsi="Courier New"/>
    </w:rPr>
  </w:style>
  <w:style w:type="paragraph" w:customStyle="1" w:styleId="NoteBullet">
    <w:name w:val="Note Bullet"/>
    <w:basedOn w:val="Note"/>
    <w:rsid w:val="00FD6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2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2CC"/>
    <w:rPr>
      <w:b/>
      <w:smallCaps/>
    </w:rPr>
  </w:style>
  <w:style w:type="paragraph" w:customStyle="1" w:styleId="TableListNumber">
    <w:name w:val="Table List Number"/>
    <w:basedOn w:val="ListNumber"/>
    <w:rsid w:val="00FD6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2CC"/>
    <w:pPr>
      <w:numPr>
        <w:numId w:val="9"/>
      </w:numPr>
    </w:pPr>
  </w:style>
  <w:style w:type="paragraph" w:customStyle="1" w:styleId="ListAlpha2">
    <w:name w:val="List Alpha 2"/>
    <w:basedOn w:val="List2"/>
    <w:rsid w:val="00FD62CC"/>
    <w:pPr>
      <w:numPr>
        <w:numId w:val="8"/>
      </w:numPr>
    </w:pPr>
  </w:style>
  <w:style w:type="paragraph" w:styleId="List2">
    <w:name w:val="List 2"/>
    <w:basedOn w:val="BodyText"/>
    <w:rsid w:val="00FD6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2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2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2CC"/>
    <w:pPr>
      <w:numPr>
        <w:numId w:val="4"/>
      </w:numPr>
    </w:pPr>
  </w:style>
  <w:style w:type="paragraph" w:styleId="ListContinue2">
    <w:name w:val="List Continue 2"/>
    <w:basedOn w:val="List2"/>
    <w:rsid w:val="00FD62CC"/>
    <w:pPr>
      <w:ind w:firstLine="0"/>
    </w:pPr>
  </w:style>
  <w:style w:type="paragraph" w:styleId="ListContinue3">
    <w:name w:val="List Continue 3"/>
    <w:basedOn w:val="List3"/>
    <w:rsid w:val="00FD62CC"/>
    <w:pPr>
      <w:ind w:left="1021" w:firstLine="0"/>
    </w:pPr>
  </w:style>
  <w:style w:type="paragraph" w:styleId="ListContinue4">
    <w:name w:val="List Continue 4"/>
    <w:basedOn w:val="List4"/>
    <w:rsid w:val="00FD62CC"/>
    <w:pPr>
      <w:ind w:firstLine="0"/>
    </w:pPr>
  </w:style>
  <w:style w:type="paragraph" w:styleId="ListContinue5">
    <w:name w:val="List Continue 5"/>
    <w:basedOn w:val="List5"/>
    <w:rsid w:val="00FD62CC"/>
    <w:pPr>
      <w:ind w:firstLine="0"/>
    </w:pPr>
  </w:style>
  <w:style w:type="paragraph" w:styleId="ListNumber3">
    <w:name w:val="List Number 3"/>
    <w:basedOn w:val="List3"/>
    <w:rsid w:val="00FD62CC"/>
    <w:pPr>
      <w:numPr>
        <w:numId w:val="5"/>
      </w:numPr>
    </w:pPr>
  </w:style>
  <w:style w:type="paragraph" w:styleId="ListNumber4">
    <w:name w:val="List Number 4"/>
    <w:basedOn w:val="List4"/>
    <w:rsid w:val="00FD62CC"/>
    <w:pPr>
      <w:numPr>
        <w:numId w:val="6"/>
      </w:numPr>
    </w:pPr>
  </w:style>
  <w:style w:type="paragraph" w:styleId="ListNumber5">
    <w:name w:val="List Number 5"/>
    <w:basedOn w:val="List5"/>
    <w:rsid w:val="00FD62CC"/>
    <w:pPr>
      <w:numPr>
        <w:numId w:val="7"/>
      </w:numPr>
    </w:pPr>
  </w:style>
  <w:style w:type="paragraph" w:styleId="BlockText">
    <w:name w:val="Block Text"/>
    <w:basedOn w:val="Normal"/>
    <w:rsid w:val="00FD6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2CC"/>
    <w:rPr>
      <w:sz w:val="16"/>
      <w:vertAlign w:val="superscript"/>
    </w:rPr>
  </w:style>
  <w:style w:type="character" w:customStyle="1" w:styleId="Symbols">
    <w:name w:val="Symbols"/>
    <w:basedOn w:val="DefaultParagraphFont"/>
    <w:rsid w:val="00FD62CC"/>
    <w:rPr>
      <w:rFonts w:ascii="Symbol" w:hAnsi="Symbol"/>
    </w:rPr>
  </w:style>
  <w:style w:type="character" w:customStyle="1" w:styleId="MenuOptions">
    <w:name w:val="Menu Options"/>
    <w:basedOn w:val="DefaultParagraphFont"/>
    <w:rsid w:val="00FD6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2CC"/>
    <w:rPr>
      <w:b/>
    </w:rPr>
  </w:style>
  <w:style w:type="character" w:customStyle="1" w:styleId="Underlined">
    <w:name w:val="Underlined"/>
    <w:basedOn w:val="DefaultParagraphFont"/>
    <w:rsid w:val="00FD62CC"/>
    <w:rPr>
      <w:u w:val="single"/>
    </w:rPr>
  </w:style>
  <w:style w:type="paragraph" w:customStyle="1" w:styleId="TableBodyTextRight">
    <w:name w:val="Table Body Text Right"/>
    <w:basedOn w:val="TableBodyText"/>
    <w:rsid w:val="00FD6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2CC"/>
    <w:rPr>
      <w:sz w:val="18"/>
    </w:rPr>
  </w:style>
  <w:style w:type="paragraph" w:customStyle="1" w:styleId="BodySmallRight">
    <w:name w:val="Body Small Right"/>
    <w:basedOn w:val="BodyTextRight"/>
    <w:rsid w:val="00FD62CC"/>
    <w:rPr>
      <w:sz w:val="18"/>
      <w:szCs w:val="18"/>
    </w:rPr>
  </w:style>
  <w:style w:type="paragraph" w:customStyle="1" w:styleId="MarginEdition">
    <w:name w:val="Margin Edition"/>
    <w:basedOn w:val="MarginNote"/>
    <w:rsid w:val="00FD6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2CC"/>
    <w:rPr>
      <w:sz w:val="2"/>
      <w:szCs w:val="2"/>
    </w:rPr>
  </w:style>
  <w:style w:type="character" w:customStyle="1" w:styleId="Small">
    <w:name w:val="Small"/>
    <w:basedOn w:val="DefaultParagraphFont"/>
    <w:rsid w:val="00FD62CC"/>
    <w:rPr>
      <w:sz w:val="16"/>
    </w:rPr>
  </w:style>
  <w:style w:type="paragraph" w:customStyle="1" w:styleId="WideTable">
    <w:name w:val="Wide Table"/>
    <w:basedOn w:val="Normal"/>
    <w:rsid w:val="00FD6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2CC"/>
  </w:style>
  <w:style w:type="paragraph" w:styleId="Quote">
    <w:name w:val="Quote"/>
    <w:basedOn w:val="Heading1"/>
    <w:link w:val="QuoteChar"/>
    <w:qFormat/>
    <w:rsid w:val="00FD6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2CC"/>
    <w:pPr>
      <w:pageBreakBefore/>
    </w:pPr>
  </w:style>
  <w:style w:type="paragraph" w:customStyle="1" w:styleId="Border">
    <w:name w:val="Border"/>
    <w:basedOn w:val="Normal"/>
    <w:qFormat/>
    <w:rsid w:val="00FD6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2CC"/>
    <w:rPr>
      <w:u w:val="single"/>
    </w:rPr>
  </w:style>
  <w:style w:type="character" w:customStyle="1" w:styleId="BoldandItalics">
    <w:name w:val="Bold and Italics"/>
    <w:qFormat/>
    <w:rsid w:val="00FD62CC"/>
    <w:rPr>
      <w:b/>
      <w:i/>
      <w:u w:val="none"/>
    </w:rPr>
  </w:style>
  <w:style w:type="paragraph" w:styleId="BalloonText">
    <w:name w:val="Balloon Text"/>
    <w:basedOn w:val="Normal"/>
    <w:link w:val="BalloonTextChar"/>
    <w:rsid w:val="00FD6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2CC"/>
    <w:pPr>
      <w:spacing w:before="0" w:after="0"/>
    </w:pPr>
  </w:style>
  <w:style w:type="paragraph" w:customStyle="1" w:styleId="BodyTextBold">
    <w:name w:val="Body Text Bold"/>
    <w:basedOn w:val="BodyText"/>
    <w:qFormat/>
    <w:rsid w:val="00FD62CC"/>
    <w:rPr>
      <w:b/>
    </w:rPr>
  </w:style>
  <w:style w:type="character" w:styleId="Hyperlink">
    <w:name w:val="Hyperlink"/>
    <w:basedOn w:val="DefaultParagraphFont"/>
    <w:uiPriority w:val="99"/>
    <w:unhideWhenUsed/>
    <w:rsid w:val="00BC4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8596</Characters>
  <Application>Microsoft Office Word</Application>
  <DocSecurity>0</DocSecurity>
  <Lines>318</Lines>
  <Paragraphs>161</Paragraphs>
  <ScaleCrop>false</ScaleCrop>
  <Company>Author-it Software Corporation Ltd.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UEGNSG713 Investigate billing exceptions-conditions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