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521" w:rsidP="00034521">
      <w:pPr>
        <w:pStyle w:val="Title"/>
      </w:pPr>
      <w:r>
        <w:fldChar w:fldCharType="begin"/>
      </w:r>
      <w:r>
        <w:instrText xml:space="preserve"> TITLE   \* MERGEFORMAT </w:instrText>
      </w:r>
      <w:r>
        <w:fldChar w:fldCharType="separate"/>
      </w:r>
      <w:r>
        <w:t>UEGNSG709 Process meter reading information using appropriate technology</w:t>
      </w:r>
      <w:r>
        <w:fldChar w:fldCharType="end"/>
      </w:r>
    </w:p>
    <w:p w:rsidR="00034521" w:rsidP="00034521">
      <w:pPr>
        <w:pStyle w:val="Version"/>
        <w:sectPr w:rsidSect="00ED1C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C30" w:rsidP="00ED1C30">
      <w:pPr>
        <w:pStyle w:val="SuperHeading"/>
      </w:pPr>
      <w:r w:rsidRPr="00ED1C30">
        <w:t>UEGNSG709 Process meter reading information using appropriate technology</w:t>
      </w:r>
    </w:p>
    <w:p w:rsidR="00000000" w:rsidRPr="00ED1C30" w:rsidP="00ED1C30">
      <w:pPr>
        <w:pStyle w:val="Heading1"/>
      </w:pPr>
      <w:bookmarkStart w:id="1" w:name="O_1188493"/>
      <w:bookmarkEnd w:id="1"/>
      <w:r w:rsidRPr="00ED1C30">
        <w:t>Modification History</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Release 1: This is the first release of this unit of competency in the UEG Gas Industry Training Package.</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2" w:name="O_1188494"/>
      <w:bookmarkEnd w:id="2"/>
      <w:r w:rsidRPr="00ED1C30">
        <w:t>Application</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This unit involves the skills and knowledge required to select and use appropriate technology to process meter reading information and maintain equipment.</w:t>
            </w:r>
          </w:p>
          <w:p w:rsidR="00000000" w:rsidRPr="00ED1C30" w:rsidP="00ED1C30">
            <w:pPr>
              <w:pStyle w:val="BodyText"/>
            </w:pPr>
            <w:r w:rsidRPr="00ED1C30">
              <w:t>It includes the use of relevant tools and equipment, including hand held or wireless/remote recording</w:t>
            </w:r>
            <w:r w:rsidRPr="00ED1C30">
              <w:t xml:space="preserve"> equipment, computers, computer software and relevant applications and discs, drives and back-up systems.</w:t>
            </w:r>
          </w:p>
          <w:p w:rsidR="00000000" w:rsidRPr="00ED1C30" w:rsidP="00ED1C30">
            <w:pPr>
              <w:pStyle w:val="BodyText"/>
            </w:pPr>
            <w:r w:rsidRPr="00ED1C30">
              <w:t xml:space="preserve">The application of the skills and knowledge described in this unit may require a licence/registration to practise in the workplace. </w:t>
            </w:r>
          </w:p>
          <w:p w:rsidR="00000000" w:rsidRPr="00ED1C30" w:rsidP="00ED1C30">
            <w:pPr>
              <w:pStyle w:val="BodyText"/>
            </w:pPr>
            <w:r w:rsidRPr="00ED1C30">
              <w:t xml:space="preserve">Other conditions </w:t>
            </w:r>
            <w:r w:rsidRPr="00ED1C30">
              <w:t>may apply under state and territory legislative and regulatory licensing requirements which must be confirmed prior to commencing this unit.</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3" w:name="O_1188495"/>
      <w:bookmarkEnd w:id="3"/>
      <w:r w:rsidRPr="00ED1C30">
        <w:t>Pre-requisite Unit</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Not applicable.</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4" w:name="O_1188496"/>
      <w:bookmarkEnd w:id="4"/>
      <w:r w:rsidRPr="00ED1C30">
        <w:t>Competency Field</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 xml:space="preserve">Support Services </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5" w:name="O_1188497"/>
      <w:bookmarkEnd w:id="5"/>
      <w:r w:rsidRPr="00ED1C30">
        <w:t>Unit Sector</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Gas Industry</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6" w:name="O_1188498"/>
      <w:bookmarkEnd w:id="6"/>
      <w:r w:rsidRPr="00ED1C3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D1C3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PERFORMANCE CRITERIA</w:t>
            </w:r>
          </w:p>
        </w:tc>
      </w:tr>
      <w:tr w:rsidTr="00ED1C3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Performance criteria describe the performance needed to demonstrate achievement of the element.</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rPr>
                <w:rStyle w:val="SpecialBold"/>
              </w:rPr>
              <w:t xml:space="preserve">Select and use technology </w:t>
            </w:r>
            <w:r w:rsidRPr="00ED1C30">
              <w:rPr>
                <w:rStyle w:val="SpecialBold"/>
              </w:rPr>
              <w:t>to record information</w:t>
            </w: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 xml:space="preserve">Work instructions are obtained and confirmed with </w:t>
            </w:r>
            <w:r w:rsidRPr="00ED1C30">
              <w:t>relevant person/s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Job requirements and workpla</w:t>
            </w:r>
            <w:r w:rsidRPr="00ED1C30">
              <w:t>ce procedures are obtained and discussed with relevant person/s to confirm the work schedule</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Work health and safety (WHS)/occupational health and safety (OHS), environmental and sustainable energy policies and procedures are obtained applied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Recommendations to assist others with processing meter readi</w:t>
            </w:r>
            <w:r w:rsidRPr="00ED1C30">
              <w:t>ng work are made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Hazards are identified, risks are assessed and control measures prioritised, implemented and monitored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Scope of responsibility under the relevant</w:t>
            </w:r>
            <w:r w:rsidRPr="00ED1C30">
              <w:t xml:space="preserve"> work permits/authorisations are obtained and confirmed with relevant person/s in accordance with job requirements and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Technical equipment and tools required for the work are obtained and checked for correct operation and safety</w:t>
            </w:r>
            <w:r w:rsidRPr="00ED1C30">
              <w:t xml:space="preserve"> in accordance with workplace procedures and manufacturer instructions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Issues are referred to relevant person/s in accordance with industry standards and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Work site preparation and work schedule are confirmed with relevant person/s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rPr>
                <w:rStyle w:val="SpecialBold"/>
              </w:rPr>
              <w:t>Process</w:t>
            </w:r>
            <w:r w:rsidRPr="00ED1C30">
              <w:t xml:space="preserve"> </w:t>
            </w:r>
            <w:r w:rsidRPr="00ED1C30">
              <w:rPr>
                <w:rStyle w:val="SpecialBold"/>
              </w:rPr>
              <w:t>meter reading information</w:t>
            </w: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WHS/OHS risk control measures, schedule of work and workplace procedures are followed</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Relevant materials, tools, equipment and devices are selected and used correctly and safely in accordance with manufacturer instructions and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 xml:space="preserve">Information processing is carried out to the required quality standard, without damage to apparatus, equipment, and the surrounding environment or services </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Data is stored, updated and retrieved using relevant technology in accordance with job instr</w:t>
            </w:r>
            <w:r w:rsidRPr="00ED1C30">
              <w:t xml:space="preserve">uctions and </w:t>
            </w:r>
            <w:r w:rsidRPr="00ED1C30">
              <w:t xml:space="preserve">workplace procedures </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Hazard warnings and safety signs are recognised and newly identified hazards and WHS/OHS risks are assessed and reported to relevant person/s for directions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Unplanned e</w:t>
            </w:r>
            <w:r w:rsidRPr="00ED1C30">
              <w:t>vents or conditions are referred to relevant person/s for directions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Relevant manuals, manufacturer instructions and websites are consulted to assist with solving problems encountered when processing meter readings in accordance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Quality and accuracy checks of the work are undertaken in accordance</w:t>
            </w:r>
            <w:r w:rsidRPr="00ED1C30">
              <w:t xml:space="preserve"> with job instructions and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rPr>
                <w:rStyle w:val="SpecialBold"/>
              </w:rPr>
              <w:t>Maintain equipment</w:t>
            </w: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WHS/OHS risk control measures for work completion are followed</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Accidents and incidents are actioned and reported to relevant person/s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Work area is tidied and made safe in accordance with job instructions and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Minor maintenance of meter reading technology/equipment is undertaken, as required, in accordance with workplace p</w:t>
            </w:r>
            <w:r w:rsidRPr="00ED1C30">
              <w:t xml:space="preserve">rocedures and manufacturer specifications </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Technology consumables are identified and any surplus resources and materials are checked, cleaned and securely stored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Relevant person/s are notified of work c</w:t>
            </w:r>
            <w:r w:rsidRPr="00ED1C30">
              <w:t>ompletion in accordance with workplace procedures</w:t>
            </w:r>
          </w:p>
        </w:tc>
      </w:tr>
      <w:tr w:rsidTr="00ED1C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D1C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Work completion records and equipment faults are reported in accordance with job instructions and workplace procedures</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7" w:name="O_1188499"/>
      <w:bookmarkEnd w:id="7"/>
      <w:r w:rsidRPr="00ED1C30">
        <w:t>Foundation Skills</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Foundation skills essential to performance are explicit in the performance criteria of this unit of competency.</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8" w:name="O_1188500"/>
      <w:bookmarkEnd w:id="8"/>
      <w:r w:rsidRPr="00ED1C30">
        <w:t>Range of Conditions</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Range is restricted to essential operating conditions and any other variables essential to the work env</w:t>
            </w:r>
            <w:r w:rsidRPr="00ED1C30">
              <w:t>ironment.</w:t>
            </w:r>
          </w:p>
          <w:p w:rsidR="00000000" w:rsidRPr="00ED1C30" w:rsidP="00ED1C30">
            <w:pPr>
              <w:pStyle w:val="BodyText"/>
            </w:pPr>
            <w:r w:rsidRPr="00ED1C30">
              <w:t>Non-essential conditions may be found in the UEG Gas Industry Training Package Companion Volume Implementation Guide.</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9" w:name="O_1188501"/>
      <w:bookmarkEnd w:id="9"/>
      <w:r w:rsidRPr="00ED1C30">
        <w:t>Unit Mapping Information</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This unit replaces and is equivalent to UEGNSG711 Process meter reading informatio</w:t>
            </w:r>
            <w:r w:rsidRPr="00ED1C30">
              <w:t>n using appropriate technology.</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10" w:name="O_1188508"/>
      <w:bookmarkEnd w:id="10"/>
      <w:r w:rsidRPr="00ED1C30">
        <w:t>Links</w:t>
      </w:r>
    </w:p>
    <w:p w:rsidR="00000000" w:rsidRPr="00ED1C30" w:rsidP="00034521">
      <w:pPr>
        <w:pStyle w:val="BodyText"/>
      </w:pPr>
      <w:r w:rsidRPr="00ED1C3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14C9D">
        <w:rPr>
          <w:rStyle w:val="Hyperlink"/>
        </w:rPr>
        <w:t>https://vetnet.gov.au/Pages/TrainingDocs.aspx?q=6a6c032e-ffcb-4f3d-8063-415efbd261e8</w:t>
      </w:r>
      <w:r>
        <w:fldChar w:fldCharType="end"/>
      </w:r>
    </w:p>
    <w:p w:rsidR="00000000" w:rsidRPr="00ED1C30" w:rsidP="00034521">
      <w:pPr>
        <w:pStyle w:val="BodyText"/>
        <w:sectPr w:rsidSect="00ED1C30">
          <w:headerReference w:type="default" r:id="rId10"/>
          <w:footerReference w:type="default" r:id="rId11"/>
          <w:pgSz w:w="11908" w:h="16833"/>
          <w:pgMar w:top="1702" w:right="1418" w:bottom="1702" w:left="1418" w:header="992" w:footer="992" w:gutter="0"/>
          <w:cols w:space="720"/>
          <w:noEndnote/>
          <w:docGrid w:linePitch="299"/>
        </w:sectPr>
      </w:pPr>
    </w:p>
    <w:p w:rsidR="00000000" w:rsidRPr="00ED1C30" w:rsidP="00ED1C30">
      <w:pPr>
        <w:pStyle w:val="SuperHeading"/>
      </w:pPr>
      <w:r w:rsidRPr="00ED1C30">
        <w:t>Assessment Requirements for UEGNSG709 Process meter reading information using appropriate technology</w:t>
      </w:r>
    </w:p>
    <w:p w:rsidR="00000000" w:rsidRPr="00ED1C30" w:rsidP="00ED1C30">
      <w:pPr>
        <w:pStyle w:val="Heading1"/>
      </w:pPr>
      <w:bookmarkStart w:id="11" w:name="O_1188503"/>
      <w:bookmarkEnd w:id="11"/>
      <w:r w:rsidRPr="00ED1C30">
        <w:t>Modification History</w:t>
      </w:r>
    </w:p>
    <w:tbl>
      <w:tblPr>
        <w:tblW w:w="9497" w:type="dxa"/>
        <w:tblLayout w:type="fixed"/>
        <w:tblCellMar>
          <w:left w:w="62" w:type="dxa"/>
          <w:right w:w="62" w:type="dxa"/>
        </w:tblCellMar>
        <w:tblLook w:val="0000"/>
      </w:tblPr>
      <w:tblGrid>
        <w:gridCol w:w="9497"/>
      </w:tblGrid>
      <w:tr w:rsidTr="00ED1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Release 1: This is the first release of this unit of competency in the UEG Gas Industry Training Package.</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12" w:name="O_1188504"/>
      <w:bookmarkEnd w:id="12"/>
      <w:r w:rsidRPr="00ED1C30">
        <w:t>Performance Evidence</w:t>
      </w:r>
    </w:p>
    <w:tbl>
      <w:tblPr>
        <w:tblW w:w="9495" w:type="dxa"/>
        <w:tblLayout w:type="fixed"/>
        <w:tblCellMar>
          <w:left w:w="62" w:type="dxa"/>
          <w:right w:w="62" w:type="dxa"/>
        </w:tblCellMar>
        <w:tblLook w:val="0000"/>
      </w:tblPr>
      <w:tblGrid>
        <w:gridCol w:w="9495"/>
      </w:tblGrid>
      <w:tr w:rsidTr="00ED1C30">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 xml:space="preserve">Evidence required to demonstrate competence in this unit must be relevant to and satisfy all of the requirements of the elements and performance criteria on at least two separate occasions and include: </w:t>
            </w:r>
          </w:p>
        </w:tc>
      </w:tr>
      <w:tr w:rsidTr="00ED1C30">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ED1C30" w:rsidP="00ED1C30">
            <w:pPr>
              <w:pStyle w:val="ListBullet"/>
            </w:pPr>
            <w:r w:rsidRPr="00ED1C30">
              <w:t>applying env</w:t>
            </w:r>
            <w:r w:rsidRPr="00ED1C30">
              <w:t xml:space="preserve">ironmental and sustainable energy principles and practices </w:t>
            </w:r>
          </w:p>
          <w:p w:rsidR="00000000" w:rsidRPr="00ED1C30" w:rsidP="00ED1C30">
            <w:pPr>
              <w:pStyle w:val="ListBullet"/>
            </w:pPr>
            <w:r w:rsidRPr="00ED1C30">
              <w:t>applying relevant work health and safety (WHS)/occupational health and safety (OHS) requirements, including:</w:t>
            </w:r>
          </w:p>
          <w:p w:rsidR="00000000" w:rsidRPr="00ED1C30" w:rsidP="00ED1C30">
            <w:pPr>
              <w:pStyle w:val="ListBullet2"/>
            </w:pPr>
            <w:r w:rsidRPr="00ED1C30">
              <w:t>actioning and reporting accidents and incidents</w:t>
            </w:r>
          </w:p>
          <w:p w:rsidR="00000000" w:rsidRPr="00ED1C30" w:rsidP="00ED1C30">
            <w:pPr>
              <w:pStyle w:val="ListBullet2"/>
            </w:pPr>
            <w:r w:rsidRPr="00ED1C30">
              <w:t>hazard identification and reporting</w:t>
            </w:r>
          </w:p>
          <w:p w:rsidR="00000000" w:rsidRPr="00ED1C30" w:rsidP="00ED1C30">
            <w:pPr>
              <w:pStyle w:val="ListBullet2"/>
            </w:pPr>
            <w:r w:rsidRPr="00ED1C30">
              <w:t>implementing risk control measures</w:t>
            </w:r>
          </w:p>
          <w:p w:rsidR="00000000" w:rsidRPr="00ED1C30" w:rsidP="00ED1C30">
            <w:pPr>
              <w:pStyle w:val="ListBullet"/>
            </w:pPr>
            <w:r w:rsidRPr="00ED1C30">
              <w:t>applying relevant industry standards, guidelines, codes of practice and regulations</w:t>
            </w:r>
          </w:p>
          <w:p w:rsidR="00000000" w:rsidRPr="00ED1C30" w:rsidP="00ED1C30">
            <w:pPr>
              <w:pStyle w:val="ListBullet"/>
            </w:pPr>
            <w:r w:rsidRPr="00ED1C30">
              <w:t>communicating effectively in the workplace</w:t>
            </w:r>
          </w:p>
          <w:p w:rsidR="00000000" w:rsidRPr="00ED1C30" w:rsidP="00ED1C30">
            <w:pPr>
              <w:pStyle w:val="ListBullet"/>
            </w:pPr>
            <w:r w:rsidRPr="00ED1C30">
              <w:t xml:space="preserve">dealing with unplanned events/situations in accordance with workplace procedures in a manner </w:t>
            </w:r>
            <w:r w:rsidRPr="00ED1C30">
              <w:t>that minimises risk to personnel and equipment</w:t>
            </w:r>
          </w:p>
          <w:p w:rsidR="00000000" w:rsidRPr="00ED1C30" w:rsidP="00ED1C30">
            <w:pPr>
              <w:pStyle w:val="ListBullet"/>
            </w:pPr>
            <w:r w:rsidRPr="00ED1C30">
              <w:t>maintaining a safe and clean workplace</w:t>
            </w:r>
          </w:p>
          <w:p w:rsidR="00000000" w:rsidRPr="00ED1C30" w:rsidP="00ED1C30">
            <w:pPr>
              <w:pStyle w:val="ListBullet"/>
            </w:pPr>
            <w:r w:rsidRPr="00ED1C30">
              <w:t>maintaining equipment</w:t>
            </w:r>
          </w:p>
          <w:p w:rsidR="00000000" w:rsidRPr="00ED1C30" w:rsidP="00ED1C30">
            <w:pPr>
              <w:pStyle w:val="ListBullet"/>
            </w:pPr>
            <w:r w:rsidRPr="00ED1C30">
              <w:t>obtaining and interpreting job requirements, work instructions and work schedule</w:t>
            </w:r>
          </w:p>
          <w:p w:rsidR="00000000" w:rsidRPr="00ED1C30" w:rsidP="00ED1C30">
            <w:pPr>
              <w:pStyle w:val="ListBullet"/>
            </w:pPr>
            <w:r w:rsidRPr="00ED1C30">
              <w:t>performing minor maintenance on meter reading equipment/technology</w:t>
            </w:r>
          </w:p>
          <w:p w:rsidR="00000000" w:rsidRPr="00ED1C30" w:rsidP="00ED1C30">
            <w:pPr>
              <w:pStyle w:val="ListBullet"/>
            </w:pPr>
            <w:r w:rsidRPr="00ED1C30">
              <w:t>performing quality and accuracy checks</w:t>
            </w:r>
          </w:p>
          <w:p w:rsidR="00000000" w:rsidRPr="00ED1C30" w:rsidP="00ED1C30">
            <w:pPr>
              <w:pStyle w:val="ListBullet"/>
            </w:pPr>
            <w:r w:rsidRPr="00ED1C30">
              <w:t>processing meter reading information</w:t>
            </w:r>
          </w:p>
          <w:p w:rsidR="00000000" w:rsidRPr="00ED1C30" w:rsidP="00ED1C30">
            <w:pPr>
              <w:pStyle w:val="ListBullet"/>
            </w:pPr>
            <w:r w:rsidRPr="00ED1C30">
              <w:t>referring issues</w:t>
            </w:r>
          </w:p>
          <w:p w:rsidR="00000000" w:rsidRPr="00ED1C30" w:rsidP="00ED1C30">
            <w:pPr>
              <w:pStyle w:val="ListBullet"/>
            </w:pPr>
            <w:r w:rsidRPr="00ED1C30">
              <w:t xml:space="preserve">selecting and operating appropriate tools/equipment/technology/devices </w:t>
            </w:r>
          </w:p>
          <w:p w:rsidR="00000000" w:rsidRPr="00ED1C30" w:rsidP="00ED1C30">
            <w:pPr>
              <w:pStyle w:val="ListBullet"/>
            </w:pPr>
            <w:r w:rsidRPr="00ED1C30">
              <w:t>selecting and using technology to record information</w:t>
            </w:r>
          </w:p>
          <w:p w:rsidR="00000000" w:rsidRPr="00ED1C30" w:rsidP="00ED1C30">
            <w:pPr>
              <w:pStyle w:val="ListBullet"/>
            </w:pPr>
            <w:r w:rsidRPr="00ED1C30">
              <w:t>sourcing information from relevant resources to assist with problem solving</w:t>
            </w:r>
          </w:p>
          <w:p w:rsidR="00000000" w:rsidRPr="00ED1C30" w:rsidP="00ED1C30">
            <w:pPr>
              <w:pStyle w:val="ListBullet"/>
            </w:pPr>
            <w:r w:rsidRPr="00ED1C30">
              <w:t>storing, updating and retrieving data.</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13" w:name="O_1188505"/>
      <w:bookmarkEnd w:id="13"/>
      <w:r w:rsidRPr="00ED1C30">
        <w:t>Knowledge Evidence</w:t>
      </w:r>
    </w:p>
    <w:tbl>
      <w:tblPr>
        <w:tblW w:w="9495" w:type="dxa"/>
        <w:tblLayout w:type="fixed"/>
        <w:tblCellMar>
          <w:left w:w="62" w:type="dxa"/>
          <w:right w:w="62" w:type="dxa"/>
        </w:tblCellMar>
        <w:tblLook w:val="0000"/>
      </w:tblPr>
      <w:tblGrid>
        <w:gridCol w:w="9495"/>
      </w:tblGrid>
      <w:tr w:rsidTr="00ED1C30">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ED1C30">
            <w:pPr>
              <w:pStyle w:val="BodyText"/>
              <w:rPr>
                <w:lang w:val="en-NZ"/>
              </w:rPr>
            </w:pPr>
            <w:r w:rsidRPr="00ED1C30">
              <w:t>Evidence required to demonstrate competence in this unit must be relevant to and satisfy all of the r</w:t>
            </w:r>
            <w:r w:rsidRPr="00ED1C30">
              <w:t xml:space="preserve">equirements of the elements and performance criteria and include knowledge of: </w:t>
            </w:r>
          </w:p>
        </w:tc>
      </w:tr>
      <w:tr w:rsidTr="00ED1C30">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ED1C30" w:rsidP="00ED1C30">
            <w:pPr>
              <w:pStyle w:val="ListBullet"/>
            </w:pPr>
            <w:r w:rsidRPr="00ED1C30">
              <w:t xml:space="preserve">environmental and sustainable energy principles and practices </w:t>
            </w:r>
          </w:p>
          <w:p w:rsidR="00000000" w:rsidRPr="00ED1C30" w:rsidP="00ED1C30">
            <w:pPr>
              <w:pStyle w:val="ListBullet"/>
            </w:pPr>
            <w:r w:rsidRPr="00ED1C30">
              <w:t>equipment faults</w:t>
            </w:r>
          </w:p>
          <w:p w:rsidR="00000000" w:rsidRPr="00ED1C30" w:rsidP="00ED1C30">
            <w:pPr>
              <w:pStyle w:val="ListBullet"/>
            </w:pPr>
            <w:r w:rsidRPr="00ED1C30">
              <w:t>expected outcomes of a work activity</w:t>
            </w:r>
          </w:p>
          <w:p w:rsidR="00000000" w:rsidRPr="00ED1C30" w:rsidP="00ED1C30">
            <w:pPr>
              <w:pStyle w:val="ListBullet"/>
            </w:pPr>
            <w:r w:rsidRPr="00ED1C30">
              <w:t>hazards, risk assessments and control measures</w:t>
            </w:r>
          </w:p>
          <w:p w:rsidR="00000000" w:rsidRPr="00ED1C30" w:rsidP="00ED1C30">
            <w:pPr>
              <w:pStyle w:val="ListBullet"/>
            </w:pPr>
            <w:r w:rsidRPr="00ED1C30">
              <w:t>meter reading information processing requirements and procedures</w:t>
            </w:r>
          </w:p>
          <w:p w:rsidR="00000000" w:rsidRPr="00ED1C30" w:rsidP="00ED1C30">
            <w:pPr>
              <w:pStyle w:val="ListBullet"/>
            </w:pPr>
            <w:r w:rsidRPr="00ED1C30">
              <w:t>minor maintenance requirements</w:t>
            </w:r>
          </w:p>
          <w:p w:rsidR="00000000" w:rsidRPr="00ED1C30" w:rsidP="00ED1C30">
            <w:pPr>
              <w:pStyle w:val="ListBullet"/>
            </w:pPr>
            <w:r w:rsidRPr="00ED1C30">
              <w:t>problem-solving techniques</w:t>
            </w:r>
          </w:p>
          <w:p w:rsidR="00000000" w:rsidRPr="00ED1C30" w:rsidP="00ED1C30">
            <w:pPr>
              <w:pStyle w:val="ListBullet"/>
            </w:pPr>
            <w:r w:rsidRPr="00ED1C30">
              <w:t>quality and accuracy checks</w:t>
            </w:r>
          </w:p>
          <w:p w:rsidR="00000000" w:rsidRPr="00ED1C30" w:rsidP="00ED1C30">
            <w:pPr>
              <w:pStyle w:val="ListBullet"/>
            </w:pPr>
            <w:r w:rsidRPr="00ED1C30">
              <w:t>relevant legislation, standards, codes of practice, regulations and guidelines</w:t>
            </w:r>
          </w:p>
          <w:p w:rsidR="00000000" w:rsidRPr="00ED1C30" w:rsidP="00ED1C30">
            <w:pPr>
              <w:pStyle w:val="ListBullet"/>
            </w:pPr>
            <w:r w:rsidRPr="00ED1C30">
              <w:t>relevant manufacturer spec</w:t>
            </w:r>
            <w:r w:rsidRPr="00ED1C30">
              <w:t>ifications</w:t>
            </w:r>
          </w:p>
          <w:p w:rsidR="00000000" w:rsidRPr="00ED1C30" w:rsidP="00ED1C30">
            <w:pPr>
              <w:pStyle w:val="ListBullet"/>
            </w:pPr>
            <w:r w:rsidRPr="00ED1C30">
              <w:t>relevant permits and authorisations required</w:t>
            </w:r>
          </w:p>
          <w:p w:rsidR="00000000" w:rsidRPr="00ED1C30" w:rsidP="00ED1C30">
            <w:pPr>
              <w:pStyle w:val="ListBullet"/>
            </w:pPr>
            <w:r w:rsidRPr="00ED1C30">
              <w:t xml:space="preserve">relevant tools/equipment/technology/devices </w:t>
            </w:r>
          </w:p>
          <w:p w:rsidR="00000000" w:rsidRPr="00ED1C30" w:rsidP="00ED1C30">
            <w:pPr>
              <w:pStyle w:val="ListBullet"/>
            </w:pPr>
            <w:r w:rsidRPr="00ED1C30">
              <w:t>relevant WHS/OHS legislated requirements</w:t>
            </w:r>
          </w:p>
          <w:p w:rsidR="00000000" w:rsidRPr="00ED1C30" w:rsidP="00ED1C30">
            <w:pPr>
              <w:pStyle w:val="ListBullet"/>
            </w:pPr>
            <w:r w:rsidRPr="00ED1C30">
              <w:t>relevant workplace documentation</w:t>
            </w:r>
          </w:p>
          <w:p w:rsidR="00000000" w:rsidRPr="00ED1C30" w:rsidP="00ED1C30">
            <w:pPr>
              <w:pStyle w:val="ListBullet"/>
            </w:pPr>
            <w:r w:rsidRPr="00ED1C30">
              <w:t>site and data issues</w:t>
            </w:r>
          </w:p>
          <w:p w:rsidR="00000000" w:rsidRPr="00ED1C30" w:rsidP="00ED1C30">
            <w:pPr>
              <w:pStyle w:val="ListBullet"/>
            </w:pPr>
            <w:r w:rsidRPr="00ED1C30">
              <w:t>site preparation, work schedules, and job requirements</w:t>
            </w:r>
          </w:p>
          <w:p w:rsidR="00000000" w:rsidRPr="00ED1C30" w:rsidP="00ED1C30">
            <w:pPr>
              <w:pStyle w:val="ListBullet"/>
            </w:pPr>
            <w:r w:rsidRPr="00ED1C30">
              <w:t>techn</w:t>
            </w:r>
            <w:r w:rsidRPr="00ED1C30">
              <w:t>ology consumables</w:t>
            </w:r>
          </w:p>
          <w:p w:rsidR="00000000" w:rsidRPr="00ED1C30" w:rsidP="00ED1C30">
            <w:pPr>
              <w:pStyle w:val="ListBullet"/>
            </w:pPr>
            <w:r w:rsidRPr="00ED1C30">
              <w:t xml:space="preserve">work instructions  </w:t>
            </w:r>
          </w:p>
          <w:p w:rsidR="00000000" w:rsidRPr="00ED1C30" w:rsidP="00ED1C30">
            <w:pPr>
              <w:pStyle w:val="ListBullet"/>
            </w:pPr>
            <w:r w:rsidRPr="00ED1C30">
              <w:t xml:space="preserve">workplace policies and procedures. </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14" w:name="O_1188506"/>
      <w:bookmarkEnd w:id="14"/>
      <w:r w:rsidRPr="00ED1C30">
        <w:t>Assessment Conditions</w:t>
      </w:r>
    </w:p>
    <w:tbl>
      <w:tblPr>
        <w:tblW w:w="9495" w:type="dxa"/>
        <w:tblLayout w:type="fixed"/>
        <w:tblCellMar>
          <w:left w:w="62" w:type="dxa"/>
          <w:right w:w="62" w:type="dxa"/>
        </w:tblCellMar>
        <w:tblLook w:val="0000"/>
      </w:tblPr>
      <w:tblGrid>
        <w:gridCol w:w="9495"/>
      </w:tblGrid>
      <w:tr w:rsidTr="00ED1C30">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ED1C30" w:rsidP="00ED1C30">
            <w:pPr>
              <w:pStyle w:val="BodyText"/>
            </w:pPr>
            <w:r w:rsidRPr="00ED1C30">
              <w:t>Assessors must hold credentials specified within the Standards for Registered Training Organisations current at the time of assessment.</w:t>
            </w:r>
          </w:p>
          <w:p w:rsidR="00000000" w:rsidRPr="00ED1C30" w:rsidP="00ED1C30">
            <w:pPr>
              <w:pStyle w:val="BodyText"/>
            </w:pPr>
            <w:r w:rsidRPr="00ED1C30">
              <w:t>Assessment must satisfy the Principles of Assessment and Rules of Evidence and all regulatory requirements included within the Standards for Registered Training Organisations current at the time of assessment.</w:t>
            </w:r>
          </w:p>
          <w:p w:rsidR="00000000" w:rsidRPr="00ED1C30" w:rsidP="00ED1C30">
            <w:pPr>
              <w:pStyle w:val="BodyText"/>
            </w:pPr>
            <w:r w:rsidRPr="00ED1C30">
              <w:t>Assessment must occur in workplace operational</w:t>
            </w:r>
            <w:r w:rsidRPr="00ED1C30">
              <w:t xml:space="preserve"> situations where it is appropriate to do so; where this is not appropriate, assessment must occur in simulated workplace operational situations that replicate workplace conditions.</w:t>
            </w:r>
          </w:p>
          <w:p w:rsidR="00000000" w:rsidRPr="00ED1C30" w:rsidP="00ED1C30">
            <w:pPr>
              <w:pStyle w:val="BodyText"/>
            </w:pPr>
            <w:r w:rsidRPr="00ED1C30">
              <w:t>Assessment processes and techniques must be appropriate to the language, l</w:t>
            </w:r>
            <w:r w:rsidRPr="00ED1C30">
              <w:t>iteracy and numeracy requirements of the work being performed and the needs of the candidate.</w:t>
            </w:r>
          </w:p>
          <w:p w:rsidR="00000000" w:rsidRPr="00ED1C30" w:rsidP="00ED1C30">
            <w:pPr>
              <w:pStyle w:val="BodyText"/>
            </w:pPr>
            <w:r w:rsidRPr="00ED1C30">
              <w:t>Resources for assessment must include access to:</w:t>
            </w:r>
          </w:p>
          <w:p w:rsidR="00000000" w:rsidRPr="00ED1C30" w:rsidP="00ED1C30">
            <w:pPr>
              <w:pStyle w:val="ListBullet"/>
            </w:pPr>
            <w:r w:rsidRPr="00ED1C30">
              <w:t>a range of relevant exercises, case studies and/or other simulations</w:t>
            </w:r>
          </w:p>
          <w:p w:rsidR="00000000" w:rsidRPr="00ED1C30" w:rsidP="00ED1C30">
            <w:pPr>
              <w:pStyle w:val="ListBullet"/>
            </w:pPr>
            <w:r w:rsidRPr="00ED1C30">
              <w:t xml:space="preserve">relevant and appropriate materials, tools, </w:t>
            </w:r>
            <w:r w:rsidRPr="00ED1C30">
              <w:t xml:space="preserve">equipment and personal protective equipment (PPE) currently used in industry </w:t>
            </w:r>
          </w:p>
          <w:p w:rsidR="00000000" w:rsidRPr="00ED1C30" w:rsidP="00ED1C30">
            <w:pPr>
              <w:pStyle w:val="ListBullet"/>
            </w:pPr>
            <w:r w:rsidRPr="00ED1C30">
              <w:t>applicable documentation, including workplace procedures, equipment specifications, regulations, codes of practice and operation manuals.</w:t>
            </w:r>
          </w:p>
        </w:tc>
      </w:tr>
    </w:tbl>
    <w:p w:rsidR="00000000" w:rsidRPr="00ED1C30" w:rsidP="00ED1C30">
      <w:pPr>
        <w:pStyle w:val="NoPaddingFontSize1"/>
      </w:pPr>
    </w:p>
    <w:p w:rsidR="00000000" w:rsidRPr="00ED1C30" w:rsidP="00ED1C30">
      <w:pPr>
        <w:pStyle w:val="AllowPageBreak"/>
      </w:pPr>
    </w:p>
    <w:p w:rsidR="00000000" w:rsidRPr="00ED1C30" w:rsidP="00ED1C30">
      <w:pPr>
        <w:pStyle w:val="Heading1"/>
      </w:pPr>
      <w:bookmarkStart w:id="15" w:name="O_1188509"/>
      <w:bookmarkEnd w:id="15"/>
      <w:r w:rsidRPr="00ED1C30">
        <w:t>Links</w:t>
      </w:r>
    </w:p>
    <w:p w:rsidR="00000000" w:rsidRPr="00ED1C30" w:rsidP="00034521">
      <w:pPr>
        <w:pStyle w:val="BodyText"/>
      </w:pPr>
      <w:r w:rsidRPr="00ED1C3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14C9D">
        <w:rPr>
          <w:rStyle w:val="Hyperlink"/>
        </w:rPr>
        <w:t>https://vetnet.gov.au/Pages/TrainingDocs.aspx?q=6a6c032e-ffcb-4f3d-8063-415efbd261e8</w:t>
      </w:r>
      <w:r>
        <w:fldChar w:fldCharType="end"/>
      </w:r>
    </w:p>
    <w:p w:rsidR="00000000" w:rsidRPr="00ED1C30" w:rsidP="00ED1C30"/>
    <w:sectPr w:rsidSect="00ED1C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0" w:rsidRPr="00034521" w:rsidP="00034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21" w:rsidP="00ED1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4521" w:rsidP="00ED1C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34521" w:rsidP="00ED1C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0" w:rsidP="00ED1C30">
    <w:pPr>
      <w:pStyle w:val="Footer"/>
      <w:framePr w:wrap="around"/>
    </w:pPr>
    <w:r>
      <w:fldChar w:fldCharType="begin"/>
    </w:r>
    <w:r>
      <w:instrText xml:space="preserve"> DOCPROPERTY  Subject  \* MERGEFORMAT </w:instrText>
    </w:r>
    <w:r>
      <w:fldChar w:fldCharType="separate"/>
    </w:r>
    <w:r w:rsidR="00034521">
      <w:t>Approved</w:t>
    </w:r>
    <w:r w:rsidR="00034521">
      <w:fldChar w:fldCharType="end"/>
    </w:r>
    <w:r>
      <w:tab/>
      <w:t xml:space="preserve">Page </w:t>
    </w:r>
    <w:r>
      <w:fldChar w:fldCharType="begin"/>
    </w:r>
    <w:r>
      <w:instrText xml:space="preserve"> PAGE  \* Arabic  \* MERGEFORMAT </w:instrText>
    </w:r>
    <w:r>
      <w:fldChar w:fldCharType="separate"/>
    </w:r>
    <w:r w:rsidR="000345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4521">
      <w:rPr>
        <w:noProof/>
      </w:rPr>
      <w:t>5</w:t>
    </w:r>
    <w:r>
      <w:rPr>
        <w:noProof/>
      </w:rPr>
      <w:fldChar w:fldCharType="end"/>
    </w:r>
  </w:p>
  <w:p w:rsidR="00ED1C30" w:rsidP="00ED1C30">
    <w:pPr>
      <w:pStyle w:val="Footer"/>
      <w:framePr w:wrap="around"/>
    </w:pPr>
    <w:r>
      <w:t xml:space="preserve">© Commonwealth of Australia, </w:t>
    </w:r>
    <w:r>
      <w:fldChar w:fldCharType="begin"/>
    </w:r>
    <w:r>
      <w:instrText xml:space="preserve"> DATE  \@ "yyyy"  \* MERGEFORMAT </w:instrText>
    </w:r>
    <w:r>
      <w:fldChar w:fldCharType="separate"/>
    </w:r>
    <w:r w:rsidR="00034521">
      <w:rPr>
        <w:noProof/>
      </w:rPr>
      <w:t>2025</w:t>
    </w:r>
    <w:r>
      <w:fldChar w:fldCharType="end"/>
    </w:r>
    <w:r>
      <w:tab/>
    </w:r>
    <w:r>
      <w:fldChar w:fldCharType="begin"/>
    </w:r>
    <w:r>
      <w:instrText xml:space="preserve"> DOCPROPERTY  Author  \* MERGEFORMAT </w:instrText>
    </w:r>
    <w:r>
      <w:fldChar w:fldCharType="separate"/>
    </w:r>
    <w:r w:rsidR="00034521">
      <w:t>Powering Skills Organisation</w:t>
    </w:r>
    <w:r w:rsidR="00034521">
      <w:fldChar w:fldCharType="end"/>
    </w:r>
  </w:p>
  <w:p w:rsidR="00ED1C30" w:rsidP="00ED1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C30" w:rsidRPr="00034521" w:rsidP="00034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21" w:rsidRPr="002D2AF8" w:rsidP="00ED1C30">
    <w:pPr>
      <w:pStyle w:val="Header"/>
      <w:framePr w:wrap="around"/>
    </w:pPr>
    <w:r>
      <w:fldChar w:fldCharType="begin"/>
    </w:r>
    <w:r>
      <w:instrText xml:space="preserve"> TITLE   \* MERGEFORMAT </w:instrText>
    </w:r>
    <w:r>
      <w:fldChar w:fldCharType="separate"/>
    </w:r>
    <w:r>
      <w:t>UEGNSG709 Process meter reading information using appropriate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4521" w:rsidP="00ED1C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0" w:rsidRPr="002D2AF8" w:rsidP="00ED1C30">
    <w:pPr>
      <w:pStyle w:val="Header"/>
      <w:framePr w:wrap="around"/>
    </w:pPr>
    <w:r>
      <w:fldChar w:fldCharType="begin"/>
    </w:r>
    <w:r>
      <w:instrText xml:space="preserve"> TITLE   \* MERGEFORMAT </w:instrText>
    </w:r>
    <w:r>
      <w:fldChar w:fldCharType="separate"/>
    </w:r>
    <w:r w:rsidR="00034521">
      <w:t>UEGNSG709 Process meter reading information using appropriate technology</w:t>
    </w:r>
    <w:r w:rsidR="00034521">
      <w:fldChar w:fldCharType="end"/>
    </w:r>
    <w:r>
      <w:tab/>
      <w:t xml:space="preserve">Date this document was generated: </w:t>
    </w:r>
    <w:r>
      <w:fldChar w:fldCharType="begin"/>
    </w:r>
    <w:r>
      <w:instrText xml:space="preserve"> CREATEDATE  \@ "d MMMM yyyy"  \* MERGEFORMAT </w:instrText>
    </w:r>
    <w:r>
      <w:fldChar w:fldCharType="separate"/>
    </w:r>
    <w:r w:rsidR="00034521">
      <w:rPr>
        <w:noProof/>
      </w:rPr>
      <w:t>2 March 2025</w:t>
    </w:r>
    <w:r>
      <w:fldChar w:fldCharType="end"/>
    </w:r>
  </w:p>
  <w:p w:rsidR="00ED1C30" w:rsidP="00ED1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6D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42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729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C30"/>
    <w:pPr>
      <w:spacing w:before="360" w:after="60"/>
      <w:outlineLvl w:val="0"/>
    </w:pPr>
    <w:rPr>
      <w:sz w:val="32"/>
    </w:rPr>
  </w:style>
  <w:style w:type="paragraph" w:styleId="Heading2">
    <w:name w:val="heading 2"/>
    <w:basedOn w:val="HeadingBase"/>
    <w:next w:val="BodyText"/>
    <w:link w:val="Heading2Char"/>
    <w:qFormat/>
    <w:rsid w:val="00ED1C30"/>
    <w:pPr>
      <w:keepLines/>
      <w:spacing w:before="240" w:after="120"/>
      <w:outlineLvl w:val="1"/>
    </w:pPr>
    <w:rPr>
      <w:sz w:val="28"/>
      <w:szCs w:val="40"/>
    </w:rPr>
  </w:style>
  <w:style w:type="paragraph" w:styleId="Heading3">
    <w:name w:val="heading 3"/>
    <w:basedOn w:val="HeadingBase"/>
    <w:next w:val="BodyText"/>
    <w:link w:val="Heading3Char"/>
    <w:qFormat/>
    <w:rsid w:val="00ED1C30"/>
    <w:pPr>
      <w:spacing w:before="180" w:after="120"/>
      <w:outlineLvl w:val="2"/>
    </w:pPr>
    <w:rPr>
      <w:spacing w:val="-10"/>
      <w:kern w:val="32"/>
    </w:rPr>
  </w:style>
  <w:style w:type="paragraph" w:styleId="Heading4">
    <w:name w:val="heading 4"/>
    <w:basedOn w:val="HeadingBase"/>
    <w:next w:val="BodyText"/>
    <w:link w:val="Heading4Char"/>
    <w:qFormat/>
    <w:rsid w:val="00ED1C30"/>
    <w:pPr>
      <w:spacing w:before="160" w:after="120"/>
      <w:outlineLvl w:val="3"/>
    </w:pPr>
    <w:rPr>
      <w:sz w:val="22"/>
    </w:rPr>
  </w:style>
  <w:style w:type="paragraph" w:styleId="Heading5">
    <w:name w:val="heading 5"/>
    <w:basedOn w:val="HeadingBase"/>
    <w:next w:val="Normal"/>
    <w:link w:val="Heading5Char"/>
    <w:qFormat/>
    <w:rsid w:val="00ED1C30"/>
    <w:pPr>
      <w:spacing w:before="80"/>
      <w:outlineLvl w:val="4"/>
    </w:pPr>
    <w:rPr>
      <w:color w:val="918585"/>
      <w:sz w:val="20"/>
    </w:rPr>
  </w:style>
  <w:style w:type="paragraph" w:styleId="Heading6">
    <w:name w:val="heading 6"/>
    <w:basedOn w:val="HeadingBase"/>
    <w:next w:val="Normal"/>
    <w:link w:val="Heading6Char"/>
    <w:qFormat/>
    <w:rsid w:val="00ED1C30"/>
    <w:pPr>
      <w:spacing w:before="60"/>
      <w:outlineLvl w:val="5"/>
    </w:pPr>
    <w:rPr>
      <w:color w:val="918585"/>
      <w:sz w:val="20"/>
    </w:rPr>
  </w:style>
  <w:style w:type="paragraph" w:styleId="Heading7">
    <w:name w:val="heading 7"/>
    <w:basedOn w:val="Normal"/>
    <w:next w:val="Normal"/>
    <w:link w:val="Heading7Char"/>
    <w:qFormat/>
    <w:rsid w:val="00ED1C30"/>
    <w:pPr>
      <w:ind w:left="720"/>
      <w:outlineLvl w:val="6"/>
    </w:pPr>
    <w:rPr>
      <w:i/>
    </w:rPr>
  </w:style>
  <w:style w:type="paragraph" w:styleId="Heading8">
    <w:name w:val="heading 8"/>
    <w:basedOn w:val="Normal"/>
    <w:next w:val="Normal"/>
    <w:link w:val="Heading8Char"/>
    <w:qFormat/>
    <w:rsid w:val="00ED1C30"/>
    <w:pPr>
      <w:ind w:left="720"/>
      <w:outlineLvl w:val="7"/>
    </w:pPr>
    <w:rPr>
      <w:i/>
    </w:rPr>
  </w:style>
  <w:style w:type="paragraph" w:styleId="Heading9">
    <w:name w:val="heading 9"/>
    <w:basedOn w:val="Normal"/>
    <w:next w:val="Normal"/>
    <w:link w:val="Heading9Char"/>
    <w:qFormat/>
    <w:rsid w:val="00ED1C30"/>
    <w:pPr>
      <w:ind w:left="720"/>
      <w:outlineLvl w:val="8"/>
    </w:pPr>
    <w:rPr>
      <w:i/>
    </w:rPr>
  </w:style>
  <w:style w:type="character" w:default="1" w:styleId="DefaultParagraphFont">
    <w:name w:val="Default Paragraph Font"/>
    <w:uiPriority w:val="1"/>
    <w:unhideWhenUsed/>
    <w:rsid w:val="00ED1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C30"/>
  </w:style>
  <w:style w:type="character" w:customStyle="1" w:styleId="Heading1Char">
    <w:name w:val="Heading 1 Char"/>
    <w:basedOn w:val="DefaultParagraphFont"/>
    <w:link w:val="Heading1"/>
    <w:rsid w:val="00ED1C30"/>
    <w:rPr>
      <w:rFonts w:ascii="Times New Roman" w:eastAsia="Times New Roman" w:hAnsi="Times New Roman" w:cs="Times New Roman"/>
      <w:b/>
      <w:sz w:val="32"/>
      <w:szCs w:val="20"/>
      <w:lang w:eastAsia="en-US"/>
    </w:rPr>
  </w:style>
  <w:style w:type="paragraph" w:styleId="BodyText">
    <w:name w:val="Body Text"/>
    <w:basedOn w:val="Normal"/>
    <w:link w:val="BodyTextChar"/>
    <w:rsid w:val="00ED1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C30"/>
    <w:rPr>
      <w:rFonts w:ascii="Times New Roman" w:eastAsia="Times New Roman" w:hAnsi="Times New Roman" w:cs="Times New Roman"/>
      <w:sz w:val="24"/>
      <w:lang w:eastAsia="en-US"/>
    </w:rPr>
  </w:style>
  <w:style w:type="paragraph" w:styleId="ListBullet">
    <w:name w:val="List Bullet"/>
    <w:basedOn w:val="List"/>
    <w:rsid w:val="00ED1C30"/>
    <w:pPr>
      <w:numPr>
        <w:numId w:val="12"/>
      </w:numPr>
      <w:tabs>
        <w:tab w:val="clear" w:pos="340"/>
      </w:tabs>
      <w:spacing w:before="40" w:after="40"/>
    </w:pPr>
  </w:style>
  <w:style w:type="character" w:customStyle="1" w:styleId="SpecialBold">
    <w:name w:val="Special Bold"/>
    <w:basedOn w:val="DefaultParagraphFont"/>
    <w:rsid w:val="00ED1C30"/>
    <w:rPr>
      <w:b/>
      <w:spacing w:val="0"/>
    </w:rPr>
  </w:style>
  <w:style w:type="paragraph" w:styleId="ListBullet2">
    <w:name w:val="List Bullet 2"/>
    <w:basedOn w:val="List2"/>
    <w:rsid w:val="00ED1C30"/>
    <w:pPr>
      <w:numPr>
        <w:numId w:val="13"/>
      </w:numPr>
      <w:tabs>
        <w:tab w:val="clear" w:pos="680"/>
      </w:tabs>
    </w:pPr>
  </w:style>
  <w:style w:type="paragraph" w:customStyle="1" w:styleId="SuperHeading">
    <w:name w:val="SuperHeading"/>
    <w:basedOn w:val="Normal"/>
    <w:rsid w:val="00ED1C30"/>
    <w:pPr>
      <w:spacing w:before="240" w:after="120"/>
      <w:outlineLvl w:val="0"/>
    </w:pPr>
    <w:rPr>
      <w:rFonts w:ascii="Times New Roman" w:hAnsi="Times New Roman"/>
      <w:b/>
      <w:sz w:val="32"/>
    </w:rPr>
  </w:style>
  <w:style w:type="paragraph" w:customStyle="1" w:styleId="AllowPageBreak">
    <w:name w:val="AllowPageBreak"/>
    <w:rsid w:val="00ED1C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1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C30"/>
    <w:rPr>
      <w:rFonts w:ascii="Courier New" w:eastAsia="Times New Roman" w:hAnsi="Courier New" w:cs="Times New Roman"/>
      <w:i/>
      <w:szCs w:val="20"/>
      <w:lang w:eastAsia="en-US"/>
    </w:rPr>
  </w:style>
  <w:style w:type="paragraph" w:customStyle="1" w:styleId="HeadingBase">
    <w:name w:val="Heading Base"/>
    <w:rsid w:val="00ED1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C30"/>
    <w:pPr>
      <w:tabs>
        <w:tab w:val="right" w:leader="dot" w:pos="9072"/>
      </w:tabs>
      <w:ind w:left="567"/>
    </w:pPr>
    <w:rPr>
      <w:szCs w:val="22"/>
    </w:rPr>
  </w:style>
  <w:style w:type="paragraph" w:customStyle="1" w:styleId="TOCBase">
    <w:name w:val="TOC Base"/>
    <w:rsid w:val="00ED1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C30"/>
    <w:pPr>
      <w:tabs>
        <w:tab w:val="right" w:leader="dot" w:pos="9072"/>
      </w:tabs>
      <w:spacing w:before="40" w:after="40"/>
      <w:ind w:left="284"/>
    </w:pPr>
    <w:rPr>
      <w:rFonts w:ascii="Times New Roman" w:hAnsi="Times New Roman"/>
    </w:rPr>
  </w:style>
  <w:style w:type="paragraph" w:styleId="TOC1">
    <w:name w:val="toc 1"/>
    <w:basedOn w:val="TOCBase"/>
    <w:next w:val="Normal"/>
    <w:rsid w:val="00ED1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C30"/>
    <w:rPr>
      <w:rFonts w:ascii="Times New Roman" w:eastAsia="Times New Roman" w:hAnsi="Times New Roman" w:cs="Times New Roman"/>
      <w:sz w:val="16"/>
      <w:lang w:eastAsia="en-US"/>
    </w:rPr>
  </w:style>
  <w:style w:type="paragraph" w:styleId="Title">
    <w:name w:val="Title"/>
    <w:basedOn w:val="HeadingBase"/>
    <w:link w:val="TitleChar"/>
    <w:qFormat/>
    <w:rsid w:val="00ED1C30"/>
    <w:pPr>
      <w:spacing w:before="5040"/>
      <w:jc w:val="center"/>
    </w:pPr>
    <w:rPr>
      <w:sz w:val="48"/>
      <w:szCs w:val="72"/>
      <w:lang w:val="en-US"/>
    </w:rPr>
  </w:style>
  <w:style w:type="character" w:customStyle="1" w:styleId="TitleChar">
    <w:name w:val="Title Char"/>
    <w:basedOn w:val="DefaultParagraphFont"/>
    <w:link w:val="Title"/>
    <w:rsid w:val="00ED1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C30"/>
    <w:pPr>
      <w:tabs>
        <w:tab w:val="left" w:pos="3600"/>
        <w:tab w:val="left" w:pos="3958"/>
      </w:tabs>
    </w:pPr>
  </w:style>
  <w:style w:type="paragraph" w:styleId="List">
    <w:name w:val="List"/>
    <w:basedOn w:val="BodyText"/>
    <w:next w:val="BodyText"/>
    <w:rsid w:val="00ED1C30"/>
    <w:pPr>
      <w:tabs>
        <w:tab w:val="left" w:pos="340"/>
      </w:tabs>
      <w:spacing w:before="60" w:after="60"/>
      <w:ind w:left="340" w:hanging="340"/>
    </w:pPr>
  </w:style>
  <w:style w:type="paragraph" w:customStyle="1" w:styleId="Note">
    <w:name w:val="Note"/>
    <w:basedOn w:val="BodyText"/>
    <w:rsid w:val="00ED1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C30"/>
    <w:pPr>
      <w:framePr w:wrap="auto" w:hAnchor="text" w:y="6049"/>
    </w:pPr>
    <w:rPr>
      <w:color w:val="000000"/>
      <w:sz w:val="40"/>
    </w:rPr>
  </w:style>
  <w:style w:type="paragraph" w:customStyle="1" w:styleId="TOCTitle">
    <w:name w:val="TOCTitle"/>
    <w:basedOn w:val="Heading1"/>
    <w:rsid w:val="00ED1C30"/>
    <w:pPr>
      <w:spacing w:after="240"/>
      <w:jc w:val="center"/>
      <w:outlineLvl w:val="9"/>
    </w:pPr>
    <w:rPr>
      <w:caps/>
    </w:rPr>
  </w:style>
  <w:style w:type="paragraph" w:customStyle="1" w:styleId="Version">
    <w:name w:val="Version"/>
    <w:rsid w:val="00ED1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C30"/>
    <w:pPr>
      <w:keepNext w:val="0"/>
      <w:tabs>
        <w:tab w:val="right" w:pos="4176"/>
      </w:tabs>
      <w:ind w:left="198" w:hanging="198"/>
    </w:pPr>
    <w:rPr>
      <w:rFonts w:ascii="Garamond" w:hAnsi="Garamond"/>
    </w:rPr>
  </w:style>
  <w:style w:type="paragraph" w:styleId="IndexHeading">
    <w:name w:val="index heading"/>
    <w:basedOn w:val="Normal"/>
    <w:next w:val="Index1"/>
    <w:semiHidden/>
    <w:rsid w:val="00ED1C30"/>
    <w:pPr>
      <w:spacing w:before="120" w:after="120"/>
    </w:pPr>
    <w:rPr>
      <w:rFonts w:ascii="Arial" w:hAnsi="Arial"/>
      <w:b/>
      <w:color w:val="918585"/>
      <w:sz w:val="24"/>
    </w:rPr>
  </w:style>
  <w:style w:type="paragraph" w:styleId="Header">
    <w:name w:val="header"/>
    <w:basedOn w:val="Normal"/>
    <w:link w:val="HeaderChar"/>
    <w:rsid w:val="00ED1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C30"/>
    <w:rPr>
      <w:rFonts w:ascii="Times New Roman" w:eastAsia="Times New Roman" w:hAnsi="Times New Roman" w:cs="Times New Roman"/>
      <w:sz w:val="16"/>
      <w:szCs w:val="20"/>
      <w:lang w:val="en-GB" w:eastAsia="en-US"/>
    </w:rPr>
  </w:style>
  <w:style w:type="paragraph" w:customStyle="1" w:styleId="Chapter">
    <w:name w:val="Chapter"/>
    <w:basedOn w:val="Normal"/>
    <w:rsid w:val="00ED1C30"/>
    <w:pPr>
      <w:spacing w:before="240"/>
    </w:pPr>
    <w:rPr>
      <w:rFonts w:ascii="Times New Roman" w:hAnsi="Times New Roman"/>
      <w:smallCaps/>
      <w:spacing w:val="80"/>
      <w:sz w:val="28"/>
    </w:rPr>
  </w:style>
  <w:style w:type="paragraph" w:customStyle="1" w:styleId="InChapter">
    <w:name w:val="InChapter"/>
    <w:basedOn w:val="Heading3"/>
    <w:rsid w:val="00ED1C30"/>
    <w:pPr>
      <w:spacing w:after="240"/>
      <w:outlineLvl w:val="9"/>
    </w:pPr>
    <w:rPr>
      <w:noProof/>
    </w:rPr>
  </w:style>
  <w:style w:type="paragraph" w:styleId="Index2">
    <w:name w:val="index 2"/>
    <w:basedOn w:val="Normal"/>
    <w:next w:val="Normal"/>
    <w:semiHidden/>
    <w:rsid w:val="00ED1C30"/>
    <w:pPr>
      <w:tabs>
        <w:tab w:val="right" w:pos="4176"/>
      </w:tabs>
      <w:ind w:left="568" w:hanging="284"/>
    </w:pPr>
    <w:rPr>
      <w:rFonts w:ascii="Garamond" w:hAnsi="Garamond"/>
    </w:rPr>
  </w:style>
  <w:style w:type="paragraph" w:customStyle="1" w:styleId="Byline">
    <w:name w:val="Byline"/>
    <w:rsid w:val="00ED1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C30"/>
    <w:pPr>
      <w:tabs>
        <w:tab w:val="clear" w:pos="3600"/>
        <w:tab w:val="clear" w:pos="3958"/>
      </w:tabs>
      <w:jc w:val="right"/>
    </w:pPr>
  </w:style>
  <w:style w:type="character" w:styleId="Emphasis">
    <w:name w:val="Emphasis"/>
    <w:basedOn w:val="DefaultParagraphFont"/>
    <w:qFormat/>
    <w:rsid w:val="00ED1C30"/>
    <w:rPr>
      <w:i/>
    </w:rPr>
  </w:style>
  <w:style w:type="paragraph" w:styleId="Caption">
    <w:name w:val="caption"/>
    <w:basedOn w:val="BodyText"/>
    <w:next w:val="Normal"/>
    <w:qFormat/>
    <w:rsid w:val="00ED1C30"/>
    <w:pPr>
      <w:framePr w:w="2268" w:hSpace="181" w:vSpace="181" w:wrap="around" w:vAnchor="text" w:hAnchor="page" w:x="1135" w:y="285" w:anchorLock="1"/>
    </w:pPr>
    <w:rPr>
      <w:i/>
    </w:rPr>
  </w:style>
  <w:style w:type="paragraph" w:customStyle="1" w:styleId="MiniTOCTitle">
    <w:name w:val="MiniTOCTitle"/>
    <w:basedOn w:val="Heading4"/>
    <w:rsid w:val="00ED1C30"/>
    <w:pPr>
      <w:spacing w:before="240"/>
      <w:outlineLvl w:val="9"/>
    </w:pPr>
    <w:rPr>
      <w:noProof/>
      <w:sz w:val="24"/>
    </w:rPr>
  </w:style>
  <w:style w:type="paragraph" w:customStyle="1" w:styleId="MiniTOCItem">
    <w:name w:val="MiniTOCItem"/>
    <w:basedOn w:val="ListBullet"/>
    <w:rsid w:val="00ED1C30"/>
    <w:pPr>
      <w:numPr>
        <w:numId w:val="0"/>
      </w:numPr>
      <w:tabs>
        <w:tab w:val="right" w:leader="dot" w:pos="6521"/>
      </w:tabs>
      <w:spacing w:before="0" w:after="0"/>
    </w:pPr>
  </w:style>
  <w:style w:type="paragraph" w:customStyle="1" w:styleId="TOFTitle">
    <w:name w:val="TOFTitle"/>
    <w:basedOn w:val="TOCTitle"/>
    <w:rsid w:val="00ED1C30"/>
  </w:style>
  <w:style w:type="paragraph" w:styleId="TableofFigures">
    <w:name w:val="table of figures"/>
    <w:basedOn w:val="Normal"/>
    <w:next w:val="Normal"/>
    <w:semiHidden/>
    <w:rsid w:val="00ED1C30"/>
    <w:pPr>
      <w:tabs>
        <w:tab w:val="right" w:leader="dot" w:pos="9072"/>
      </w:tabs>
      <w:ind w:left="970" w:hanging="403"/>
    </w:pPr>
    <w:rPr>
      <w:rFonts w:ascii="Times New Roman" w:hAnsi="Times New Roman"/>
      <w:b/>
    </w:rPr>
  </w:style>
  <w:style w:type="paragraph" w:styleId="ListNumber">
    <w:name w:val="List Number"/>
    <w:basedOn w:val="List"/>
    <w:rsid w:val="00ED1C30"/>
    <w:pPr>
      <w:numPr>
        <w:numId w:val="15"/>
      </w:numPr>
      <w:tabs>
        <w:tab w:val="clear" w:pos="340"/>
      </w:tabs>
    </w:pPr>
  </w:style>
  <w:style w:type="character" w:customStyle="1" w:styleId="WingdingSymbols">
    <w:name w:val="Wingding Symbols"/>
    <w:rsid w:val="00ED1C30"/>
    <w:rPr>
      <w:rFonts w:ascii="Wingdings" w:hAnsi="Wingdings"/>
    </w:rPr>
  </w:style>
  <w:style w:type="paragraph" w:customStyle="1" w:styleId="TableHeading">
    <w:name w:val="Table Heading"/>
    <w:basedOn w:val="HeadingBase"/>
    <w:rsid w:val="00ED1C30"/>
    <w:pPr>
      <w:keepLines/>
      <w:pBdr>
        <w:bottom w:val="single" w:sz="6" w:space="1" w:color="918585"/>
      </w:pBdr>
      <w:spacing w:before="240"/>
    </w:pPr>
  </w:style>
  <w:style w:type="character" w:customStyle="1" w:styleId="HotSpot">
    <w:name w:val="HotSpot"/>
    <w:rsid w:val="00ED1C30"/>
    <w:rPr>
      <w:color w:val="0033CC"/>
      <w:u w:val="none"/>
    </w:rPr>
  </w:style>
  <w:style w:type="paragraph" w:customStyle="1" w:styleId="BodyTextRight">
    <w:name w:val="Body Text Right"/>
    <w:basedOn w:val="BodyText"/>
    <w:rsid w:val="00ED1C30"/>
    <w:pPr>
      <w:spacing w:before="0" w:after="0"/>
      <w:jc w:val="right"/>
    </w:pPr>
  </w:style>
  <w:style w:type="paragraph" w:styleId="Index3">
    <w:name w:val="index 3"/>
    <w:basedOn w:val="ListNumber2"/>
    <w:next w:val="Normal"/>
    <w:semiHidden/>
    <w:rsid w:val="00ED1C30"/>
    <w:pPr>
      <w:numPr>
        <w:numId w:val="0"/>
      </w:numPr>
      <w:tabs>
        <w:tab w:val="right" w:leader="dot" w:pos="4176"/>
      </w:tabs>
    </w:pPr>
  </w:style>
  <w:style w:type="paragraph" w:styleId="ListNumber2">
    <w:name w:val="List Number 2"/>
    <w:basedOn w:val="List2"/>
    <w:rsid w:val="00ED1C30"/>
    <w:pPr>
      <w:numPr>
        <w:numId w:val="10"/>
      </w:numPr>
      <w:tabs>
        <w:tab w:val="clear" w:pos="1060"/>
      </w:tabs>
    </w:pPr>
  </w:style>
  <w:style w:type="paragraph" w:customStyle="1" w:styleId="MarginNote">
    <w:name w:val="Margin Note"/>
    <w:basedOn w:val="BodyText"/>
    <w:rsid w:val="00ED1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C30"/>
    <w:rPr>
      <w:sz w:val="32"/>
    </w:rPr>
  </w:style>
  <w:style w:type="paragraph" w:customStyle="1" w:styleId="HeadingProcedure">
    <w:name w:val="Heading Procedure"/>
    <w:basedOn w:val="HeadingBase"/>
    <w:next w:val="Normal"/>
    <w:rsid w:val="00ED1C30"/>
    <w:pPr>
      <w:tabs>
        <w:tab w:val="left" w:pos="0"/>
      </w:tabs>
      <w:spacing w:before="120" w:after="60"/>
    </w:pPr>
    <w:rPr>
      <w:i/>
      <w:color w:val="918585"/>
      <w:sz w:val="22"/>
    </w:rPr>
  </w:style>
  <w:style w:type="paragraph" w:customStyle="1" w:styleId="TableBodyText">
    <w:name w:val="Table Body Text"/>
    <w:basedOn w:val="BodyText"/>
    <w:rsid w:val="00ED1C30"/>
    <w:pPr>
      <w:spacing w:before="60" w:after="60"/>
    </w:pPr>
  </w:style>
  <w:style w:type="paragraph" w:styleId="ListContinue">
    <w:name w:val="List Continue"/>
    <w:basedOn w:val="List"/>
    <w:rsid w:val="00ED1C30"/>
    <w:pPr>
      <w:ind w:firstLine="0"/>
    </w:pPr>
  </w:style>
  <w:style w:type="paragraph" w:customStyle="1" w:styleId="ListNote">
    <w:name w:val="List Note"/>
    <w:basedOn w:val="List"/>
    <w:rsid w:val="00ED1C30"/>
    <w:pPr>
      <w:pBdr>
        <w:top w:val="single" w:sz="6" w:space="2" w:color="918585"/>
        <w:bottom w:val="single" w:sz="6" w:space="2" w:color="918585"/>
      </w:pBdr>
      <w:tabs>
        <w:tab w:val="left" w:pos="1021"/>
      </w:tabs>
      <w:ind w:firstLine="0"/>
    </w:pPr>
  </w:style>
  <w:style w:type="paragraph" w:customStyle="1" w:styleId="Warning">
    <w:name w:val="Warning"/>
    <w:basedOn w:val="BodyText"/>
    <w:rsid w:val="00ED1C30"/>
    <w:pPr>
      <w:shd w:val="clear" w:color="auto" w:fill="D9D9D9"/>
      <w:tabs>
        <w:tab w:val="left" w:pos="992"/>
      </w:tabs>
      <w:ind w:left="119" w:right="119"/>
    </w:pPr>
    <w:rPr>
      <w:sz w:val="20"/>
    </w:rPr>
  </w:style>
  <w:style w:type="paragraph" w:customStyle="1" w:styleId="MarginIcons">
    <w:name w:val="Margin Icons"/>
    <w:basedOn w:val="BodyText"/>
    <w:rsid w:val="00ED1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C30"/>
    <w:rPr>
      <w:rFonts w:ascii="Courier New" w:hAnsi="Courier New"/>
    </w:rPr>
  </w:style>
  <w:style w:type="paragraph" w:customStyle="1" w:styleId="NoteBullet">
    <w:name w:val="Note Bullet"/>
    <w:basedOn w:val="Note"/>
    <w:rsid w:val="00ED1C30"/>
    <w:pPr>
      <w:tabs>
        <w:tab w:val="clear" w:pos="680"/>
      </w:tabs>
      <w:spacing w:before="60" w:after="60"/>
    </w:pPr>
  </w:style>
  <w:style w:type="paragraph" w:customStyle="1" w:styleId="SubHeading2">
    <w:name w:val="SubHeading2"/>
    <w:basedOn w:val="HeadingBase"/>
    <w:rsid w:val="00ED1C30"/>
    <w:pPr>
      <w:spacing w:before="240" w:after="60"/>
    </w:pPr>
    <w:rPr>
      <w:sz w:val="20"/>
    </w:rPr>
  </w:style>
  <w:style w:type="paragraph" w:customStyle="1" w:styleId="SubHeading1">
    <w:name w:val="SubHeading1"/>
    <w:basedOn w:val="HeadingBase"/>
    <w:rsid w:val="00ED1C30"/>
    <w:pPr>
      <w:spacing w:before="240" w:after="60"/>
    </w:pPr>
    <w:rPr>
      <w:color w:val="918585"/>
      <w:sz w:val="22"/>
    </w:rPr>
  </w:style>
  <w:style w:type="paragraph" w:customStyle="1" w:styleId="SideHeading">
    <w:name w:val="Side Heading"/>
    <w:basedOn w:val="HeadingBase"/>
    <w:rsid w:val="00ED1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C30"/>
    <w:pPr>
      <w:tabs>
        <w:tab w:val="num" w:pos="360"/>
      </w:tabs>
    </w:pPr>
  </w:style>
  <w:style w:type="paragraph" w:styleId="PlainText">
    <w:name w:val="Plain Text"/>
    <w:basedOn w:val="Normal"/>
    <w:link w:val="PlainTextChar"/>
    <w:rsid w:val="00ED1C30"/>
    <w:rPr>
      <w:sz w:val="20"/>
    </w:rPr>
  </w:style>
  <w:style w:type="character" w:customStyle="1" w:styleId="PlainTextChar">
    <w:name w:val="Plain Text Char"/>
    <w:basedOn w:val="DefaultParagraphFont"/>
    <w:link w:val="PlainText"/>
    <w:rsid w:val="00ED1C30"/>
    <w:rPr>
      <w:rFonts w:ascii="Courier New" w:eastAsia="Times New Roman" w:hAnsi="Courier New" w:cs="Times New Roman"/>
      <w:sz w:val="20"/>
      <w:szCs w:val="20"/>
      <w:lang w:eastAsia="en-US"/>
    </w:rPr>
  </w:style>
  <w:style w:type="character" w:customStyle="1" w:styleId="MenuOption">
    <w:name w:val="Menu Option"/>
    <w:basedOn w:val="DefaultParagraphFont"/>
    <w:rsid w:val="00ED1C30"/>
    <w:rPr>
      <w:b/>
      <w:smallCaps/>
    </w:rPr>
  </w:style>
  <w:style w:type="paragraph" w:customStyle="1" w:styleId="TableListNumber">
    <w:name w:val="Table List Number"/>
    <w:basedOn w:val="ListNumber"/>
    <w:rsid w:val="00ED1C30"/>
    <w:pPr>
      <w:numPr>
        <w:numId w:val="0"/>
      </w:numPr>
    </w:pPr>
  </w:style>
  <w:style w:type="paragraph" w:styleId="TOC4">
    <w:name w:val="toc 4"/>
    <w:basedOn w:val="TOCBase"/>
    <w:next w:val="Normal"/>
    <w:semiHidden/>
    <w:rsid w:val="00ED1C30"/>
    <w:pPr>
      <w:tabs>
        <w:tab w:val="right" w:leader="dot" w:pos="9071"/>
      </w:tabs>
      <w:ind w:left="1701"/>
    </w:pPr>
  </w:style>
  <w:style w:type="paragraph" w:customStyle="1" w:styleId="ListAlpha">
    <w:name w:val="List Alpha"/>
    <w:basedOn w:val="List"/>
    <w:rsid w:val="00ED1C30"/>
    <w:pPr>
      <w:numPr>
        <w:numId w:val="9"/>
      </w:numPr>
    </w:pPr>
  </w:style>
  <w:style w:type="paragraph" w:customStyle="1" w:styleId="ListAlpha2">
    <w:name w:val="List Alpha 2"/>
    <w:basedOn w:val="List2"/>
    <w:rsid w:val="00ED1C30"/>
    <w:pPr>
      <w:numPr>
        <w:numId w:val="8"/>
      </w:numPr>
    </w:pPr>
  </w:style>
  <w:style w:type="paragraph" w:styleId="List2">
    <w:name w:val="List 2"/>
    <w:basedOn w:val="BodyText"/>
    <w:rsid w:val="00ED1C30"/>
    <w:pPr>
      <w:tabs>
        <w:tab w:val="left" w:pos="680"/>
      </w:tabs>
      <w:spacing w:before="60" w:after="60"/>
      <w:ind w:left="680" w:hanging="340"/>
    </w:pPr>
  </w:style>
  <w:style w:type="paragraph" w:styleId="List3">
    <w:name w:val="List 3"/>
    <w:basedOn w:val="BodyText"/>
    <w:rsid w:val="00ED1C30"/>
    <w:pPr>
      <w:tabs>
        <w:tab w:val="left" w:pos="1021"/>
      </w:tabs>
      <w:spacing w:before="60" w:after="60"/>
      <w:ind w:left="1020" w:hanging="340"/>
    </w:pPr>
  </w:style>
  <w:style w:type="paragraph" w:styleId="List4">
    <w:name w:val="List 4"/>
    <w:basedOn w:val="BodyText"/>
    <w:rsid w:val="00ED1C30"/>
    <w:pPr>
      <w:tabs>
        <w:tab w:val="left" w:pos="1361"/>
      </w:tabs>
      <w:spacing w:before="60" w:after="60"/>
      <w:ind w:left="1361" w:hanging="340"/>
    </w:pPr>
  </w:style>
  <w:style w:type="paragraph" w:styleId="List5">
    <w:name w:val="List 5"/>
    <w:basedOn w:val="BodyText"/>
    <w:rsid w:val="00ED1C30"/>
    <w:pPr>
      <w:tabs>
        <w:tab w:val="left" w:pos="1701"/>
      </w:tabs>
      <w:spacing w:before="60" w:after="60"/>
      <w:ind w:left="1701" w:hanging="340"/>
    </w:pPr>
  </w:style>
  <w:style w:type="paragraph" w:styleId="ListBullet3">
    <w:name w:val="List Bullet 3"/>
    <w:basedOn w:val="List3"/>
    <w:rsid w:val="00ED1C30"/>
    <w:pPr>
      <w:numPr>
        <w:numId w:val="14"/>
      </w:numPr>
      <w:tabs>
        <w:tab w:val="clear" w:pos="1021"/>
      </w:tabs>
      <w:ind w:left="1037" w:hanging="357"/>
    </w:pPr>
  </w:style>
  <w:style w:type="paragraph" w:styleId="ListBullet4">
    <w:name w:val="List Bullet 4"/>
    <w:basedOn w:val="List4"/>
    <w:rsid w:val="00ED1C30"/>
    <w:pPr>
      <w:numPr>
        <w:numId w:val="3"/>
      </w:numPr>
      <w:tabs>
        <w:tab w:val="clear" w:pos="1361"/>
      </w:tabs>
    </w:pPr>
  </w:style>
  <w:style w:type="paragraph" w:styleId="ListBullet5">
    <w:name w:val="List Bullet 5"/>
    <w:basedOn w:val="List5"/>
    <w:rsid w:val="00ED1C30"/>
    <w:pPr>
      <w:numPr>
        <w:numId w:val="4"/>
      </w:numPr>
    </w:pPr>
  </w:style>
  <w:style w:type="paragraph" w:styleId="ListContinue2">
    <w:name w:val="List Continue 2"/>
    <w:basedOn w:val="List2"/>
    <w:rsid w:val="00ED1C30"/>
    <w:pPr>
      <w:ind w:firstLine="0"/>
    </w:pPr>
  </w:style>
  <w:style w:type="paragraph" w:styleId="ListContinue3">
    <w:name w:val="List Continue 3"/>
    <w:basedOn w:val="List3"/>
    <w:rsid w:val="00ED1C30"/>
    <w:pPr>
      <w:ind w:left="1021" w:firstLine="0"/>
    </w:pPr>
  </w:style>
  <w:style w:type="paragraph" w:styleId="ListContinue4">
    <w:name w:val="List Continue 4"/>
    <w:basedOn w:val="List4"/>
    <w:rsid w:val="00ED1C30"/>
    <w:pPr>
      <w:ind w:firstLine="0"/>
    </w:pPr>
  </w:style>
  <w:style w:type="paragraph" w:styleId="ListContinue5">
    <w:name w:val="List Continue 5"/>
    <w:basedOn w:val="List5"/>
    <w:rsid w:val="00ED1C30"/>
    <w:pPr>
      <w:ind w:firstLine="0"/>
    </w:pPr>
  </w:style>
  <w:style w:type="paragraph" w:styleId="ListNumber3">
    <w:name w:val="List Number 3"/>
    <w:basedOn w:val="List3"/>
    <w:rsid w:val="00ED1C30"/>
    <w:pPr>
      <w:numPr>
        <w:numId w:val="5"/>
      </w:numPr>
    </w:pPr>
  </w:style>
  <w:style w:type="paragraph" w:styleId="ListNumber4">
    <w:name w:val="List Number 4"/>
    <w:basedOn w:val="List4"/>
    <w:rsid w:val="00ED1C30"/>
    <w:pPr>
      <w:numPr>
        <w:numId w:val="6"/>
      </w:numPr>
    </w:pPr>
  </w:style>
  <w:style w:type="paragraph" w:styleId="ListNumber5">
    <w:name w:val="List Number 5"/>
    <w:basedOn w:val="List5"/>
    <w:rsid w:val="00ED1C30"/>
    <w:pPr>
      <w:numPr>
        <w:numId w:val="7"/>
      </w:numPr>
    </w:pPr>
  </w:style>
  <w:style w:type="paragraph" w:styleId="BlockText">
    <w:name w:val="Block Text"/>
    <w:basedOn w:val="Normal"/>
    <w:rsid w:val="00ED1C30"/>
    <w:pPr>
      <w:spacing w:after="120"/>
      <w:ind w:left="1440" w:right="1440"/>
    </w:pPr>
  </w:style>
  <w:style w:type="character" w:customStyle="1" w:styleId="Subscript">
    <w:name w:val="Subscript"/>
    <w:basedOn w:val="DefaultParagraphFont"/>
    <w:rsid w:val="00ED1C30"/>
    <w:rPr>
      <w:sz w:val="16"/>
      <w:vertAlign w:val="subscript"/>
    </w:rPr>
  </w:style>
  <w:style w:type="character" w:customStyle="1" w:styleId="Superscript">
    <w:name w:val="Superscript"/>
    <w:basedOn w:val="DefaultParagraphFont"/>
    <w:rsid w:val="00ED1C30"/>
    <w:rPr>
      <w:sz w:val="16"/>
      <w:vertAlign w:val="superscript"/>
    </w:rPr>
  </w:style>
  <w:style w:type="character" w:customStyle="1" w:styleId="Symbols">
    <w:name w:val="Symbols"/>
    <w:basedOn w:val="DefaultParagraphFont"/>
    <w:rsid w:val="00ED1C30"/>
    <w:rPr>
      <w:rFonts w:ascii="Symbol" w:hAnsi="Symbol"/>
    </w:rPr>
  </w:style>
  <w:style w:type="character" w:customStyle="1" w:styleId="MenuOptions">
    <w:name w:val="Menu Options"/>
    <w:basedOn w:val="DefaultParagraphFont"/>
    <w:rsid w:val="00ED1C30"/>
    <w:rPr>
      <w:rFonts w:ascii="Arial Narrow" w:hAnsi="Arial Narrow"/>
      <w:smallCaps/>
    </w:rPr>
  </w:style>
  <w:style w:type="character" w:customStyle="1" w:styleId="Buttons">
    <w:name w:val="Buttons"/>
    <w:basedOn w:val="DefaultParagraphFont"/>
    <w:rsid w:val="00ED1C30"/>
    <w:rPr>
      <w:b/>
    </w:rPr>
  </w:style>
  <w:style w:type="character" w:customStyle="1" w:styleId="Underlined">
    <w:name w:val="Underlined"/>
    <w:basedOn w:val="DefaultParagraphFont"/>
    <w:rsid w:val="00ED1C30"/>
    <w:rPr>
      <w:u w:val="single"/>
    </w:rPr>
  </w:style>
  <w:style w:type="paragraph" w:customStyle="1" w:styleId="TableBodyTextRight">
    <w:name w:val="Table Body Text Right"/>
    <w:basedOn w:val="TableBodyText"/>
    <w:rsid w:val="00ED1C30"/>
    <w:pPr>
      <w:widowControl w:val="0"/>
      <w:autoSpaceDE w:val="0"/>
      <w:autoSpaceDN w:val="0"/>
      <w:adjustRightInd w:val="0"/>
      <w:jc w:val="right"/>
    </w:pPr>
    <w:rPr>
      <w:rFonts w:cs="Arial"/>
      <w:szCs w:val="18"/>
    </w:rPr>
  </w:style>
  <w:style w:type="paragraph" w:customStyle="1" w:styleId="CopyrightText">
    <w:name w:val="Copyright Text"/>
    <w:basedOn w:val="BodyText"/>
    <w:rsid w:val="00ED1C30"/>
    <w:rPr>
      <w:sz w:val="18"/>
    </w:rPr>
  </w:style>
  <w:style w:type="paragraph" w:customStyle="1" w:styleId="BodySmallRight">
    <w:name w:val="Body Small Right"/>
    <w:basedOn w:val="BodyTextRight"/>
    <w:rsid w:val="00ED1C30"/>
    <w:rPr>
      <w:sz w:val="18"/>
      <w:szCs w:val="18"/>
    </w:rPr>
  </w:style>
  <w:style w:type="paragraph" w:customStyle="1" w:styleId="MarginEdition">
    <w:name w:val="Margin Edition"/>
    <w:basedOn w:val="MarginNote"/>
    <w:rsid w:val="00ED1C30"/>
    <w:pPr>
      <w:spacing w:before="0" w:after="0"/>
    </w:pPr>
    <w:rPr>
      <w:rFonts w:ascii="Times New Roman" w:hAnsi="Times New Roman"/>
      <w:color w:val="999999"/>
    </w:rPr>
  </w:style>
  <w:style w:type="paragraph" w:customStyle="1" w:styleId="Spacer">
    <w:name w:val="Spacer"/>
    <w:basedOn w:val="Normal"/>
    <w:rsid w:val="00ED1C30"/>
    <w:rPr>
      <w:sz w:val="2"/>
      <w:szCs w:val="2"/>
    </w:rPr>
  </w:style>
  <w:style w:type="character" w:customStyle="1" w:styleId="Small">
    <w:name w:val="Small"/>
    <w:basedOn w:val="DefaultParagraphFont"/>
    <w:rsid w:val="00ED1C30"/>
    <w:rPr>
      <w:sz w:val="16"/>
    </w:rPr>
  </w:style>
  <w:style w:type="paragraph" w:customStyle="1" w:styleId="WideTable">
    <w:name w:val="Wide Table"/>
    <w:basedOn w:val="Normal"/>
    <w:rsid w:val="00ED1C30"/>
    <w:pPr>
      <w:ind w:left="-1418"/>
    </w:pPr>
    <w:rPr>
      <w:sz w:val="2"/>
      <w:szCs w:val="2"/>
    </w:rPr>
  </w:style>
  <w:style w:type="character" w:styleId="PageNumber">
    <w:name w:val="page number"/>
    <w:basedOn w:val="DefaultParagraphFont"/>
    <w:rsid w:val="00ED1C30"/>
  </w:style>
  <w:style w:type="paragraph" w:styleId="Quote">
    <w:name w:val="Quote"/>
    <w:basedOn w:val="Heading1"/>
    <w:link w:val="QuoteChar"/>
    <w:qFormat/>
    <w:rsid w:val="00ED1C30"/>
    <w:rPr>
      <w:b w:val="0"/>
      <w:sz w:val="72"/>
      <w:szCs w:val="72"/>
      <w:lang w:val="en-NZ"/>
    </w:rPr>
  </w:style>
  <w:style w:type="character" w:customStyle="1" w:styleId="QuoteChar">
    <w:name w:val="Quote Char"/>
    <w:basedOn w:val="DefaultParagraphFont"/>
    <w:link w:val="Quote"/>
    <w:rsid w:val="00ED1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C30"/>
    <w:pPr>
      <w:pageBreakBefore/>
    </w:pPr>
  </w:style>
  <w:style w:type="paragraph" w:customStyle="1" w:styleId="Border">
    <w:name w:val="Border"/>
    <w:basedOn w:val="Normal"/>
    <w:qFormat/>
    <w:rsid w:val="00ED1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C30"/>
    <w:rPr>
      <w:b/>
      <w:bCs/>
      <w:i/>
      <w:iCs/>
      <w:color w:val="auto"/>
    </w:rPr>
  </w:style>
  <w:style w:type="paragraph" w:styleId="IntenseQuote">
    <w:name w:val="Intense Quote"/>
    <w:basedOn w:val="Normal"/>
    <w:next w:val="Normal"/>
    <w:link w:val="IntenseQuoteChar"/>
    <w:uiPriority w:val="30"/>
    <w:qFormat/>
    <w:rsid w:val="00ED1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C30"/>
    <w:rPr>
      <w:smallCaps/>
      <w:color w:val="auto"/>
      <w:u w:val="single"/>
    </w:rPr>
  </w:style>
  <w:style w:type="character" w:styleId="IntenseReference">
    <w:name w:val="Intense Reference"/>
    <w:basedOn w:val="DefaultParagraphFont"/>
    <w:uiPriority w:val="32"/>
    <w:qFormat/>
    <w:rsid w:val="00ED1C30"/>
    <w:rPr>
      <w:b/>
      <w:bCs/>
      <w:smallCaps/>
      <w:color w:val="auto"/>
      <w:spacing w:val="5"/>
      <w:u w:val="single"/>
    </w:rPr>
  </w:style>
  <w:style w:type="paragraph" w:customStyle="1" w:styleId="2ColumnHeading">
    <w:name w:val="2Column Heading"/>
    <w:basedOn w:val="BodyText"/>
    <w:qFormat/>
    <w:rsid w:val="00ED1C30"/>
    <w:pPr>
      <w:spacing w:after="60"/>
      <w:ind w:left="-2268"/>
    </w:pPr>
    <w:rPr>
      <w:b/>
    </w:rPr>
  </w:style>
  <w:style w:type="paragraph" w:customStyle="1" w:styleId="Heading1TOC">
    <w:name w:val="Heading1 TOC"/>
    <w:basedOn w:val="Normal"/>
    <w:qFormat/>
    <w:rsid w:val="00ED1C30"/>
    <w:pPr>
      <w:spacing w:before="240" w:after="120"/>
    </w:pPr>
    <w:rPr>
      <w:rFonts w:ascii="Times New Roman" w:hAnsi="Times New Roman"/>
      <w:b/>
      <w:sz w:val="32"/>
    </w:rPr>
  </w:style>
  <w:style w:type="paragraph" w:customStyle="1" w:styleId="Heading2TOC">
    <w:name w:val="Heading2 TOC"/>
    <w:basedOn w:val="Normal"/>
    <w:qFormat/>
    <w:rsid w:val="00ED1C30"/>
    <w:pPr>
      <w:spacing w:before="240" w:after="60"/>
    </w:pPr>
    <w:rPr>
      <w:rFonts w:ascii="Times New Roman" w:hAnsi="Times New Roman"/>
      <w:b/>
      <w:sz w:val="28"/>
    </w:rPr>
  </w:style>
  <w:style w:type="character" w:customStyle="1" w:styleId="Underline">
    <w:name w:val="Underline"/>
    <w:basedOn w:val="DefaultParagraphFont"/>
    <w:qFormat/>
    <w:rsid w:val="00ED1C30"/>
    <w:rPr>
      <w:u w:val="single"/>
    </w:rPr>
  </w:style>
  <w:style w:type="character" w:customStyle="1" w:styleId="BoldandItalics">
    <w:name w:val="Bold and Italics"/>
    <w:qFormat/>
    <w:rsid w:val="00ED1C30"/>
    <w:rPr>
      <w:b/>
      <w:i/>
      <w:u w:val="none"/>
    </w:rPr>
  </w:style>
  <w:style w:type="paragraph" w:styleId="BalloonText">
    <w:name w:val="Balloon Text"/>
    <w:basedOn w:val="Normal"/>
    <w:link w:val="BalloonTextChar"/>
    <w:rsid w:val="00ED1C30"/>
    <w:rPr>
      <w:rFonts w:ascii="Tahoma" w:hAnsi="Tahoma" w:cs="Tahoma"/>
      <w:sz w:val="16"/>
      <w:szCs w:val="16"/>
    </w:rPr>
  </w:style>
  <w:style w:type="character" w:customStyle="1" w:styleId="BalloonTextChar">
    <w:name w:val="Balloon Text Char"/>
    <w:basedOn w:val="DefaultParagraphFont"/>
    <w:link w:val="BalloonText"/>
    <w:rsid w:val="00ED1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C30"/>
    <w:rPr>
      <w:b/>
      <w:color w:val="660033"/>
      <w:spacing w:val="0"/>
    </w:rPr>
  </w:style>
  <w:style w:type="paragraph" w:customStyle="1" w:styleId="Nameditemlist">
    <w:name w:val="Named item list"/>
    <w:basedOn w:val="BodyText"/>
    <w:qFormat/>
    <w:rsid w:val="00ED1C30"/>
    <w:pPr>
      <w:tabs>
        <w:tab w:val="left" w:pos="2835"/>
      </w:tabs>
      <w:ind w:left="2835" w:hanging="2835"/>
    </w:pPr>
  </w:style>
  <w:style w:type="paragraph" w:customStyle="1" w:styleId="BodyTextnopadding">
    <w:name w:val="Body Text no padding"/>
    <w:basedOn w:val="BodyText"/>
    <w:qFormat/>
    <w:rsid w:val="00ED1C30"/>
    <w:pPr>
      <w:spacing w:before="0" w:after="0"/>
    </w:pPr>
  </w:style>
  <w:style w:type="paragraph" w:customStyle="1" w:styleId="BodyTextBold">
    <w:name w:val="Body Text Bold"/>
    <w:basedOn w:val="BodyText"/>
    <w:qFormat/>
    <w:rsid w:val="00ED1C30"/>
    <w:rPr>
      <w:b/>
    </w:rPr>
  </w:style>
  <w:style w:type="character" w:styleId="Hyperlink">
    <w:name w:val="Hyperlink"/>
    <w:basedOn w:val="DefaultParagraphFont"/>
    <w:uiPriority w:val="99"/>
    <w:unhideWhenUsed/>
    <w:rsid w:val="00034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8236</Characters>
  <Application>Microsoft Office Word</Application>
  <DocSecurity>0</DocSecurity>
  <Lines>305</Lines>
  <Paragraphs>166</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UEGNSG709 Process meter reading information using appropriate technology</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