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1E8" w:rsidP="004351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UEGNSG704 Install and commission data logging equipment</w:t>
      </w:r>
      <w:r>
        <w:fldChar w:fldCharType="end"/>
      </w:r>
    </w:p>
    <w:p w:rsidR="004351E8" w:rsidP="004351E8">
      <w:pPr>
        <w:pStyle w:val="Version"/>
        <w:sectPr w:rsidSect="00D937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3751" w:rsidP="00D93751">
      <w:pPr>
        <w:pStyle w:val="SuperHeading"/>
      </w:pPr>
      <w:r w:rsidRPr="00D93751">
        <w:t>UEGNSG704 Install and commission data logging equipment</w:t>
      </w:r>
    </w:p>
    <w:p w:rsidR="00000000" w:rsidRPr="00D93751" w:rsidP="00D93751">
      <w:pPr>
        <w:pStyle w:val="Heading1"/>
      </w:pPr>
      <w:bookmarkStart w:id="1" w:name="O_1188455"/>
      <w:bookmarkEnd w:id="1"/>
      <w:r w:rsidRPr="00D937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7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 w:rsidP="00D93751">
            <w:pPr>
              <w:pStyle w:val="BodyText"/>
            </w:pPr>
            <w:r w:rsidRPr="00D93751">
              <w:t>Release 1. This is the first release of this unit of competency in the UEG Gas Industry Training Package.</w:t>
            </w:r>
          </w:p>
        </w:tc>
      </w:tr>
    </w:tbl>
    <w:p w:rsidR="00000000" w:rsidRPr="00D93751" w:rsidP="00D93751">
      <w:pPr>
        <w:pStyle w:val="NoPaddingFontSize1"/>
      </w:pPr>
    </w:p>
    <w:p w:rsidR="00000000" w:rsidRPr="00D93751" w:rsidP="00D93751">
      <w:pPr>
        <w:pStyle w:val="AllowPageBreak"/>
      </w:pPr>
    </w:p>
    <w:p w:rsidR="00000000" w:rsidRPr="00D93751" w:rsidP="00D93751">
      <w:pPr>
        <w:pStyle w:val="Heading1"/>
      </w:pPr>
      <w:bookmarkStart w:id="2" w:name="O_1188456"/>
      <w:bookmarkEnd w:id="2"/>
      <w:r w:rsidRPr="00D9375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7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 w:rsidP="00D93751">
            <w:pPr>
              <w:pStyle w:val="BodyText"/>
            </w:pPr>
            <w:r w:rsidRPr="00D93751">
              <w:t>This unit involves the skills and knowledge required to install and commission</w:t>
            </w:r>
            <w:r w:rsidRPr="00D93751">
              <w:t xml:space="preserve"> data logging equipment. The application this unit may include high density residential and commercial dwellings and facilities.</w:t>
            </w:r>
          </w:p>
          <w:p w:rsidR="00000000" w:rsidRPr="00D93751" w:rsidP="00D93751">
            <w:pPr>
              <w:pStyle w:val="BodyText"/>
            </w:pPr>
            <w:r w:rsidRPr="00D93751">
              <w:t>It includes preparing, installing, and commissioning data logging equipment, as well as completing and reporting installation a</w:t>
            </w:r>
            <w:r w:rsidRPr="00D93751">
              <w:t xml:space="preserve">ctivities. </w:t>
            </w:r>
          </w:p>
          <w:p w:rsidR="00000000" w:rsidRPr="00D93751" w:rsidP="00D93751">
            <w:pPr>
              <w:pStyle w:val="BodyText"/>
            </w:pPr>
            <w:r w:rsidRPr="00D93751">
              <w:t>This unit applies to any work site where meters are installed, and subject to all work health and safety (WHS)/occupational health and safety (OHS) and duty of care requirements being met for the workplace.</w:t>
            </w:r>
          </w:p>
          <w:p w:rsidR="00000000" w:rsidRPr="00D93751" w:rsidP="00D93751">
            <w:pPr>
              <w:pStyle w:val="BodyText"/>
            </w:pPr>
            <w:r w:rsidRPr="00D93751">
              <w:t>The application of the skills and kno</w:t>
            </w:r>
            <w:r w:rsidRPr="00D93751">
              <w:t xml:space="preserve">wledge described in this unit may require a licence/registration to practise in the workplace. </w:t>
            </w:r>
          </w:p>
          <w:p w:rsidR="00000000" w:rsidRPr="00D93751" w:rsidP="00D93751">
            <w:pPr>
              <w:pStyle w:val="BodyText"/>
            </w:pPr>
            <w:r w:rsidRPr="00D93751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D93751" w:rsidP="00D93751">
      <w:pPr>
        <w:pStyle w:val="NoPaddingFontSize1"/>
      </w:pPr>
    </w:p>
    <w:p w:rsidR="00000000" w:rsidRPr="00D93751" w:rsidP="00D93751">
      <w:pPr>
        <w:pStyle w:val="AllowPageBreak"/>
      </w:pPr>
    </w:p>
    <w:p w:rsidR="00000000" w:rsidRPr="00D93751" w:rsidP="00D93751">
      <w:pPr>
        <w:pStyle w:val="Heading1"/>
      </w:pPr>
      <w:bookmarkStart w:id="3" w:name="O_1188457"/>
      <w:bookmarkEnd w:id="3"/>
      <w:r w:rsidRPr="00D9375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7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 w:rsidP="00D93751">
            <w:pPr>
              <w:pStyle w:val="BodyText"/>
            </w:pPr>
            <w:r w:rsidRPr="00D93751">
              <w:t>Not applicable</w:t>
            </w:r>
          </w:p>
        </w:tc>
      </w:tr>
    </w:tbl>
    <w:p w:rsidR="00000000" w:rsidRPr="00D93751" w:rsidP="00D93751">
      <w:pPr>
        <w:pStyle w:val="NoPaddingFontSize1"/>
      </w:pPr>
    </w:p>
    <w:p w:rsidR="00000000" w:rsidRPr="00D93751" w:rsidP="00D93751">
      <w:pPr>
        <w:pStyle w:val="AllowPageBreak"/>
      </w:pPr>
    </w:p>
    <w:p w:rsidR="00000000" w:rsidRPr="00D93751" w:rsidP="00D93751">
      <w:pPr>
        <w:pStyle w:val="Heading1"/>
      </w:pPr>
      <w:bookmarkStart w:id="4" w:name="O_1188458"/>
      <w:bookmarkEnd w:id="4"/>
      <w:r w:rsidRPr="00D9375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7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 w:rsidP="00D93751">
            <w:pPr>
              <w:pStyle w:val="BodyText"/>
            </w:pPr>
            <w:r w:rsidRPr="00D93751">
              <w:t>Support Services</w:t>
            </w:r>
          </w:p>
        </w:tc>
      </w:tr>
    </w:tbl>
    <w:p w:rsidR="00000000" w:rsidRPr="00D93751" w:rsidP="00D93751">
      <w:pPr>
        <w:pStyle w:val="NoPaddingFontSize1"/>
      </w:pPr>
    </w:p>
    <w:p w:rsidR="00000000" w:rsidRPr="00D93751" w:rsidP="00D93751">
      <w:pPr>
        <w:pStyle w:val="AllowPageBreak"/>
      </w:pPr>
    </w:p>
    <w:p w:rsidR="00000000" w:rsidRPr="00D93751" w:rsidP="00D93751">
      <w:pPr>
        <w:pStyle w:val="Heading1"/>
      </w:pPr>
      <w:bookmarkStart w:id="5" w:name="O_1188459"/>
      <w:bookmarkEnd w:id="5"/>
      <w:r w:rsidRPr="00D9375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7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 w:rsidP="00D93751">
            <w:pPr>
              <w:pStyle w:val="BodyText"/>
            </w:pPr>
            <w:r w:rsidRPr="00D93751">
              <w:t>Gas Industry</w:t>
            </w:r>
          </w:p>
        </w:tc>
      </w:tr>
    </w:tbl>
    <w:p w:rsidR="00000000" w:rsidRPr="00D93751" w:rsidP="00D93751">
      <w:pPr>
        <w:pStyle w:val="NoPaddingFontSize1"/>
      </w:pPr>
    </w:p>
    <w:p w:rsidR="00000000" w:rsidRPr="00D93751" w:rsidP="00D93751">
      <w:pPr>
        <w:pStyle w:val="AllowPageBreak"/>
      </w:pPr>
    </w:p>
    <w:p w:rsidR="00000000" w:rsidRPr="00D93751" w:rsidP="00D93751">
      <w:pPr>
        <w:pStyle w:val="Heading1"/>
      </w:pPr>
      <w:bookmarkStart w:id="6" w:name="O_1188460"/>
      <w:bookmarkEnd w:id="6"/>
      <w:r w:rsidRPr="00D9375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 w:rsidP="00D93751">
            <w:pPr>
              <w:pStyle w:val="BodyText"/>
            </w:pPr>
            <w:r w:rsidRPr="00D9375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PERFORMANCE CRITERIA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Performance criteria describe the performance needed to demonstrate achievement of the element.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 w:rsidP="00D93751">
            <w:pPr>
              <w:pStyle w:val="BodyText"/>
            </w:pPr>
            <w:r w:rsidRPr="00D9375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 w:rsidP="00D93751">
            <w:pPr>
              <w:pStyle w:val="BodyText"/>
            </w:pPr>
            <w:r w:rsidRPr="00D93751">
              <w:rPr>
                <w:rStyle w:val="SpecialBold"/>
              </w:rPr>
              <w:t>Prepare to install data logging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Instructions for the work are obtained and confirmed with relevant person/s in accordance with workplace procedures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Job requirements and workplace procedures for the work are discussed with relevant person/s to confirm the work schedule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WHS/OHS requirements and workplace procedures are identified and applied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Hazards are identified, risks are assessed and control measures implemented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Installation of the data logging equipment is prepared in consultation with relevant person/s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Nature and location of work is determined from documentation and/or relevant person/s to determine scope of work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Location and access to equipment is organised and confirmed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Location of data logging and associated equipment is planned within constraints of building structure, conditions, and regulations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Advice is sought from relevant person/s and stakeholder/s to ensure work is coordinated with others in accordance with</w:t>
            </w:r>
            <w:r w:rsidRPr="00D93751">
              <w:t xml:space="preserve"> workplace procedures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1.10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Materials needed for installation work are obtained in accordance with workplace procedures and checked against job requirements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1.11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Resources, including equipment, tools, materials and personal protective equipment (PPE),</w:t>
            </w:r>
            <w:r w:rsidRPr="00D93751">
              <w:t xml:space="preserve"> required to undertake the work are identified, obtained and checked for correct operation and safety in accordance with workplace procedures and manufacturer instructions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 w:rsidP="00D93751">
            <w:pPr>
              <w:pStyle w:val="BodyText"/>
            </w:pPr>
            <w:r w:rsidRPr="00D9375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 w:rsidP="00D93751">
            <w:pPr>
              <w:pStyle w:val="BodyText"/>
            </w:pPr>
            <w:r w:rsidRPr="00D93751">
              <w:rPr>
                <w:rStyle w:val="SpecialBold"/>
              </w:rPr>
              <w:t>Install data logging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WHS/OHS risk control measures and procedures for carrying out the work are followed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Stray current testing and protection is undertaken in accordance with industry standards, regulations and workplace procedures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Materials, tools, equipment and</w:t>
            </w:r>
            <w:r w:rsidRPr="00D93751">
              <w:t xml:space="preserve"> devices to perform the work are selected and used correctly and safely in accordance with manufacturer instructions and workplace procedures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The data logging equipment is installed, connected, and commissioned in accordance with manufacturer instru</w:t>
            </w:r>
            <w:r w:rsidRPr="00D93751">
              <w:t>ctions, workplace procedures and job requirements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Unplanned situations and faults are dealt with safely in consultation with relevant authorised person/s in accordance with workplace procedures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Quality and safety chec</w:t>
            </w:r>
            <w:r w:rsidRPr="00D93751">
              <w:t>ks of the work are undertaken in accordance with workplace procedures, industry standards and manufacturer instructions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 w:rsidP="00D93751">
            <w:pPr>
              <w:pStyle w:val="BodyText"/>
            </w:pPr>
            <w:r w:rsidRPr="00D9375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 w:rsidP="00D93751">
            <w:pPr>
              <w:pStyle w:val="BodyText"/>
            </w:pPr>
            <w:r w:rsidRPr="00D93751">
              <w:rPr>
                <w:rStyle w:val="SpecialBold"/>
              </w:rPr>
              <w:t>Complete work and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WHS/OHS work completion risk control measures and workplace procedures are followed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3</w:t>
            </w:r>
            <w:r w:rsidRPr="00D93751">
              <w:rPr>
                <w:rStyle w:val="SpecialBold"/>
              </w:rPr>
              <w:t>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Final checks are performed to ensure quality of work complies with manufacturer instructions, industry standards and regulations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Relevant person/s are notified of work completion in accordance with workplace procedures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Worksite is cleaned and made safe in accordance with workplace procedures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Equipment, tools and any surplus resources and materials are cleaned, checked and stored securely or disposed of in accordance with workplace procedures</w:t>
            </w:r>
          </w:p>
        </w:tc>
      </w:tr>
      <w:tr w:rsidTr="00D9375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 w:rsidP="00D93751">
            <w:pPr>
              <w:pStyle w:val="BodyText"/>
            </w:pPr>
            <w:r w:rsidRPr="00D93751">
              <w:t>Work completion</w:t>
            </w:r>
            <w:r w:rsidRPr="00D93751">
              <w:t xml:space="preserve"> records and documentation are completed in accordance with job requirements and workplace procedures</w:t>
            </w:r>
          </w:p>
        </w:tc>
      </w:tr>
    </w:tbl>
    <w:p w:rsidR="00000000" w:rsidRPr="00D93751" w:rsidP="00D93751">
      <w:pPr>
        <w:pStyle w:val="NoPaddingFontSize1"/>
      </w:pPr>
    </w:p>
    <w:p w:rsidR="00000000" w:rsidRPr="00D93751" w:rsidP="00D93751">
      <w:pPr>
        <w:pStyle w:val="AllowPageBreak"/>
      </w:pPr>
    </w:p>
    <w:p w:rsidR="00000000" w:rsidRPr="00D93751" w:rsidP="00D93751">
      <w:pPr>
        <w:pStyle w:val="Heading1"/>
      </w:pPr>
      <w:bookmarkStart w:id="7" w:name="O_1188461"/>
      <w:bookmarkEnd w:id="7"/>
      <w:r w:rsidRPr="00D9375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7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 w:rsidP="00D93751">
            <w:pPr>
              <w:pStyle w:val="BodyText"/>
            </w:pPr>
            <w:r w:rsidRPr="00D93751">
              <w:t>Foundation skills essential to performance are explicit in the performance criteria of this unit of competency.</w:t>
            </w:r>
          </w:p>
        </w:tc>
      </w:tr>
    </w:tbl>
    <w:p w:rsidR="00000000" w:rsidRPr="00D93751" w:rsidP="00D93751">
      <w:pPr>
        <w:pStyle w:val="NoPaddingFontSize1"/>
      </w:pPr>
    </w:p>
    <w:p w:rsidR="00000000" w:rsidRPr="00D93751" w:rsidP="00D93751">
      <w:pPr>
        <w:pStyle w:val="AllowPageBreak"/>
      </w:pPr>
    </w:p>
    <w:p w:rsidR="00000000" w:rsidRPr="00D93751" w:rsidP="00D93751">
      <w:pPr>
        <w:pStyle w:val="Heading1"/>
      </w:pPr>
      <w:bookmarkStart w:id="8" w:name="O_1188462"/>
      <w:bookmarkEnd w:id="8"/>
      <w:r w:rsidRPr="00D9375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D937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 w:rsidP="00D93751">
            <w:pPr>
              <w:pStyle w:val="BodyText"/>
            </w:pPr>
            <w:r w:rsidRPr="00D93751">
              <w:t>Range is restricted to essential operating conditions and any other variables essential to the work environment.</w:t>
            </w:r>
          </w:p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Non-essential conditions may be found in the UEG Training Package Companion Volume Implementation Guide.</w:t>
            </w:r>
          </w:p>
        </w:tc>
      </w:tr>
      <w:tr w:rsidTr="00D937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751">
            <w:pPr>
              <w:pStyle w:val="BodyText"/>
              <w:rPr>
                <w:lang w:val="en-NZ"/>
              </w:rPr>
            </w:pPr>
            <w:r w:rsidRPr="00D93751">
              <w:t>Data logging equipment must include at least one of the following: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 w:rsidP="00D93751">
            <w:pPr>
              <w:pStyle w:val="ListBullet"/>
            </w:pPr>
            <w:r w:rsidRPr="00D93751">
              <w:t xml:space="preserve">usage measurement </w:t>
            </w:r>
          </w:p>
          <w:p w:rsidR="00000000" w:rsidRPr="00D93751" w:rsidP="00D93751">
            <w:pPr>
              <w:pStyle w:val="ListBullet"/>
            </w:pPr>
            <w:r w:rsidRPr="00D93751">
              <w:t>pressure measurement</w:t>
            </w:r>
          </w:p>
        </w:tc>
      </w:tr>
    </w:tbl>
    <w:p w:rsidR="00000000" w:rsidRPr="00D93751" w:rsidP="00D93751">
      <w:pPr>
        <w:pStyle w:val="NoPaddingFontSize1"/>
      </w:pPr>
    </w:p>
    <w:p w:rsidR="00000000" w:rsidRPr="00D93751" w:rsidP="00D93751">
      <w:pPr>
        <w:pStyle w:val="AllowPageBreak"/>
      </w:pPr>
    </w:p>
    <w:p w:rsidR="00000000" w:rsidRPr="00D93751" w:rsidP="00D93751">
      <w:pPr>
        <w:pStyle w:val="Heading1"/>
      </w:pPr>
      <w:bookmarkStart w:id="9" w:name="O_1188463"/>
      <w:bookmarkEnd w:id="9"/>
      <w:r w:rsidRPr="00D9375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7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751" w:rsidP="00D93751">
            <w:pPr>
              <w:pStyle w:val="BodyText"/>
            </w:pPr>
            <w:r w:rsidRPr="00D93751">
              <w:t>This is a new unit.</w:t>
            </w:r>
          </w:p>
        </w:tc>
      </w:tr>
    </w:tbl>
    <w:p w:rsidR="00000000" w:rsidRPr="00D93751" w:rsidP="00D93751">
      <w:pPr>
        <w:pStyle w:val="NoPaddingFontSize1"/>
      </w:pPr>
    </w:p>
    <w:p w:rsidR="00000000" w:rsidRPr="00D93751" w:rsidP="00D93751">
      <w:pPr>
        <w:pStyle w:val="AllowPageBreak"/>
      </w:pPr>
    </w:p>
    <w:p w:rsidR="00000000" w:rsidRPr="00D93751" w:rsidP="00D93751">
      <w:pPr>
        <w:pStyle w:val="Heading1"/>
      </w:pPr>
      <w:bookmarkStart w:id="10" w:name="O_1188470"/>
      <w:bookmarkEnd w:id="10"/>
      <w:r w:rsidRPr="00D93751">
        <w:t>Links</w:t>
      </w:r>
    </w:p>
    <w:p w:rsidR="00000000" w:rsidRPr="00D93751" w:rsidP="004351E8">
      <w:pPr>
        <w:pStyle w:val="BodyText"/>
      </w:pPr>
      <w:r w:rsidRPr="00D937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168E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93751" w:rsidP="00D93751"/>
    <w:sectPr w:rsidSect="00D937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7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751" w:rsidRPr="004351E8" w:rsidP="004351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7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1E8" w:rsidP="00D93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1E8" w:rsidP="00D93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351E8" w:rsidP="00D937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7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1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751" w:rsidRPr="004351E8" w:rsidP="004351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7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1E8" w:rsidRPr="002D2AF8" w:rsidP="00D93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UEGNSG704 Install and commission data logging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4351E8" w:rsidP="00D937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D6B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FC5D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7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7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7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7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7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7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7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7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7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7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7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751"/>
  </w:style>
  <w:style w:type="character" w:customStyle="1" w:styleId="Heading1Char">
    <w:name w:val="Heading 1 Char"/>
    <w:basedOn w:val="DefaultParagraphFont"/>
    <w:link w:val="Heading1"/>
    <w:rsid w:val="00D937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7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7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37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3751"/>
    <w:rPr>
      <w:b/>
      <w:spacing w:val="0"/>
    </w:rPr>
  </w:style>
  <w:style w:type="paragraph" w:customStyle="1" w:styleId="SuperHeading">
    <w:name w:val="SuperHeading"/>
    <w:basedOn w:val="Normal"/>
    <w:rsid w:val="00D937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7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37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7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7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7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7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7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7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7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7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7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7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7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7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7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37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37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37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7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7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37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37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7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7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7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7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7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7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7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7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3751"/>
    <w:rPr>
      <w:i/>
    </w:rPr>
  </w:style>
  <w:style w:type="paragraph" w:styleId="Caption">
    <w:name w:val="caption"/>
    <w:basedOn w:val="BodyText"/>
    <w:next w:val="Normal"/>
    <w:qFormat/>
    <w:rsid w:val="00D937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7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7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751"/>
  </w:style>
  <w:style w:type="paragraph" w:styleId="TableofFigures">
    <w:name w:val="table of figures"/>
    <w:basedOn w:val="Normal"/>
    <w:next w:val="Normal"/>
    <w:semiHidden/>
    <w:rsid w:val="00D937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7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3751"/>
    <w:rPr>
      <w:rFonts w:ascii="Wingdings" w:hAnsi="Wingdings"/>
    </w:rPr>
  </w:style>
  <w:style w:type="paragraph" w:customStyle="1" w:styleId="TableHeading">
    <w:name w:val="Table Heading"/>
    <w:basedOn w:val="HeadingBase"/>
    <w:rsid w:val="00D937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751"/>
    <w:rPr>
      <w:color w:val="0033CC"/>
      <w:u w:val="none"/>
    </w:rPr>
  </w:style>
  <w:style w:type="paragraph" w:customStyle="1" w:styleId="BodyTextRight">
    <w:name w:val="Body Text Right"/>
    <w:basedOn w:val="BodyText"/>
    <w:rsid w:val="00D937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7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7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7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7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7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751"/>
    <w:rPr>
      <w:sz w:val="32"/>
    </w:rPr>
  </w:style>
  <w:style w:type="paragraph" w:customStyle="1" w:styleId="HeadingProcedure">
    <w:name w:val="Heading Procedure"/>
    <w:basedOn w:val="HeadingBase"/>
    <w:next w:val="Normal"/>
    <w:rsid w:val="00D937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751"/>
    <w:pPr>
      <w:spacing w:before="60" w:after="60"/>
    </w:pPr>
  </w:style>
  <w:style w:type="paragraph" w:styleId="ListContinue">
    <w:name w:val="List Continue"/>
    <w:basedOn w:val="List"/>
    <w:rsid w:val="00D93751"/>
    <w:pPr>
      <w:ind w:firstLine="0"/>
    </w:pPr>
  </w:style>
  <w:style w:type="paragraph" w:customStyle="1" w:styleId="ListNote">
    <w:name w:val="List Note"/>
    <w:basedOn w:val="List"/>
    <w:rsid w:val="00D937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7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7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751"/>
    <w:rPr>
      <w:rFonts w:ascii="Courier New" w:hAnsi="Courier New"/>
    </w:rPr>
  </w:style>
  <w:style w:type="paragraph" w:customStyle="1" w:styleId="NoteBullet">
    <w:name w:val="Note Bullet"/>
    <w:basedOn w:val="Note"/>
    <w:rsid w:val="00D937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7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7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7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7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37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7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751"/>
    <w:rPr>
      <w:b/>
      <w:smallCaps/>
    </w:rPr>
  </w:style>
  <w:style w:type="paragraph" w:customStyle="1" w:styleId="TableListNumber">
    <w:name w:val="Table List Number"/>
    <w:basedOn w:val="ListNumber"/>
    <w:rsid w:val="00D937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7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751"/>
    <w:pPr>
      <w:numPr>
        <w:numId w:val="8"/>
      </w:numPr>
    </w:pPr>
  </w:style>
  <w:style w:type="paragraph" w:customStyle="1" w:styleId="ListAlpha2">
    <w:name w:val="List Alpha 2"/>
    <w:basedOn w:val="List2"/>
    <w:rsid w:val="00D93751"/>
    <w:pPr>
      <w:numPr>
        <w:numId w:val="7"/>
      </w:numPr>
    </w:pPr>
  </w:style>
  <w:style w:type="paragraph" w:styleId="List2">
    <w:name w:val="List 2"/>
    <w:basedOn w:val="BodyText"/>
    <w:rsid w:val="00D937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7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7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7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7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7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3751"/>
    <w:pPr>
      <w:numPr>
        <w:numId w:val="3"/>
      </w:numPr>
    </w:pPr>
  </w:style>
  <w:style w:type="paragraph" w:styleId="ListContinue2">
    <w:name w:val="List Continue 2"/>
    <w:basedOn w:val="List2"/>
    <w:rsid w:val="00D93751"/>
    <w:pPr>
      <w:ind w:firstLine="0"/>
    </w:pPr>
  </w:style>
  <w:style w:type="paragraph" w:styleId="ListContinue3">
    <w:name w:val="List Continue 3"/>
    <w:basedOn w:val="List3"/>
    <w:rsid w:val="00D93751"/>
    <w:pPr>
      <w:ind w:left="1021" w:firstLine="0"/>
    </w:pPr>
  </w:style>
  <w:style w:type="paragraph" w:styleId="ListContinue4">
    <w:name w:val="List Continue 4"/>
    <w:basedOn w:val="List4"/>
    <w:rsid w:val="00D93751"/>
    <w:pPr>
      <w:ind w:firstLine="0"/>
    </w:pPr>
  </w:style>
  <w:style w:type="paragraph" w:styleId="ListContinue5">
    <w:name w:val="List Continue 5"/>
    <w:basedOn w:val="List5"/>
    <w:rsid w:val="00D93751"/>
    <w:pPr>
      <w:ind w:firstLine="0"/>
    </w:pPr>
  </w:style>
  <w:style w:type="paragraph" w:styleId="ListNumber3">
    <w:name w:val="List Number 3"/>
    <w:basedOn w:val="List3"/>
    <w:rsid w:val="00D93751"/>
    <w:pPr>
      <w:numPr>
        <w:numId w:val="4"/>
      </w:numPr>
    </w:pPr>
  </w:style>
  <w:style w:type="paragraph" w:styleId="ListNumber4">
    <w:name w:val="List Number 4"/>
    <w:basedOn w:val="List4"/>
    <w:rsid w:val="00D93751"/>
    <w:pPr>
      <w:numPr>
        <w:numId w:val="5"/>
      </w:numPr>
    </w:pPr>
  </w:style>
  <w:style w:type="paragraph" w:styleId="ListNumber5">
    <w:name w:val="List Number 5"/>
    <w:basedOn w:val="List5"/>
    <w:rsid w:val="00D93751"/>
    <w:pPr>
      <w:numPr>
        <w:numId w:val="6"/>
      </w:numPr>
    </w:pPr>
  </w:style>
  <w:style w:type="paragraph" w:styleId="BlockText">
    <w:name w:val="Block Text"/>
    <w:basedOn w:val="Normal"/>
    <w:rsid w:val="00D937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7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751"/>
    <w:rPr>
      <w:sz w:val="16"/>
      <w:vertAlign w:val="superscript"/>
    </w:rPr>
  </w:style>
  <w:style w:type="character" w:customStyle="1" w:styleId="Symbols">
    <w:name w:val="Symbols"/>
    <w:basedOn w:val="DefaultParagraphFont"/>
    <w:rsid w:val="00D93751"/>
    <w:rPr>
      <w:rFonts w:ascii="Symbol" w:hAnsi="Symbol"/>
    </w:rPr>
  </w:style>
  <w:style w:type="character" w:customStyle="1" w:styleId="MenuOptions">
    <w:name w:val="Menu Options"/>
    <w:basedOn w:val="DefaultParagraphFont"/>
    <w:rsid w:val="00D937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751"/>
    <w:rPr>
      <w:b/>
    </w:rPr>
  </w:style>
  <w:style w:type="character" w:customStyle="1" w:styleId="Underlined">
    <w:name w:val="Underlined"/>
    <w:basedOn w:val="DefaultParagraphFont"/>
    <w:rsid w:val="00D93751"/>
    <w:rPr>
      <w:u w:val="single"/>
    </w:rPr>
  </w:style>
  <w:style w:type="paragraph" w:customStyle="1" w:styleId="TableBodyTextRight">
    <w:name w:val="Table Body Text Right"/>
    <w:basedOn w:val="TableBodyText"/>
    <w:rsid w:val="00D937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751"/>
    <w:rPr>
      <w:sz w:val="18"/>
    </w:rPr>
  </w:style>
  <w:style w:type="paragraph" w:customStyle="1" w:styleId="BodySmallRight">
    <w:name w:val="Body Small Right"/>
    <w:basedOn w:val="BodyTextRight"/>
    <w:rsid w:val="00D93751"/>
    <w:rPr>
      <w:sz w:val="18"/>
      <w:szCs w:val="18"/>
    </w:rPr>
  </w:style>
  <w:style w:type="paragraph" w:customStyle="1" w:styleId="MarginEdition">
    <w:name w:val="Margin Edition"/>
    <w:basedOn w:val="MarginNote"/>
    <w:rsid w:val="00D937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751"/>
    <w:rPr>
      <w:sz w:val="2"/>
      <w:szCs w:val="2"/>
    </w:rPr>
  </w:style>
  <w:style w:type="character" w:customStyle="1" w:styleId="Small">
    <w:name w:val="Small"/>
    <w:basedOn w:val="DefaultParagraphFont"/>
    <w:rsid w:val="00D93751"/>
    <w:rPr>
      <w:sz w:val="16"/>
    </w:rPr>
  </w:style>
  <w:style w:type="paragraph" w:customStyle="1" w:styleId="WideTable">
    <w:name w:val="Wide Table"/>
    <w:basedOn w:val="Normal"/>
    <w:rsid w:val="00D937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751"/>
  </w:style>
  <w:style w:type="paragraph" w:styleId="Quote">
    <w:name w:val="Quote"/>
    <w:basedOn w:val="Heading1"/>
    <w:link w:val="QuoteChar"/>
    <w:qFormat/>
    <w:rsid w:val="00D937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7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751"/>
    <w:pPr>
      <w:pageBreakBefore/>
    </w:pPr>
  </w:style>
  <w:style w:type="paragraph" w:customStyle="1" w:styleId="Border">
    <w:name w:val="Border"/>
    <w:basedOn w:val="Normal"/>
    <w:qFormat/>
    <w:rsid w:val="00D937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7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7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7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7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7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7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7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751"/>
    <w:rPr>
      <w:u w:val="single"/>
    </w:rPr>
  </w:style>
  <w:style w:type="character" w:customStyle="1" w:styleId="BoldandItalics">
    <w:name w:val="Bold and Italics"/>
    <w:qFormat/>
    <w:rsid w:val="00D93751"/>
    <w:rPr>
      <w:b/>
      <w:i/>
      <w:u w:val="none"/>
    </w:rPr>
  </w:style>
  <w:style w:type="paragraph" w:styleId="BalloonText">
    <w:name w:val="Balloon Text"/>
    <w:basedOn w:val="Normal"/>
    <w:link w:val="BalloonTextChar"/>
    <w:rsid w:val="00D93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7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7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7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7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7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751"/>
    <w:pPr>
      <w:spacing w:before="0" w:after="0"/>
    </w:pPr>
  </w:style>
  <w:style w:type="paragraph" w:customStyle="1" w:styleId="BodyTextBold">
    <w:name w:val="Body Text Bold"/>
    <w:basedOn w:val="BodyText"/>
    <w:qFormat/>
    <w:rsid w:val="00D93751"/>
    <w:rPr>
      <w:b/>
    </w:rPr>
  </w:style>
  <w:style w:type="character" w:styleId="Hyperlink">
    <w:name w:val="Hyperlink"/>
    <w:basedOn w:val="DefaultParagraphFont"/>
    <w:uiPriority w:val="99"/>
    <w:unhideWhenUsed/>
    <w:rsid w:val="004351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4605</Characters>
  <Application>Microsoft Office Word</Application>
  <DocSecurity>0</DocSecurity>
  <Lines>219</Lines>
  <Paragraphs>104</Paragraphs>
  <ScaleCrop>false</ScaleCrop>
  <Company>Author-it Software Corporation Ltd.</Company>
  <LinksUpToDate>false</LinksUpToDate>
  <CharactersWithSpaces>5236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UEGNSG704 Install and commission data logging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2022-12-09T00:58:00Z</dcterms:created>
  <dcterms:modified xsi:type="dcterms:W3CDTF">2022-12-09T00:58:00Z</dcterms:modified>
</cp:coreProperties>
</file>