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5EDD" w:rsidP="00B85EDD">
      <w:pPr>
        <w:pStyle w:val="Title"/>
      </w:pPr>
      <w:r>
        <w:fldChar w:fldCharType="begin"/>
      </w:r>
      <w:r>
        <w:instrText xml:space="preserve"> TITLE   \* MERGEFORMAT </w:instrText>
      </w:r>
      <w:r>
        <w:fldChar w:fldCharType="separate"/>
      </w:r>
      <w:r>
        <w:t>Assessment Requirements for UEGNSG704 Install and commission data logging equipment</w:t>
      </w:r>
      <w:r>
        <w:fldChar w:fldCharType="end"/>
      </w:r>
    </w:p>
    <w:p w:rsidR="00B85EDD" w:rsidP="00B85EDD">
      <w:pPr>
        <w:pStyle w:val="Version"/>
        <w:sectPr w:rsidSect="00B84C4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4C4E" w:rsidP="00B84C4E">
      <w:pPr>
        <w:pStyle w:val="SuperHeading"/>
      </w:pPr>
      <w:r w:rsidRPr="00B84C4E">
        <w:t>Assessment Requirements for UEGNSG704 Install and commission data logging equipment</w:t>
      </w:r>
    </w:p>
    <w:p w:rsidR="00000000" w:rsidRPr="00B84C4E" w:rsidP="00B84C4E">
      <w:pPr>
        <w:pStyle w:val="Heading1"/>
      </w:pPr>
      <w:bookmarkStart w:id="1" w:name="O_1188465"/>
      <w:bookmarkEnd w:id="1"/>
      <w:r w:rsidRPr="00B84C4E">
        <w:t>Modification History</w:t>
      </w:r>
    </w:p>
    <w:tbl>
      <w:tblPr>
        <w:tblW w:w="9497" w:type="dxa"/>
        <w:tblLayout w:type="fixed"/>
        <w:tblCellMar>
          <w:left w:w="62" w:type="dxa"/>
          <w:right w:w="62" w:type="dxa"/>
        </w:tblCellMar>
        <w:tblLook w:val="0000"/>
      </w:tblPr>
      <w:tblGrid>
        <w:gridCol w:w="9497"/>
      </w:tblGrid>
      <w:tr w:rsidTr="00B84C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4C4E" w:rsidP="00B84C4E">
            <w:pPr>
              <w:pStyle w:val="BodyText"/>
            </w:pPr>
            <w:r w:rsidRPr="00B84C4E">
              <w:t>Release 1. This is the first release of this unit of competency in the UEG Gas Industry Training Package.</w:t>
            </w:r>
          </w:p>
        </w:tc>
      </w:tr>
    </w:tbl>
    <w:p w:rsidR="00000000" w:rsidRPr="00B84C4E" w:rsidP="00B84C4E">
      <w:pPr>
        <w:pStyle w:val="NoPaddingFontSize1"/>
      </w:pPr>
    </w:p>
    <w:p w:rsidR="00000000" w:rsidRPr="00B84C4E" w:rsidP="00B84C4E">
      <w:pPr>
        <w:pStyle w:val="AllowPageBreak"/>
      </w:pPr>
    </w:p>
    <w:p w:rsidR="00000000" w:rsidRPr="00B84C4E" w:rsidP="00B84C4E">
      <w:pPr>
        <w:pStyle w:val="Heading1"/>
      </w:pPr>
      <w:bookmarkStart w:id="2" w:name="O_1188466"/>
      <w:bookmarkEnd w:id="2"/>
      <w:r w:rsidRPr="00B84C4E">
        <w:t>Performance Evidence</w:t>
      </w:r>
    </w:p>
    <w:tbl>
      <w:tblPr>
        <w:tblW w:w="9497" w:type="dxa"/>
        <w:tblLayout w:type="fixed"/>
        <w:tblCellMar>
          <w:left w:w="62" w:type="dxa"/>
          <w:right w:w="62" w:type="dxa"/>
        </w:tblCellMar>
        <w:tblLook w:val="0000"/>
      </w:tblPr>
      <w:tblGrid>
        <w:gridCol w:w="9497"/>
      </w:tblGrid>
      <w:tr w:rsidTr="00B84C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84C4E">
            <w:pPr>
              <w:pStyle w:val="BodyText"/>
              <w:rPr>
                <w:lang w:val="en-NZ"/>
              </w:rPr>
            </w:pPr>
            <w:r w:rsidRPr="00B84C4E">
              <w:t>Evidence required to demonstrate competence in this unit must be relevant to and satisfy all of the requirements of the elements and performance criteria on at least two separate occasions and include:</w:t>
            </w:r>
          </w:p>
        </w:tc>
      </w:tr>
      <w:tr w:rsidTr="00B84C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4C4E" w:rsidP="00B84C4E">
            <w:pPr>
              <w:pStyle w:val="ListBullet"/>
            </w:pPr>
            <w:r w:rsidRPr="00B84C4E">
              <w:t>aligning, testing and verifying</w:t>
            </w:r>
            <w:r w:rsidRPr="00B84C4E">
              <w:t xml:space="preserve"> data logging interface</w:t>
            </w:r>
          </w:p>
          <w:p w:rsidR="00000000" w:rsidRPr="00B84C4E" w:rsidP="00B84C4E">
            <w:pPr>
              <w:pStyle w:val="ListBullet"/>
            </w:pPr>
            <w:r w:rsidRPr="00B84C4E">
              <w:t>applying relevant industry standards, guidelines, codes of practice and regulations</w:t>
            </w:r>
          </w:p>
          <w:p w:rsidR="00000000" w:rsidRPr="00B84C4E" w:rsidP="00B84C4E">
            <w:pPr>
              <w:pStyle w:val="ListBullet"/>
            </w:pPr>
            <w:r w:rsidRPr="00B84C4E">
              <w:t>applying relevant work health and safety (WHS)/occupational health and safety (OHS) requirements, including:</w:t>
            </w:r>
          </w:p>
          <w:p w:rsidR="00000000" w:rsidRPr="00B84C4E" w:rsidP="00B84C4E">
            <w:pPr>
              <w:pStyle w:val="ListBullet2"/>
            </w:pPr>
            <w:r w:rsidRPr="00B84C4E">
              <w:t>hazard identification and reporting</w:t>
            </w:r>
          </w:p>
          <w:p w:rsidR="00000000" w:rsidRPr="00B84C4E" w:rsidP="00B84C4E">
            <w:pPr>
              <w:pStyle w:val="ListBullet2"/>
            </w:pPr>
            <w:r w:rsidRPr="00B84C4E">
              <w:t xml:space="preserve">implementing risk control measures </w:t>
            </w:r>
          </w:p>
          <w:p w:rsidR="00000000" w:rsidRPr="00B84C4E" w:rsidP="00B84C4E">
            <w:pPr>
              <w:pStyle w:val="ListBullet2"/>
            </w:pPr>
            <w:r w:rsidRPr="00B84C4E">
              <w:t>recognising hazard warnings and safety signs</w:t>
            </w:r>
          </w:p>
          <w:p w:rsidR="00000000" w:rsidRPr="00B84C4E" w:rsidP="00B84C4E">
            <w:pPr>
              <w:pStyle w:val="ListBullet"/>
            </w:pPr>
            <w:r w:rsidRPr="00B84C4E">
              <w:t>communicating effectively with relevant personnel and customers</w:t>
            </w:r>
          </w:p>
          <w:p w:rsidR="00000000" w:rsidRPr="00B84C4E" w:rsidP="00B84C4E">
            <w:pPr>
              <w:pStyle w:val="ListBullet"/>
            </w:pPr>
            <w:r w:rsidRPr="00B84C4E">
              <w:t>completing work and relevant documentation</w:t>
            </w:r>
          </w:p>
          <w:p w:rsidR="00000000" w:rsidRPr="00B84C4E" w:rsidP="00B84C4E">
            <w:pPr>
              <w:pStyle w:val="ListBullet"/>
            </w:pPr>
            <w:r w:rsidRPr="00B84C4E">
              <w:t>dealing with unplanned events/situations in accordance with workpla</w:t>
            </w:r>
            <w:r w:rsidRPr="00B84C4E">
              <w:t>ce procedures in a manner that minimises risk to personnel and equipment</w:t>
            </w:r>
          </w:p>
          <w:p w:rsidR="00000000" w:rsidRPr="00B84C4E" w:rsidP="00B84C4E">
            <w:pPr>
              <w:pStyle w:val="ListBullet"/>
            </w:pPr>
            <w:r w:rsidRPr="00B84C4E">
              <w:t>following manufacturer instructions and specifications</w:t>
            </w:r>
          </w:p>
          <w:p w:rsidR="00000000" w:rsidRPr="00B84C4E" w:rsidP="00B84C4E">
            <w:pPr>
              <w:pStyle w:val="ListBullet"/>
            </w:pPr>
            <w:r w:rsidRPr="00B84C4E">
              <w:t>following work schedule, safety plan and job requirements</w:t>
            </w:r>
          </w:p>
          <w:p w:rsidR="00000000" w:rsidRPr="00B84C4E" w:rsidP="00B84C4E">
            <w:pPr>
              <w:pStyle w:val="ListBullet"/>
            </w:pPr>
            <w:r w:rsidRPr="00B84C4E">
              <w:t>following workplace policies and procedures</w:t>
            </w:r>
          </w:p>
          <w:p w:rsidR="00000000" w:rsidRPr="00B84C4E" w:rsidP="00B84C4E">
            <w:pPr>
              <w:pStyle w:val="ListBullet"/>
            </w:pPr>
            <w:r w:rsidRPr="00B84C4E">
              <w:t>installing and commissioni</w:t>
            </w:r>
            <w:r w:rsidRPr="00B84C4E">
              <w:t>ng data logging and associated equipment according to manufacturer instructions</w:t>
            </w:r>
          </w:p>
          <w:p w:rsidR="00000000" w:rsidRPr="00B84C4E" w:rsidP="00B84C4E">
            <w:pPr>
              <w:pStyle w:val="ListBullet"/>
            </w:pPr>
            <w:r w:rsidRPr="00B84C4E">
              <w:t>jointing and terminating wiring for data logging equipment safely and correctly according to manufacturers’ instructions and industry standards</w:t>
            </w:r>
          </w:p>
          <w:p w:rsidR="00000000" w:rsidRPr="00B84C4E" w:rsidP="00B84C4E">
            <w:pPr>
              <w:pStyle w:val="ListBullet"/>
            </w:pPr>
            <w:r w:rsidRPr="00B84C4E">
              <w:t>maintaining a clean and safe wor</w:t>
            </w:r>
            <w:r w:rsidRPr="00B84C4E">
              <w:t>k site</w:t>
            </w:r>
          </w:p>
          <w:p w:rsidR="00000000" w:rsidRPr="00B84C4E" w:rsidP="00B84C4E">
            <w:pPr>
              <w:pStyle w:val="ListBullet"/>
            </w:pPr>
            <w:r w:rsidRPr="00B84C4E">
              <w:t>obtaining and using tools, materials, PPE and testing devices</w:t>
            </w:r>
          </w:p>
          <w:p w:rsidR="00000000" w:rsidRPr="00B84C4E" w:rsidP="00B84C4E">
            <w:pPr>
              <w:pStyle w:val="ListBullet"/>
            </w:pPr>
            <w:r w:rsidRPr="00B84C4E">
              <w:t>obtaining relevant materials and checking against job requirements</w:t>
            </w:r>
          </w:p>
          <w:p w:rsidR="00000000" w:rsidRPr="00B84C4E" w:rsidP="00B84C4E">
            <w:pPr>
              <w:pStyle w:val="ListBullet"/>
            </w:pPr>
            <w:r w:rsidRPr="00B84C4E">
              <w:t>referring issues</w:t>
            </w:r>
          </w:p>
          <w:p w:rsidR="00000000" w:rsidRPr="00B84C4E" w:rsidP="00B84C4E">
            <w:pPr>
              <w:pStyle w:val="ListBullet"/>
            </w:pPr>
            <w:r w:rsidRPr="00B84C4E">
              <w:t>undertaking quality and safety checks in accordance with relevant industry standards</w:t>
            </w:r>
          </w:p>
          <w:p w:rsidR="00000000" w:rsidRPr="00B84C4E" w:rsidP="00B84C4E">
            <w:pPr>
              <w:pStyle w:val="ListBullet"/>
            </w:pPr>
            <w:r w:rsidRPr="00B84C4E">
              <w:t>undertaking stray current testing and protection</w:t>
            </w:r>
          </w:p>
          <w:p w:rsidR="00000000" w:rsidRPr="00B84C4E" w:rsidP="00B84C4E">
            <w:pPr>
              <w:pStyle w:val="ListBullet"/>
            </w:pPr>
            <w:r w:rsidRPr="00B84C4E">
              <w:t>using testing equipment for testing pre-installed cabling and components</w:t>
            </w:r>
          </w:p>
          <w:p w:rsidR="00000000" w:rsidRPr="00B84C4E" w:rsidP="00B84C4E">
            <w:pPr>
              <w:pStyle w:val="ListBullet"/>
            </w:pPr>
            <w:r w:rsidRPr="00B84C4E">
              <w:t>using relevant communication devices, including smartphones and laptops.</w:t>
            </w:r>
          </w:p>
        </w:tc>
      </w:tr>
    </w:tbl>
    <w:p w:rsidR="00000000" w:rsidRPr="00B84C4E" w:rsidP="00B84C4E">
      <w:pPr>
        <w:pStyle w:val="NoPaddingFontSize1"/>
      </w:pPr>
    </w:p>
    <w:p w:rsidR="00000000" w:rsidRPr="00B84C4E" w:rsidP="00B84C4E">
      <w:pPr>
        <w:pStyle w:val="AllowPageBreak"/>
      </w:pPr>
    </w:p>
    <w:p w:rsidR="00000000" w:rsidRPr="00B84C4E" w:rsidP="00B84C4E">
      <w:pPr>
        <w:pStyle w:val="Heading1"/>
      </w:pPr>
      <w:bookmarkStart w:id="3" w:name="O_1188467"/>
      <w:bookmarkEnd w:id="3"/>
      <w:r w:rsidRPr="00B84C4E">
        <w:t>Knowledge Evidence</w:t>
      </w:r>
    </w:p>
    <w:tbl>
      <w:tblPr>
        <w:tblW w:w="9497" w:type="dxa"/>
        <w:tblLayout w:type="fixed"/>
        <w:tblCellMar>
          <w:left w:w="62" w:type="dxa"/>
          <w:right w:w="62" w:type="dxa"/>
        </w:tblCellMar>
        <w:tblLook w:val="0000"/>
      </w:tblPr>
      <w:tblGrid>
        <w:gridCol w:w="9497"/>
      </w:tblGrid>
      <w:tr w:rsidTr="00B84C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84C4E">
            <w:pPr>
              <w:pStyle w:val="BodyText"/>
              <w:rPr>
                <w:lang w:val="en-NZ"/>
              </w:rPr>
            </w:pPr>
            <w:r w:rsidRPr="00B84C4E">
              <w:t xml:space="preserve">Evidence required to </w:t>
            </w:r>
            <w:r w:rsidRPr="00B84C4E">
              <w:t xml:space="preserve">demonstrate competence in this unit must be relevant to and satisfy all of the requirements of the elements, performance criteria and range of conditions and include knowledge of: </w:t>
            </w:r>
          </w:p>
        </w:tc>
      </w:tr>
      <w:tr w:rsidTr="00B84C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4C4E" w:rsidP="00B84C4E">
            <w:pPr>
              <w:pStyle w:val="ListBullet"/>
            </w:pPr>
            <w:r w:rsidRPr="00B84C4E">
              <w:t>communication skills to liaise with internal and external person/s</w:t>
            </w:r>
          </w:p>
          <w:p w:rsidR="00000000" w:rsidRPr="00B84C4E" w:rsidP="00B84C4E">
            <w:pPr>
              <w:pStyle w:val="ListBullet"/>
            </w:pPr>
            <w:r w:rsidRPr="00B84C4E">
              <w:t>custom</w:t>
            </w:r>
            <w:r w:rsidRPr="00B84C4E">
              <w:t>er metering equipment and components</w:t>
            </w:r>
          </w:p>
          <w:p w:rsidR="00000000" w:rsidRPr="00B84C4E" w:rsidP="00B84C4E">
            <w:pPr>
              <w:pStyle w:val="ListBullet"/>
            </w:pPr>
            <w:r w:rsidRPr="00B84C4E">
              <w:t>equipment specifications</w:t>
            </w:r>
          </w:p>
          <w:p w:rsidR="00000000" w:rsidRPr="00B84C4E" w:rsidP="00B84C4E">
            <w:pPr>
              <w:pStyle w:val="ListBullet"/>
            </w:pPr>
            <w:r w:rsidRPr="00B84C4E">
              <w:t>quality and safety checks</w:t>
            </w:r>
          </w:p>
          <w:p w:rsidR="00000000" w:rsidRPr="00B84C4E" w:rsidP="00B84C4E">
            <w:pPr>
              <w:pStyle w:val="ListBullet"/>
            </w:pPr>
            <w:r w:rsidRPr="00B84C4E">
              <w:t>relevant legislation, industry standards, guidelines, codes of practice and regulations</w:t>
            </w:r>
          </w:p>
          <w:p w:rsidR="00000000" w:rsidRPr="00B84C4E" w:rsidP="00B84C4E">
            <w:pPr>
              <w:pStyle w:val="ListBullet"/>
            </w:pPr>
            <w:r w:rsidRPr="00B84C4E">
              <w:t>relevant manufacturer specifications and installation instructions</w:t>
            </w:r>
          </w:p>
          <w:p w:rsidR="00000000" w:rsidRPr="00B84C4E" w:rsidP="00B84C4E">
            <w:pPr>
              <w:pStyle w:val="ListBullet"/>
            </w:pPr>
            <w:r w:rsidRPr="00B84C4E">
              <w:t>relevant permits required</w:t>
            </w:r>
          </w:p>
          <w:p w:rsidR="00000000" w:rsidRPr="00B84C4E" w:rsidP="00B84C4E">
            <w:pPr>
              <w:pStyle w:val="ListBullet"/>
            </w:pPr>
            <w:r w:rsidRPr="00B84C4E">
              <w:t>relevant safe work method statements (SWMS)/job safety assessments or risk mitigation processes</w:t>
            </w:r>
          </w:p>
          <w:p w:rsidR="00000000" w:rsidRPr="00B84C4E" w:rsidP="00B84C4E">
            <w:pPr>
              <w:pStyle w:val="ListBullet"/>
            </w:pPr>
            <w:r w:rsidRPr="00B84C4E">
              <w:t>relevant tools, equipment and devices, including:</w:t>
            </w:r>
          </w:p>
          <w:p w:rsidR="00000000" w:rsidRPr="00B84C4E" w:rsidP="00B84C4E">
            <w:pPr>
              <w:pStyle w:val="ListBullet2"/>
            </w:pPr>
            <w:r w:rsidRPr="00B84C4E">
              <w:t>cable tracers</w:t>
            </w:r>
          </w:p>
          <w:p w:rsidR="00000000" w:rsidRPr="00B84C4E" w:rsidP="00B84C4E">
            <w:pPr>
              <w:pStyle w:val="ListBullet2"/>
            </w:pPr>
            <w:r w:rsidRPr="00B84C4E">
              <w:t>multimeters</w:t>
            </w:r>
          </w:p>
          <w:p w:rsidR="00000000" w:rsidRPr="00B84C4E" w:rsidP="00B84C4E">
            <w:pPr>
              <w:pStyle w:val="ListBullet2"/>
            </w:pPr>
            <w:r w:rsidRPr="00B84C4E">
              <w:t>smartphones and laptops</w:t>
            </w:r>
          </w:p>
          <w:p w:rsidR="00000000" w:rsidRPr="00B84C4E" w:rsidP="00B84C4E">
            <w:pPr>
              <w:pStyle w:val="ListBullet2"/>
            </w:pPr>
            <w:r w:rsidRPr="00B84C4E">
              <w:t>testing equipment</w:t>
            </w:r>
          </w:p>
          <w:p w:rsidR="00000000" w:rsidRPr="00B84C4E" w:rsidP="00B84C4E">
            <w:pPr>
              <w:pStyle w:val="ListBullet2"/>
            </w:pPr>
            <w:r w:rsidRPr="00B84C4E">
              <w:t>wire jointing e</w:t>
            </w:r>
            <w:r w:rsidRPr="00B84C4E">
              <w:t>quipment</w:t>
            </w:r>
          </w:p>
          <w:p w:rsidR="00000000" w:rsidRPr="00B84C4E" w:rsidP="00B84C4E">
            <w:pPr>
              <w:pStyle w:val="ListBullet"/>
            </w:pPr>
            <w:r w:rsidRPr="00B84C4E">
              <w:t>relevant WHS/OHS legislated requirements</w:t>
            </w:r>
          </w:p>
          <w:p w:rsidR="00000000" w:rsidRPr="00B84C4E" w:rsidP="00B84C4E">
            <w:pPr>
              <w:pStyle w:val="ListBullet"/>
            </w:pPr>
            <w:r w:rsidRPr="00B84C4E">
              <w:t>relevant WHS/OHS policies and procedures, including:</w:t>
            </w:r>
          </w:p>
          <w:p w:rsidR="00000000" w:rsidRPr="00B84C4E" w:rsidP="00B84C4E">
            <w:pPr>
              <w:pStyle w:val="ListBullet2"/>
            </w:pPr>
            <w:r w:rsidRPr="00B84C4E">
              <w:t>environmental and safety hazards</w:t>
            </w:r>
          </w:p>
          <w:p w:rsidR="00000000" w:rsidRPr="00B84C4E" w:rsidP="00B84C4E">
            <w:pPr>
              <w:pStyle w:val="ListBullet2"/>
            </w:pPr>
            <w:r w:rsidRPr="00B84C4E">
              <w:t>hazard identification</w:t>
            </w:r>
          </w:p>
          <w:p w:rsidR="00000000" w:rsidRPr="00B84C4E" w:rsidP="00B84C4E">
            <w:pPr>
              <w:pStyle w:val="ListBullet2"/>
            </w:pPr>
            <w:r w:rsidRPr="00B84C4E">
              <w:t>hazard warnings and safety signs</w:t>
            </w:r>
          </w:p>
          <w:p w:rsidR="00000000" w:rsidRPr="00B84C4E" w:rsidP="00B84C4E">
            <w:pPr>
              <w:pStyle w:val="ListBullet2"/>
            </w:pPr>
            <w:r w:rsidRPr="00B84C4E">
              <w:t>relevant PPE</w:t>
            </w:r>
          </w:p>
          <w:p w:rsidR="00000000" w:rsidRPr="00B84C4E" w:rsidP="00B84C4E">
            <w:pPr>
              <w:pStyle w:val="ListBullet2"/>
            </w:pPr>
            <w:r w:rsidRPr="00B84C4E">
              <w:t>risk assessment and control measures</w:t>
            </w:r>
          </w:p>
          <w:p w:rsidR="00000000" w:rsidRPr="00B84C4E" w:rsidP="00B84C4E">
            <w:pPr>
              <w:pStyle w:val="ListBullet2"/>
            </w:pPr>
            <w:r w:rsidRPr="00B84C4E">
              <w:t>safety requirements for entering customer sites</w:t>
            </w:r>
          </w:p>
          <w:p w:rsidR="00000000" w:rsidRPr="00B84C4E" w:rsidP="00B84C4E">
            <w:pPr>
              <w:pStyle w:val="ListBullet"/>
            </w:pPr>
            <w:r w:rsidRPr="00B84C4E">
              <w:t>relevant workplace documentation, forms and manuals, including paper based and electronic types</w:t>
            </w:r>
          </w:p>
          <w:p w:rsidR="00000000" w:rsidRPr="00B84C4E" w:rsidP="00B84C4E">
            <w:pPr>
              <w:pStyle w:val="ListBullet"/>
            </w:pPr>
            <w:r w:rsidRPr="00B84C4E">
              <w:t>relevant workplace policies and procedures</w:t>
            </w:r>
          </w:p>
          <w:p w:rsidR="00000000" w:rsidRPr="00B84C4E" w:rsidP="00B84C4E">
            <w:pPr>
              <w:pStyle w:val="ListBullet"/>
            </w:pPr>
            <w:r w:rsidRPr="00B84C4E">
              <w:t>site and data issues</w:t>
            </w:r>
          </w:p>
          <w:p w:rsidR="00000000" w:rsidRPr="00B84C4E" w:rsidP="00B84C4E">
            <w:pPr>
              <w:pStyle w:val="ListBullet"/>
            </w:pPr>
            <w:r w:rsidRPr="00B84C4E">
              <w:t xml:space="preserve">site preparation, work schedules, safety plans </w:t>
            </w:r>
            <w:r w:rsidRPr="00B84C4E">
              <w:t>and job requirements.</w:t>
            </w:r>
          </w:p>
        </w:tc>
      </w:tr>
    </w:tbl>
    <w:p w:rsidR="00000000" w:rsidRPr="00B84C4E" w:rsidP="00B84C4E">
      <w:pPr>
        <w:pStyle w:val="NoPaddingFontSize1"/>
      </w:pPr>
    </w:p>
    <w:p w:rsidR="00000000" w:rsidRPr="00B84C4E" w:rsidP="00B84C4E">
      <w:pPr>
        <w:pStyle w:val="AllowPageBreak"/>
      </w:pPr>
    </w:p>
    <w:p w:rsidR="00000000" w:rsidRPr="00B84C4E" w:rsidP="00B84C4E">
      <w:pPr>
        <w:pStyle w:val="Heading1"/>
      </w:pPr>
      <w:bookmarkStart w:id="4" w:name="O_1188468"/>
      <w:bookmarkEnd w:id="4"/>
      <w:r w:rsidRPr="00B84C4E">
        <w:t>Assessment Conditions</w:t>
      </w:r>
    </w:p>
    <w:tbl>
      <w:tblPr>
        <w:tblW w:w="9497" w:type="dxa"/>
        <w:tblLayout w:type="fixed"/>
        <w:tblCellMar>
          <w:left w:w="62" w:type="dxa"/>
          <w:right w:w="62" w:type="dxa"/>
        </w:tblCellMar>
        <w:tblLook w:val="0000"/>
      </w:tblPr>
      <w:tblGrid>
        <w:gridCol w:w="9497"/>
      </w:tblGrid>
      <w:tr w:rsidTr="00B84C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4C4E" w:rsidP="00B84C4E">
            <w:pPr>
              <w:pStyle w:val="BodyText"/>
            </w:pPr>
            <w:r w:rsidRPr="00B84C4E">
              <w:t>Assessors must hold credentials specified within the Standards for Registered Training Organisations current at the time of assessment.</w:t>
            </w:r>
          </w:p>
          <w:p w:rsidR="00000000" w:rsidRPr="00B84C4E" w:rsidP="00B84C4E">
            <w:pPr>
              <w:pStyle w:val="BodyText"/>
            </w:pPr>
            <w:r w:rsidRPr="00B84C4E">
              <w:t>Assessment must satisfy the Principles of Assessment and Rules of Evidence and all regulatory requirements included within the Standards for Registered Training Organisations current at the time of assessment.</w:t>
            </w:r>
          </w:p>
          <w:p w:rsidR="00000000" w:rsidRPr="00B84C4E" w:rsidP="00B84C4E">
            <w:pPr>
              <w:pStyle w:val="BodyText"/>
            </w:pPr>
            <w:r w:rsidRPr="00B84C4E">
              <w:t>Assessment must occur in workplace operational</w:t>
            </w:r>
            <w:r w:rsidRPr="00B84C4E">
              <w:t xml:space="preserve"> situations where it is appropriate to do so; </w:t>
            </w:r>
            <w:r w:rsidRPr="00B84C4E">
              <w:t>where this is not appropriate, assessment must occur in simulated workplace operational situations that replicate workplace conditions.</w:t>
            </w:r>
          </w:p>
          <w:p w:rsidR="00000000" w:rsidRPr="00B84C4E" w:rsidP="00B84C4E">
            <w:pPr>
              <w:pStyle w:val="BodyText"/>
            </w:pPr>
            <w:r w:rsidRPr="00B84C4E">
              <w:t>Assessment processes and techniques must be appropriate to the language, l</w:t>
            </w:r>
            <w:r w:rsidRPr="00B84C4E">
              <w:t>iteracy and numeracy requirements of the work being performed and the needs of the candidate.</w:t>
            </w:r>
          </w:p>
          <w:p w:rsidR="00000000" w:rsidRPr="00B84C4E" w:rsidP="00B84C4E">
            <w:pPr>
              <w:pStyle w:val="BodyText"/>
            </w:pPr>
            <w:r w:rsidRPr="00B84C4E">
              <w:t>Resources for assessment must include access to:</w:t>
            </w:r>
          </w:p>
          <w:p w:rsidR="00000000" w:rsidRPr="00B84C4E" w:rsidP="00B84C4E">
            <w:pPr>
              <w:pStyle w:val="ListBullet"/>
            </w:pPr>
            <w:r w:rsidRPr="00B84C4E">
              <w:t>a range of relevant exercises, case studies and/or other simulations</w:t>
            </w:r>
          </w:p>
          <w:p w:rsidR="00000000" w:rsidRPr="00B84C4E" w:rsidP="00B84C4E">
            <w:pPr>
              <w:pStyle w:val="ListBullet"/>
            </w:pPr>
            <w:r w:rsidRPr="00B84C4E">
              <w:t xml:space="preserve">relevant and appropriate materials, tools, </w:t>
            </w:r>
            <w:r w:rsidRPr="00B84C4E">
              <w:t xml:space="preserve">equipment and personal protective equipment (PPE) currently used in industry </w:t>
            </w:r>
          </w:p>
          <w:p w:rsidR="00000000" w:rsidRPr="00B84C4E" w:rsidP="00B84C4E">
            <w:pPr>
              <w:pStyle w:val="ListBullet"/>
            </w:pPr>
            <w:r w:rsidRPr="00B84C4E">
              <w:t>applicable documentation, including workplace procedures, equipment specifications, regulations, codes of practice and operation manuals.</w:t>
            </w:r>
          </w:p>
        </w:tc>
      </w:tr>
    </w:tbl>
    <w:p w:rsidR="00000000" w:rsidRPr="00B84C4E" w:rsidP="00B84C4E">
      <w:pPr>
        <w:pStyle w:val="NoPaddingFontSize1"/>
      </w:pPr>
    </w:p>
    <w:p w:rsidR="00000000" w:rsidRPr="00B84C4E" w:rsidP="00B84C4E">
      <w:pPr>
        <w:pStyle w:val="AllowPageBreak"/>
      </w:pPr>
    </w:p>
    <w:p w:rsidR="00000000" w:rsidRPr="00B84C4E" w:rsidP="00B84C4E">
      <w:pPr>
        <w:pStyle w:val="Heading1"/>
      </w:pPr>
      <w:bookmarkStart w:id="5" w:name="O_1188471"/>
      <w:bookmarkEnd w:id="5"/>
      <w:r w:rsidRPr="00B84C4E">
        <w:t>Links</w:t>
      </w:r>
    </w:p>
    <w:p w:rsidR="00000000" w:rsidRPr="00B84C4E" w:rsidP="00B85EDD">
      <w:pPr>
        <w:pStyle w:val="BodyText"/>
      </w:pPr>
      <w:r w:rsidRPr="00B84C4E">
        <w:t>Companion Vol</w:t>
      </w:r>
      <w:r w:rsidRPr="00B84C4E">
        <w:t xml:space="preserve">ume Implementation Guides are found in VETNet - </w:t>
      </w:r>
      <w:r>
        <w:fldChar w:fldCharType="begin"/>
      </w:r>
      <w:r>
        <w:instrText xml:space="preserve"> HYPERLINK "https://vetnet.gov.au/Pages/TrainingDocs.aspx?q=6a6c032e-ffcb-4f3d-8063-415efbd261e8" </w:instrText>
      </w:r>
      <w:r>
        <w:fldChar w:fldCharType="separate"/>
      </w:r>
      <w:r w:rsidRPr="00493736">
        <w:rPr>
          <w:rStyle w:val="Hyperlink"/>
        </w:rPr>
        <w:t>https://vetnet.gov.au/Pages/TrainingDocs.aspx?q=6a6c032e-ffcb-4f3d-8063-415efbd261e8</w:t>
      </w:r>
      <w:r>
        <w:fldChar w:fldCharType="end"/>
      </w:r>
    </w:p>
    <w:p w:rsidR="00000000" w:rsidRPr="00B84C4E" w:rsidP="00B84C4E"/>
    <w:sectPr w:rsidSect="00B84C4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C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C4E" w:rsidRPr="00B85EDD" w:rsidP="00B85E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C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EDD" w:rsidP="00B84C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85EDD" w:rsidP="00B84C4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85EDD" w:rsidP="00B84C4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C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ED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4C4E" w:rsidRPr="00B85EDD" w:rsidP="00B85ED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C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EDD" w:rsidRPr="002D2AF8" w:rsidP="00B84C4E">
    <w:pPr>
      <w:pStyle w:val="Header"/>
      <w:framePr w:wrap="around"/>
    </w:pPr>
    <w:r>
      <w:fldChar w:fldCharType="begin"/>
    </w:r>
    <w:r>
      <w:instrText xml:space="preserve"> TITLE   \* MERGEFORMAT </w:instrText>
    </w:r>
    <w:r>
      <w:fldChar w:fldCharType="separate"/>
    </w:r>
    <w:r>
      <w:t>Assessment Requirements for UEGNSG704 Install and commission data logging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2022</w:t>
    </w:r>
    <w:r>
      <w:fldChar w:fldCharType="end"/>
    </w:r>
  </w:p>
  <w:p w:rsidR="00B85EDD" w:rsidP="00B84C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96CF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1B8D5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06C2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4C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4C4E"/>
    <w:pPr>
      <w:spacing w:before="360" w:after="60"/>
      <w:outlineLvl w:val="0"/>
    </w:pPr>
    <w:rPr>
      <w:sz w:val="32"/>
    </w:rPr>
  </w:style>
  <w:style w:type="paragraph" w:styleId="Heading2">
    <w:name w:val="heading 2"/>
    <w:basedOn w:val="HeadingBase"/>
    <w:next w:val="BodyText"/>
    <w:link w:val="Heading2Char"/>
    <w:qFormat/>
    <w:rsid w:val="00B84C4E"/>
    <w:pPr>
      <w:keepLines/>
      <w:spacing w:before="240" w:after="120"/>
      <w:outlineLvl w:val="1"/>
    </w:pPr>
    <w:rPr>
      <w:sz w:val="28"/>
      <w:szCs w:val="40"/>
    </w:rPr>
  </w:style>
  <w:style w:type="paragraph" w:styleId="Heading3">
    <w:name w:val="heading 3"/>
    <w:basedOn w:val="HeadingBase"/>
    <w:next w:val="BodyText"/>
    <w:link w:val="Heading3Char"/>
    <w:qFormat/>
    <w:rsid w:val="00B84C4E"/>
    <w:pPr>
      <w:spacing w:before="180" w:after="120"/>
      <w:outlineLvl w:val="2"/>
    </w:pPr>
    <w:rPr>
      <w:spacing w:val="-10"/>
      <w:kern w:val="32"/>
    </w:rPr>
  </w:style>
  <w:style w:type="paragraph" w:styleId="Heading4">
    <w:name w:val="heading 4"/>
    <w:basedOn w:val="HeadingBase"/>
    <w:next w:val="BodyText"/>
    <w:link w:val="Heading4Char"/>
    <w:qFormat/>
    <w:rsid w:val="00B84C4E"/>
    <w:pPr>
      <w:spacing w:before="160" w:after="120"/>
      <w:outlineLvl w:val="3"/>
    </w:pPr>
    <w:rPr>
      <w:sz w:val="22"/>
    </w:rPr>
  </w:style>
  <w:style w:type="paragraph" w:styleId="Heading5">
    <w:name w:val="heading 5"/>
    <w:basedOn w:val="HeadingBase"/>
    <w:next w:val="Normal"/>
    <w:link w:val="Heading5Char"/>
    <w:qFormat/>
    <w:rsid w:val="00B84C4E"/>
    <w:pPr>
      <w:spacing w:before="80"/>
      <w:outlineLvl w:val="4"/>
    </w:pPr>
    <w:rPr>
      <w:color w:val="918585"/>
      <w:sz w:val="20"/>
    </w:rPr>
  </w:style>
  <w:style w:type="paragraph" w:styleId="Heading6">
    <w:name w:val="heading 6"/>
    <w:basedOn w:val="HeadingBase"/>
    <w:next w:val="Normal"/>
    <w:link w:val="Heading6Char"/>
    <w:qFormat/>
    <w:rsid w:val="00B84C4E"/>
    <w:pPr>
      <w:spacing w:before="60"/>
      <w:outlineLvl w:val="5"/>
    </w:pPr>
    <w:rPr>
      <w:color w:val="918585"/>
      <w:sz w:val="20"/>
    </w:rPr>
  </w:style>
  <w:style w:type="paragraph" w:styleId="Heading7">
    <w:name w:val="heading 7"/>
    <w:basedOn w:val="Normal"/>
    <w:next w:val="Normal"/>
    <w:link w:val="Heading7Char"/>
    <w:qFormat/>
    <w:rsid w:val="00B84C4E"/>
    <w:pPr>
      <w:ind w:left="720"/>
      <w:outlineLvl w:val="6"/>
    </w:pPr>
    <w:rPr>
      <w:i/>
    </w:rPr>
  </w:style>
  <w:style w:type="paragraph" w:styleId="Heading8">
    <w:name w:val="heading 8"/>
    <w:basedOn w:val="Normal"/>
    <w:next w:val="Normal"/>
    <w:link w:val="Heading8Char"/>
    <w:qFormat/>
    <w:rsid w:val="00B84C4E"/>
    <w:pPr>
      <w:ind w:left="720"/>
      <w:outlineLvl w:val="7"/>
    </w:pPr>
    <w:rPr>
      <w:i/>
    </w:rPr>
  </w:style>
  <w:style w:type="paragraph" w:styleId="Heading9">
    <w:name w:val="heading 9"/>
    <w:basedOn w:val="Normal"/>
    <w:next w:val="Normal"/>
    <w:link w:val="Heading9Char"/>
    <w:qFormat/>
    <w:rsid w:val="00B84C4E"/>
    <w:pPr>
      <w:ind w:left="720"/>
      <w:outlineLvl w:val="8"/>
    </w:pPr>
    <w:rPr>
      <w:i/>
    </w:rPr>
  </w:style>
  <w:style w:type="character" w:default="1" w:styleId="DefaultParagraphFont">
    <w:name w:val="Default Paragraph Font"/>
    <w:uiPriority w:val="1"/>
    <w:unhideWhenUsed/>
    <w:rsid w:val="00B84C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4C4E"/>
  </w:style>
  <w:style w:type="character" w:customStyle="1" w:styleId="Heading1Char">
    <w:name w:val="Heading 1 Char"/>
    <w:basedOn w:val="DefaultParagraphFont"/>
    <w:link w:val="Heading1"/>
    <w:rsid w:val="00B84C4E"/>
    <w:rPr>
      <w:rFonts w:ascii="Times New Roman" w:eastAsia="Times New Roman" w:hAnsi="Times New Roman" w:cs="Times New Roman"/>
      <w:b/>
      <w:sz w:val="32"/>
      <w:szCs w:val="20"/>
      <w:lang w:eastAsia="en-US"/>
    </w:rPr>
  </w:style>
  <w:style w:type="paragraph" w:styleId="BodyText">
    <w:name w:val="Body Text"/>
    <w:basedOn w:val="Normal"/>
    <w:link w:val="BodyTextChar"/>
    <w:rsid w:val="00B84C4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4C4E"/>
    <w:rPr>
      <w:rFonts w:ascii="Times New Roman" w:eastAsia="Times New Roman" w:hAnsi="Times New Roman" w:cs="Times New Roman"/>
      <w:sz w:val="24"/>
      <w:lang w:eastAsia="en-US"/>
    </w:rPr>
  </w:style>
  <w:style w:type="paragraph" w:styleId="ListBullet">
    <w:name w:val="List Bullet"/>
    <w:basedOn w:val="List"/>
    <w:rsid w:val="00B84C4E"/>
    <w:pPr>
      <w:numPr>
        <w:numId w:val="12"/>
      </w:numPr>
      <w:tabs>
        <w:tab w:val="clear" w:pos="340"/>
      </w:tabs>
      <w:spacing w:before="40" w:after="40"/>
    </w:pPr>
  </w:style>
  <w:style w:type="paragraph" w:styleId="ListBullet2">
    <w:name w:val="List Bullet 2"/>
    <w:basedOn w:val="List2"/>
    <w:rsid w:val="00B84C4E"/>
    <w:pPr>
      <w:numPr>
        <w:numId w:val="13"/>
      </w:numPr>
      <w:tabs>
        <w:tab w:val="clear" w:pos="680"/>
      </w:tabs>
    </w:pPr>
  </w:style>
  <w:style w:type="paragraph" w:customStyle="1" w:styleId="SuperHeading">
    <w:name w:val="SuperHeading"/>
    <w:basedOn w:val="Normal"/>
    <w:rsid w:val="00B84C4E"/>
    <w:pPr>
      <w:spacing w:before="240" w:after="120"/>
      <w:outlineLvl w:val="0"/>
    </w:pPr>
    <w:rPr>
      <w:rFonts w:ascii="Times New Roman" w:hAnsi="Times New Roman"/>
      <w:b/>
      <w:sz w:val="32"/>
    </w:rPr>
  </w:style>
  <w:style w:type="paragraph" w:customStyle="1" w:styleId="AllowPageBreak">
    <w:name w:val="AllowPageBreak"/>
    <w:rsid w:val="00B84C4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84C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4C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4C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4C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4C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4C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4C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4C4E"/>
    <w:rPr>
      <w:rFonts w:ascii="Courier New" w:eastAsia="Times New Roman" w:hAnsi="Courier New" w:cs="Times New Roman"/>
      <w:i/>
      <w:szCs w:val="20"/>
      <w:lang w:eastAsia="en-US"/>
    </w:rPr>
  </w:style>
  <w:style w:type="paragraph" w:customStyle="1" w:styleId="HeadingBase">
    <w:name w:val="Heading Base"/>
    <w:rsid w:val="00B84C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4C4E"/>
    <w:pPr>
      <w:tabs>
        <w:tab w:val="right" w:leader="dot" w:pos="9072"/>
      </w:tabs>
      <w:ind w:left="567"/>
    </w:pPr>
    <w:rPr>
      <w:szCs w:val="22"/>
    </w:rPr>
  </w:style>
  <w:style w:type="paragraph" w:customStyle="1" w:styleId="TOCBase">
    <w:name w:val="TOC Base"/>
    <w:rsid w:val="00B84C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4C4E"/>
    <w:pPr>
      <w:tabs>
        <w:tab w:val="right" w:leader="dot" w:pos="9072"/>
      </w:tabs>
      <w:spacing w:before="40" w:after="40"/>
      <w:ind w:left="284"/>
    </w:pPr>
    <w:rPr>
      <w:rFonts w:ascii="Times New Roman" w:hAnsi="Times New Roman"/>
    </w:rPr>
  </w:style>
  <w:style w:type="paragraph" w:styleId="TOC1">
    <w:name w:val="toc 1"/>
    <w:basedOn w:val="TOCBase"/>
    <w:next w:val="Normal"/>
    <w:rsid w:val="00B84C4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4C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4C4E"/>
    <w:rPr>
      <w:rFonts w:ascii="Times New Roman" w:eastAsia="Times New Roman" w:hAnsi="Times New Roman" w:cs="Times New Roman"/>
      <w:sz w:val="16"/>
      <w:lang w:eastAsia="en-US"/>
    </w:rPr>
  </w:style>
  <w:style w:type="paragraph" w:styleId="Title">
    <w:name w:val="Title"/>
    <w:basedOn w:val="HeadingBase"/>
    <w:link w:val="TitleChar"/>
    <w:qFormat/>
    <w:rsid w:val="00B84C4E"/>
    <w:pPr>
      <w:spacing w:before="5040"/>
      <w:jc w:val="center"/>
    </w:pPr>
    <w:rPr>
      <w:sz w:val="48"/>
      <w:szCs w:val="72"/>
      <w:lang w:val="en-US"/>
    </w:rPr>
  </w:style>
  <w:style w:type="character" w:customStyle="1" w:styleId="TitleChar">
    <w:name w:val="Title Char"/>
    <w:basedOn w:val="DefaultParagraphFont"/>
    <w:link w:val="Title"/>
    <w:rsid w:val="00B84C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4C4E"/>
    <w:pPr>
      <w:tabs>
        <w:tab w:val="left" w:pos="3600"/>
        <w:tab w:val="left" w:pos="3958"/>
      </w:tabs>
    </w:pPr>
  </w:style>
  <w:style w:type="paragraph" w:styleId="List">
    <w:name w:val="List"/>
    <w:basedOn w:val="BodyText"/>
    <w:next w:val="BodyText"/>
    <w:rsid w:val="00B84C4E"/>
    <w:pPr>
      <w:tabs>
        <w:tab w:val="left" w:pos="340"/>
      </w:tabs>
      <w:spacing w:before="60" w:after="60"/>
      <w:ind w:left="340" w:hanging="340"/>
    </w:pPr>
  </w:style>
  <w:style w:type="paragraph" w:customStyle="1" w:styleId="Note">
    <w:name w:val="Note"/>
    <w:basedOn w:val="BodyText"/>
    <w:rsid w:val="00B84C4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84C4E"/>
    <w:rPr>
      <w:b/>
      <w:spacing w:val="0"/>
    </w:rPr>
  </w:style>
  <w:style w:type="paragraph" w:customStyle="1" w:styleId="SuperTitle">
    <w:name w:val="SuperTitle"/>
    <w:basedOn w:val="Title"/>
    <w:rsid w:val="00B84C4E"/>
    <w:pPr>
      <w:framePr w:wrap="auto" w:hAnchor="text" w:y="6049"/>
    </w:pPr>
    <w:rPr>
      <w:color w:val="000000"/>
      <w:sz w:val="40"/>
    </w:rPr>
  </w:style>
  <w:style w:type="paragraph" w:customStyle="1" w:styleId="TOCTitle">
    <w:name w:val="TOCTitle"/>
    <w:basedOn w:val="Heading1"/>
    <w:rsid w:val="00B84C4E"/>
    <w:pPr>
      <w:spacing w:after="240"/>
      <w:jc w:val="center"/>
      <w:outlineLvl w:val="9"/>
    </w:pPr>
    <w:rPr>
      <w:caps/>
    </w:rPr>
  </w:style>
  <w:style w:type="paragraph" w:customStyle="1" w:styleId="Version">
    <w:name w:val="Version"/>
    <w:rsid w:val="00B84C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4C4E"/>
    <w:pPr>
      <w:keepNext w:val="0"/>
      <w:tabs>
        <w:tab w:val="right" w:pos="4176"/>
      </w:tabs>
      <w:ind w:left="198" w:hanging="198"/>
    </w:pPr>
    <w:rPr>
      <w:rFonts w:ascii="Garamond" w:hAnsi="Garamond"/>
    </w:rPr>
  </w:style>
  <w:style w:type="paragraph" w:styleId="IndexHeading">
    <w:name w:val="index heading"/>
    <w:basedOn w:val="Normal"/>
    <w:next w:val="Index1"/>
    <w:semiHidden/>
    <w:rsid w:val="00B84C4E"/>
    <w:pPr>
      <w:spacing w:before="120" w:after="120"/>
    </w:pPr>
    <w:rPr>
      <w:rFonts w:ascii="Arial" w:hAnsi="Arial"/>
      <w:b/>
      <w:color w:val="918585"/>
      <w:sz w:val="24"/>
    </w:rPr>
  </w:style>
  <w:style w:type="paragraph" w:styleId="Header">
    <w:name w:val="header"/>
    <w:basedOn w:val="Normal"/>
    <w:link w:val="HeaderChar"/>
    <w:rsid w:val="00B84C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4C4E"/>
    <w:rPr>
      <w:rFonts w:ascii="Times New Roman" w:eastAsia="Times New Roman" w:hAnsi="Times New Roman" w:cs="Times New Roman"/>
      <w:sz w:val="16"/>
      <w:szCs w:val="20"/>
      <w:lang w:val="en-GB" w:eastAsia="en-US"/>
    </w:rPr>
  </w:style>
  <w:style w:type="paragraph" w:customStyle="1" w:styleId="Chapter">
    <w:name w:val="Chapter"/>
    <w:basedOn w:val="Normal"/>
    <w:rsid w:val="00B84C4E"/>
    <w:pPr>
      <w:spacing w:before="240"/>
    </w:pPr>
    <w:rPr>
      <w:rFonts w:ascii="Times New Roman" w:hAnsi="Times New Roman"/>
      <w:smallCaps/>
      <w:spacing w:val="80"/>
      <w:sz w:val="28"/>
    </w:rPr>
  </w:style>
  <w:style w:type="paragraph" w:customStyle="1" w:styleId="InChapter">
    <w:name w:val="InChapter"/>
    <w:basedOn w:val="Heading3"/>
    <w:rsid w:val="00B84C4E"/>
    <w:pPr>
      <w:spacing w:after="240"/>
      <w:outlineLvl w:val="9"/>
    </w:pPr>
    <w:rPr>
      <w:noProof/>
    </w:rPr>
  </w:style>
  <w:style w:type="paragraph" w:styleId="Index2">
    <w:name w:val="index 2"/>
    <w:basedOn w:val="Normal"/>
    <w:next w:val="Normal"/>
    <w:semiHidden/>
    <w:rsid w:val="00B84C4E"/>
    <w:pPr>
      <w:tabs>
        <w:tab w:val="right" w:pos="4176"/>
      </w:tabs>
      <w:ind w:left="568" w:hanging="284"/>
    </w:pPr>
    <w:rPr>
      <w:rFonts w:ascii="Garamond" w:hAnsi="Garamond"/>
    </w:rPr>
  </w:style>
  <w:style w:type="paragraph" w:customStyle="1" w:styleId="Byline">
    <w:name w:val="Byline"/>
    <w:rsid w:val="00B84C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4C4E"/>
    <w:pPr>
      <w:tabs>
        <w:tab w:val="clear" w:pos="3600"/>
        <w:tab w:val="clear" w:pos="3958"/>
      </w:tabs>
      <w:jc w:val="right"/>
    </w:pPr>
  </w:style>
  <w:style w:type="character" w:styleId="Emphasis">
    <w:name w:val="Emphasis"/>
    <w:basedOn w:val="DefaultParagraphFont"/>
    <w:qFormat/>
    <w:rsid w:val="00B84C4E"/>
    <w:rPr>
      <w:i/>
    </w:rPr>
  </w:style>
  <w:style w:type="paragraph" w:styleId="Caption">
    <w:name w:val="caption"/>
    <w:basedOn w:val="BodyText"/>
    <w:next w:val="Normal"/>
    <w:qFormat/>
    <w:rsid w:val="00B84C4E"/>
    <w:pPr>
      <w:framePr w:w="2268" w:hSpace="181" w:vSpace="181" w:wrap="around" w:vAnchor="text" w:hAnchor="page" w:x="1135" w:y="285" w:anchorLock="1"/>
    </w:pPr>
    <w:rPr>
      <w:i/>
    </w:rPr>
  </w:style>
  <w:style w:type="paragraph" w:customStyle="1" w:styleId="MiniTOCTitle">
    <w:name w:val="MiniTOCTitle"/>
    <w:basedOn w:val="Heading4"/>
    <w:rsid w:val="00B84C4E"/>
    <w:pPr>
      <w:spacing w:before="240"/>
      <w:outlineLvl w:val="9"/>
    </w:pPr>
    <w:rPr>
      <w:noProof/>
      <w:sz w:val="24"/>
    </w:rPr>
  </w:style>
  <w:style w:type="paragraph" w:customStyle="1" w:styleId="MiniTOCItem">
    <w:name w:val="MiniTOCItem"/>
    <w:basedOn w:val="ListBullet"/>
    <w:rsid w:val="00B84C4E"/>
    <w:pPr>
      <w:numPr>
        <w:numId w:val="0"/>
      </w:numPr>
      <w:tabs>
        <w:tab w:val="right" w:leader="dot" w:pos="6521"/>
      </w:tabs>
      <w:spacing w:before="0" w:after="0"/>
    </w:pPr>
  </w:style>
  <w:style w:type="paragraph" w:customStyle="1" w:styleId="TOFTitle">
    <w:name w:val="TOFTitle"/>
    <w:basedOn w:val="TOCTitle"/>
    <w:rsid w:val="00B84C4E"/>
  </w:style>
  <w:style w:type="paragraph" w:styleId="TableofFigures">
    <w:name w:val="table of figures"/>
    <w:basedOn w:val="Normal"/>
    <w:next w:val="Normal"/>
    <w:semiHidden/>
    <w:rsid w:val="00B84C4E"/>
    <w:pPr>
      <w:tabs>
        <w:tab w:val="right" w:leader="dot" w:pos="9072"/>
      </w:tabs>
      <w:ind w:left="970" w:hanging="403"/>
    </w:pPr>
    <w:rPr>
      <w:rFonts w:ascii="Times New Roman" w:hAnsi="Times New Roman"/>
      <w:b/>
    </w:rPr>
  </w:style>
  <w:style w:type="paragraph" w:styleId="ListNumber">
    <w:name w:val="List Number"/>
    <w:basedOn w:val="List"/>
    <w:rsid w:val="00B84C4E"/>
    <w:pPr>
      <w:numPr>
        <w:numId w:val="15"/>
      </w:numPr>
      <w:tabs>
        <w:tab w:val="clear" w:pos="340"/>
      </w:tabs>
    </w:pPr>
  </w:style>
  <w:style w:type="character" w:customStyle="1" w:styleId="WingdingSymbols">
    <w:name w:val="Wingding Symbols"/>
    <w:rsid w:val="00B84C4E"/>
    <w:rPr>
      <w:rFonts w:ascii="Wingdings" w:hAnsi="Wingdings"/>
    </w:rPr>
  </w:style>
  <w:style w:type="paragraph" w:customStyle="1" w:styleId="TableHeading">
    <w:name w:val="Table Heading"/>
    <w:basedOn w:val="HeadingBase"/>
    <w:rsid w:val="00B84C4E"/>
    <w:pPr>
      <w:keepLines/>
      <w:pBdr>
        <w:bottom w:val="single" w:sz="6" w:space="1" w:color="918585"/>
      </w:pBdr>
      <w:spacing w:before="240"/>
    </w:pPr>
  </w:style>
  <w:style w:type="character" w:customStyle="1" w:styleId="HotSpot">
    <w:name w:val="HotSpot"/>
    <w:rsid w:val="00B84C4E"/>
    <w:rPr>
      <w:color w:val="0033CC"/>
      <w:u w:val="none"/>
    </w:rPr>
  </w:style>
  <w:style w:type="paragraph" w:customStyle="1" w:styleId="BodyTextRight">
    <w:name w:val="Body Text Right"/>
    <w:basedOn w:val="BodyText"/>
    <w:rsid w:val="00B84C4E"/>
    <w:pPr>
      <w:spacing w:before="0" w:after="0"/>
      <w:jc w:val="right"/>
    </w:pPr>
  </w:style>
  <w:style w:type="paragraph" w:styleId="Index3">
    <w:name w:val="index 3"/>
    <w:basedOn w:val="ListNumber2"/>
    <w:next w:val="Normal"/>
    <w:semiHidden/>
    <w:rsid w:val="00B84C4E"/>
    <w:pPr>
      <w:numPr>
        <w:numId w:val="0"/>
      </w:numPr>
      <w:tabs>
        <w:tab w:val="right" w:leader="dot" w:pos="4176"/>
      </w:tabs>
    </w:pPr>
  </w:style>
  <w:style w:type="paragraph" w:styleId="ListNumber2">
    <w:name w:val="List Number 2"/>
    <w:basedOn w:val="List2"/>
    <w:rsid w:val="00B84C4E"/>
    <w:pPr>
      <w:numPr>
        <w:numId w:val="10"/>
      </w:numPr>
      <w:tabs>
        <w:tab w:val="clear" w:pos="1060"/>
      </w:tabs>
    </w:pPr>
  </w:style>
  <w:style w:type="paragraph" w:customStyle="1" w:styleId="MarginNote">
    <w:name w:val="Margin Note"/>
    <w:basedOn w:val="BodyText"/>
    <w:rsid w:val="00B84C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4C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4C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4C4E"/>
    <w:rPr>
      <w:sz w:val="32"/>
    </w:rPr>
  </w:style>
  <w:style w:type="paragraph" w:customStyle="1" w:styleId="HeadingProcedure">
    <w:name w:val="Heading Procedure"/>
    <w:basedOn w:val="HeadingBase"/>
    <w:next w:val="Normal"/>
    <w:rsid w:val="00B84C4E"/>
    <w:pPr>
      <w:tabs>
        <w:tab w:val="left" w:pos="0"/>
      </w:tabs>
      <w:spacing w:before="120" w:after="60"/>
    </w:pPr>
    <w:rPr>
      <w:i/>
      <w:color w:val="918585"/>
      <w:sz w:val="22"/>
    </w:rPr>
  </w:style>
  <w:style w:type="paragraph" w:customStyle="1" w:styleId="TableBodyText">
    <w:name w:val="Table Body Text"/>
    <w:basedOn w:val="BodyText"/>
    <w:rsid w:val="00B84C4E"/>
    <w:pPr>
      <w:spacing w:before="60" w:after="60"/>
    </w:pPr>
  </w:style>
  <w:style w:type="paragraph" w:styleId="ListContinue">
    <w:name w:val="List Continue"/>
    <w:basedOn w:val="List"/>
    <w:rsid w:val="00B84C4E"/>
    <w:pPr>
      <w:ind w:firstLine="0"/>
    </w:pPr>
  </w:style>
  <w:style w:type="paragraph" w:customStyle="1" w:styleId="ListNote">
    <w:name w:val="List Note"/>
    <w:basedOn w:val="List"/>
    <w:rsid w:val="00B84C4E"/>
    <w:pPr>
      <w:pBdr>
        <w:top w:val="single" w:sz="6" w:space="2" w:color="918585"/>
        <w:bottom w:val="single" w:sz="6" w:space="2" w:color="918585"/>
      </w:pBdr>
      <w:tabs>
        <w:tab w:val="left" w:pos="1021"/>
      </w:tabs>
      <w:ind w:firstLine="0"/>
    </w:pPr>
  </w:style>
  <w:style w:type="paragraph" w:customStyle="1" w:styleId="Warning">
    <w:name w:val="Warning"/>
    <w:basedOn w:val="BodyText"/>
    <w:rsid w:val="00B84C4E"/>
    <w:pPr>
      <w:shd w:val="clear" w:color="auto" w:fill="D9D9D9"/>
      <w:tabs>
        <w:tab w:val="left" w:pos="992"/>
      </w:tabs>
      <w:ind w:left="119" w:right="119"/>
    </w:pPr>
    <w:rPr>
      <w:sz w:val="20"/>
    </w:rPr>
  </w:style>
  <w:style w:type="paragraph" w:customStyle="1" w:styleId="MarginIcons">
    <w:name w:val="Margin Icons"/>
    <w:basedOn w:val="BodyText"/>
    <w:rsid w:val="00B84C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4C4E"/>
    <w:rPr>
      <w:rFonts w:ascii="Courier New" w:hAnsi="Courier New"/>
    </w:rPr>
  </w:style>
  <w:style w:type="paragraph" w:customStyle="1" w:styleId="NoteBullet">
    <w:name w:val="Note Bullet"/>
    <w:basedOn w:val="Note"/>
    <w:rsid w:val="00B84C4E"/>
    <w:pPr>
      <w:tabs>
        <w:tab w:val="clear" w:pos="680"/>
      </w:tabs>
      <w:spacing w:before="60" w:after="60"/>
    </w:pPr>
  </w:style>
  <w:style w:type="paragraph" w:customStyle="1" w:styleId="SubHeading2">
    <w:name w:val="SubHeading2"/>
    <w:basedOn w:val="HeadingBase"/>
    <w:rsid w:val="00B84C4E"/>
    <w:pPr>
      <w:spacing w:before="240" w:after="60"/>
    </w:pPr>
    <w:rPr>
      <w:sz w:val="20"/>
    </w:rPr>
  </w:style>
  <w:style w:type="paragraph" w:customStyle="1" w:styleId="SubHeading1">
    <w:name w:val="SubHeading1"/>
    <w:basedOn w:val="HeadingBase"/>
    <w:rsid w:val="00B84C4E"/>
    <w:pPr>
      <w:spacing w:before="240" w:after="60"/>
    </w:pPr>
    <w:rPr>
      <w:color w:val="918585"/>
      <w:sz w:val="22"/>
    </w:rPr>
  </w:style>
  <w:style w:type="paragraph" w:customStyle="1" w:styleId="SideHeading">
    <w:name w:val="Side Heading"/>
    <w:basedOn w:val="HeadingBase"/>
    <w:rsid w:val="00B84C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4C4E"/>
    <w:pPr>
      <w:tabs>
        <w:tab w:val="num" w:pos="360"/>
      </w:tabs>
    </w:pPr>
  </w:style>
  <w:style w:type="paragraph" w:styleId="PlainText">
    <w:name w:val="Plain Text"/>
    <w:basedOn w:val="Normal"/>
    <w:link w:val="PlainTextChar"/>
    <w:rsid w:val="00B84C4E"/>
    <w:rPr>
      <w:sz w:val="20"/>
    </w:rPr>
  </w:style>
  <w:style w:type="character" w:customStyle="1" w:styleId="PlainTextChar">
    <w:name w:val="Plain Text Char"/>
    <w:basedOn w:val="DefaultParagraphFont"/>
    <w:link w:val="PlainText"/>
    <w:rsid w:val="00B84C4E"/>
    <w:rPr>
      <w:rFonts w:ascii="Courier New" w:eastAsia="Times New Roman" w:hAnsi="Courier New" w:cs="Times New Roman"/>
      <w:sz w:val="20"/>
      <w:szCs w:val="20"/>
      <w:lang w:eastAsia="en-US"/>
    </w:rPr>
  </w:style>
  <w:style w:type="character" w:customStyle="1" w:styleId="MenuOption">
    <w:name w:val="Menu Option"/>
    <w:basedOn w:val="DefaultParagraphFont"/>
    <w:rsid w:val="00B84C4E"/>
    <w:rPr>
      <w:b/>
      <w:smallCaps/>
    </w:rPr>
  </w:style>
  <w:style w:type="paragraph" w:customStyle="1" w:styleId="TableListNumber">
    <w:name w:val="Table List Number"/>
    <w:basedOn w:val="ListNumber"/>
    <w:rsid w:val="00B84C4E"/>
    <w:pPr>
      <w:numPr>
        <w:numId w:val="0"/>
      </w:numPr>
    </w:pPr>
  </w:style>
  <w:style w:type="paragraph" w:styleId="TOC4">
    <w:name w:val="toc 4"/>
    <w:basedOn w:val="TOCBase"/>
    <w:next w:val="Normal"/>
    <w:semiHidden/>
    <w:rsid w:val="00B84C4E"/>
    <w:pPr>
      <w:tabs>
        <w:tab w:val="right" w:leader="dot" w:pos="9071"/>
      </w:tabs>
      <w:ind w:left="1701"/>
    </w:pPr>
  </w:style>
  <w:style w:type="paragraph" w:customStyle="1" w:styleId="ListAlpha">
    <w:name w:val="List Alpha"/>
    <w:basedOn w:val="List"/>
    <w:rsid w:val="00B84C4E"/>
    <w:pPr>
      <w:numPr>
        <w:numId w:val="9"/>
      </w:numPr>
    </w:pPr>
  </w:style>
  <w:style w:type="paragraph" w:customStyle="1" w:styleId="ListAlpha2">
    <w:name w:val="List Alpha 2"/>
    <w:basedOn w:val="List2"/>
    <w:rsid w:val="00B84C4E"/>
    <w:pPr>
      <w:numPr>
        <w:numId w:val="8"/>
      </w:numPr>
    </w:pPr>
  </w:style>
  <w:style w:type="paragraph" w:styleId="List2">
    <w:name w:val="List 2"/>
    <w:basedOn w:val="BodyText"/>
    <w:rsid w:val="00B84C4E"/>
    <w:pPr>
      <w:tabs>
        <w:tab w:val="left" w:pos="680"/>
      </w:tabs>
      <w:spacing w:before="60" w:after="60"/>
      <w:ind w:left="680" w:hanging="340"/>
    </w:pPr>
  </w:style>
  <w:style w:type="paragraph" w:styleId="List3">
    <w:name w:val="List 3"/>
    <w:basedOn w:val="BodyText"/>
    <w:rsid w:val="00B84C4E"/>
    <w:pPr>
      <w:tabs>
        <w:tab w:val="left" w:pos="1021"/>
      </w:tabs>
      <w:spacing w:before="60" w:after="60"/>
      <w:ind w:left="1020" w:hanging="340"/>
    </w:pPr>
  </w:style>
  <w:style w:type="paragraph" w:styleId="List4">
    <w:name w:val="List 4"/>
    <w:basedOn w:val="BodyText"/>
    <w:rsid w:val="00B84C4E"/>
    <w:pPr>
      <w:tabs>
        <w:tab w:val="left" w:pos="1361"/>
      </w:tabs>
      <w:spacing w:before="60" w:after="60"/>
      <w:ind w:left="1361" w:hanging="340"/>
    </w:pPr>
  </w:style>
  <w:style w:type="paragraph" w:styleId="List5">
    <w:name w:val="List 5"/>
    <w:basedOn w:val="BodyText"/>
    <w:rsid w:val="00B84C4E"/>
    <w:pPr>
      <w:tabs>
        <w:tab w:val="left" w:pos="1701"/>
      </w:tabs>
      <w:spacing w:before="60" w:after="60"/>
      <w:ind w:left="1701" w:hanging="340"/>
    </w:pPr>
  </w:style>
  <w:style w:type="paragraph" w:styleId="ListBullet3">
    <w:name w:val="List Bullet 3"/>
    <w:basedOn w:val="List3"/>
    <w:rsid w:val="00B84C4E"/>
    <w:pPr>
      <w:numPr>
        <w:numId w:val="14"/>
      </w:numPr>
      <w:tabs>
        <w:tab w:val="clear" w:pos="1021"/>
      </w:tabs>
      <w:ind w:left="1037" w:hanging="357"/>
    </w:pPr>
  </w:style>
  <w:style w:type="paragraph" w:styleId="ListBullet4">
    <w:name w:val="List Bullet 4"/>
    <w:basedOn w:val="List4"/>
    <w:rsid w:val="00B84C4E"/>
    <w:pPr>
      <w:numPr>
        <w:numId w:val="3"/>
      </w:numPr>
      <w:tabs>
        <w:tab w:val="clear" w:pos="1361"/>
      </w:tabs>
    </w:pPr>
  </w:style>
  <w:style w:type="paragraph" w:styleId="ListBullet5">
    <w:name w:val="List Bullet 5"/>
    <w:basedOn w:val="List5"/>
    <w:rsid w:val="00B84C4E"/>
    <w:pPr>
      <w:numPr>
        <w:numId w:val="4"/>
      </w:numPr>
    </w:pPr>
  </w:style>
  <w:style w:type="paragraph" w:styleId="ListContinue2">
    <w:name w:val="List Continue 2"/>
    <w:basedOn w:val="List2"/>
    <w:rsid w:val="00B84C4E"/>
    <w:pPr>
      <w:ind w:firstLine="0"/>
    </w:pPr>
  </w:style>
  <w:style w:type="paragraph" w:styleId="ListContinue3">
    <w:name w:val="List Continue 3"/>
    <w:basedOn w:val="List3"/>
    <w:rsid w:val="00B84C4E"/>
    <w:pPr>
      <w:ind w:left="1021" w:firstLine="0"/>
    </w:pPr>
  </w:style>
  <w:style w:type="paragraph" w:styleId="ListContinue4">
    <w:name w:val="List Continue 4"/>
    <w:basedOn w:val="List4"/>
    <w:rsid w:val="00B84C4E"/>
    <w:pPr>
      <w:ind w:firstLine="0"/>
    </w:pPr>
  </w:style>
  <w:style w:type="paragraph" w:styleId="ListContinue5">
    <w:name w:val="List Continue 5"/>
    <w:basedOn w:val="List5"/>
    <w:rsid w:val="00B84C4E"/>
    <w:pPr>
      <w:ind w:firstLine="0"/>
    </w:pPr>
  </w:style>
  <w:style w:type="paragraph" w:styleId="ListNumber3">
    <w:name w:val="List Number 3"/>
    <w:basedOn w:val="List3"/>
    <w:rsid w:val="00B84C4E"/>
    <w:pPr>
      <w:numPr>
        <w:numId w:val="5"/>
      </w:numPr>
    </w:pPr>
  </w:style>
  <w:style w:type="paragraph" w:styleId="ListNumber4">
    <w:name w:val="List Number 4"/>
    <w:basedOn w:val="List4"/>
    <w:rsid w:val="00B84C4E"/>
    <w:pPr>
      <w:numPr>
        <w:numId w:val="6"/>
      </w:numPr>
    </w:pPr>
  </w:style>
  <w:style w:type="paragraph" w:styleId="ListNumber5">
    <w:name w:val="List Number 5"/>
    <w:basedOn w:val="List5"/>
    <w:rsid w:val="00B84C4E"/>
    <w:pPr>
      <w:numPr>
        <w:numId w:val="7"/>
      </w:numPr>
    </w:pPr>
  </w:style>
  <w:style w:type="paragraph" w:styleId="BlockText">
    <w:name w:val="Block Text"/>
    <w:basedOn w:val="Normal"/>
    <w:rsid w:val="00B84C4E"/>
    <w:pPr>
      <w:spacing w:after="120"/>
      <w:ind w:left="1440" w:right="1440"/>
    </w:pPr>
  </w:style>
  <w:style w:type="character" w:customStyle="1" w:styleId="Subscript">
    <w:name w:val="Subscript"/>
    <w:basedOn w:val="DefaultParagraphFont"/>
    <w:rsid w:val="00B84C4E"/>
    <w:rPr>
      <w:sz w:val="16"/>
      <w:vertAlign w:val="subscript"/>
    </w:rPr>
  </w:style>
  <w:style w:type="character" w:customStyle="1" w:styleId="Superscript">
    <w:name w:val="Superscript"/>
    <w:basedOn w:val="DefaultParagraphFont"/>
    <w:rsid w:val="00B84C4E"/>
    <w:rPr>
      <w:sz w:val="16"/>
      <w:vertAlign w:val="superscript"/>
    </w:rPr>
  </w:style>
  <w:style w:type="character" w:customStyle="1" w:styleId="Symbols">
    <w:name w:val="Symbols"/>
    <w:basedOn w:val="DefaultParagraphFont"/>
    <w:rsid w:val="00B84C4E"/>
    <w:rPr>
      <w:rFonts w:ascii="Symbol" w:hAnsi="Symbol"/>
    </w:rPr>
  </w:style>
  <w:style w:type="character" w:customStyle="1" w:styleId="MenuOptions">
    <w:name w:val="Menu Options"/>
    <w:basedOn w:val="DefaultParagraphFont"/>
    <w:rsid w:val="00B84C4E"/>
    <w:rPr>
      <w:rFonts w:ascii="Arial Narrow" w:hAnsi="Arial Narrow"/>
      <w:smallCaps/>
    </w:rPr>
  </w:style>
  <w:style w:type="character" w:customStyle="1" w:styleId="Buttons">
    <w:name w:val="Buttons"/>
    <w:basedOn w:val="DefaultParagraphFont"/>
    <w:rsid w:val="00B84C4E"/>
    <w:rPr>
      <w:b/>
    </w:rPr>
  </w:style>
  <w:style w:type="character" w:customStyle="1" w:styleId="Underlined">
    <w:name w:val="Underlined"/>
    <w:basedOn w:val="DefaultParagraphFont"/>
    <w:rsid w:val="00B84C4E"/>
    <w:rPr>
      <w:u w:val="single"/>
    </w:rPr>
  </w:style>
  <w:style w:type="paragraph" w:customStyle="1" w:styleId="TableBodyTextRight">
    <w:name w:val="Table Body Text Right"/>
    <w:basedOn w:val="TableBodyText"/>
    <w:rsid w:val="00B84C4E"/>
    <w:pPr>
      <w:widowControl w:val="0"/>
      <w:autoSpaceDE w:val="0"/>
      <w:autoSpaceDN w:val="0"/>
      <w:adjustRightInd w:val="0"/>
      <w:jc w:val="right"/>
    </w:pPr>
    <w:rPr>
      <w:rFonts w:cs="Arial"/>
      <w:szCs w:val="18"/>
    </w:rPr>
  </w:style>
  <w:style w:type="paragraph" w:customStyle="1" w:styleId="CopyrightText">
    <w:name w:val="Copyright Text"/>
    <w:basedOn w:val="BodyText"/>
    <w:rsid w:val="00B84C4E"/>
    <w:rPr>
      <w:sz w:val="18"/>
    </w:rPr>
  </w:style>
  <w:style w:type="paragraph" w:customStyle="1" w:styleId="BodySmallRight">
    <w:name w:val="Body Small Right"/>
    <w:basedOn w:val="BodyTextRight"/>
    <w:rsid w:val="00B84C4E"/>
    <w:rPr>
      <w:sz w:val="18"/>
      <w:szCs w:val="18"/>
    </w:rPr>
  </w:style>
  <w:style w:type="paragraph" w:customStyle="1" w:styleId="MarginEdition">
    <w:name w:val="Margin Edition"/>
    <w:basedOn w:val="MarginNote"/>
    <w:rsid w:val="00B84C4E"/>
    <w:pPr>
      <w:spacing w:before="0" w:after="0"/>
    </w:pPr>
    <w:rPr>
      <w:rFonts w:ascii="Times New Roman" w:hAnsi="Times New Roman"/>
      <w:color w:val="999999"/>
    </w:rPr>
  </w:style>
  <w:style w:type="paragraph" w:customStyle="1" w:styleId="Spacer">
    <w:name w:val="Spacer"/>
    <w:basedOn w:val="Normal"/>
    <w:rsid w:val="00B84C4E"/>
    <w:rPr>
      <w:sz w:val="2"/>
      <w:szCs w:val="2"/>
    </w:rPr>
  </w:style>
  <w:style w:type="character" w:customStyle="1" w:styleId="Small">
    <w:name w:val="Small"/>
    <w:basedOn w:val="DefaultParagraphFont"/>
    <w:rsid w:val="00B84C4E"/>
    <w:rPr>
      <w:sz w:val="16"/>
    </w:rPr>
  </w:style>
  <w:style w:type="paragraph" w:customStyle="1" w:styleId="WideTable">
    <w:name w:val="Wide Table"/>
    <w:basedOn w:val="Normal"/>
    <w:rsid w:val="00B84C4E"/>
    <w:pPr>
      <w:ind w:left="-1418"/>
    </w:pPr>
    <w:rPr>
      <w:sz w:val="2"/>
      <w:szCs w:val="2"/>
    </w:rPr>
  </w:style>
  <w:style w:type="character" w:styleId="PageNumber">
    <w:name w:val="page number"/>
    <w:basedOn w:val="DefaultParagraphFont"/>
    <w:rsid w:val="00B84C4E"/>
  </w:style>
  <w:style w:type="paragraph" w:styleId="Quote">
    <w:name w:val="Quote"/>
    <w:basedOn w:val="Heading1"/>
    <w:link w:val="QuoteChar"/>
    <w:qFormat/>
    <w:rsid w:val="00B84C4E"/>
    <w:rPr>
      <w:b w:val="0"/>
      <w:sz w:val="72"/>
      <w:szCs w:val="72"/>
      <w:lang w:val="en-NZ"/>
    </w:rPr>
  </w:style>
  <w:style w:type="character" w:customStyle="1" w:styleId="QuoteChar">
    <w:name w:val="Quote Char"/>
    <w:basedOn w:val="DefaultParagraphFont"/>
    <w:link w:val="Quote"/>
    <w:rsid w:val="00B84C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4C4E"/>
    <w:pPr>
      <w:pageBreakBefore/>
    </w:pPr>
  </w:style>
  <w:style w:type="paragraph" w:customStyle="1" w:styleId="Border">
    <w:name w:val="Border"/>
    <w:basedOn w:val="Normal"/>
    <w:qFormat/>
    <w:rsid w:val="00B84C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4C4E"/>
    <w:rPr>
      <w:b/>
      <w:bCs/>
      <w:i/>
      <w:iCs/>
      <w:color w:val="auto"/>
    </w:rPr>
  </w:style>
  <w:style w:type="paragraph" w:styleId="IntenseQuote">
    <w:name w:val="Intense Quote"/>
    <w:basedOn w:val="Normal"/>
    <w:next w:val="Normal"/>
    <w:link w:val="IntenseQuoteChar"/>
    <w:uiPriority w:val="30"/>
    <w:qFormat/>
    <w:rsid w:val="00B84C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4C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4C4E"/>
    <w:rPr>
      <w:smallCaps/>
      <w:color w:val="auto"/>
      <w:u w:val="single"/>
    </w:rPr>
  </w:style>
  <w:style w:type="character" w:styleId="IntenseReference">
    <w:name w:val="Intense Reference"/>
    <w:basedOn w:val="DefaultParagraphFont"/>
    <w:uiPriority w:val="32"/>
    <w:qFormat/>
    <w:rsid w:val="00B84C4E"/>
    <w:rPr>
      <w:b/>
      <w:bCs/>
      <w:smallCaps/>
      <w:color w:val="auto"/>
      <w:spacing w:val="5"/>
      <w:u w:val="single"/>
    </w:rPr>
  </w:style>
  <w:style w:type="paragraph" w:customStyle="1" w:styleId="2ColumnHeading">
    <w:name w:val="2Column Heading"/>
    <w:basedOn w:val="BodyText"/>
    <w:qFormat/>
    <w:rsid w:val="00B84C4E"/>
    <w:pPr>
      <w:spacing w:after="60"/>
      <w:ind w:left="-2268"/>
    </w:pPr>
    <w:rPr>
      <w:b/>
    </w:rPr>
  </w:style>
  <w:style w:type="paragraph" w:customStyle="1" w:styleId="Heading1TOC">
    <w:name w:val="Heading1 TOC"/>
    <w:basedOn w:val="Normal"/>
    <w:qFormat/>
    <w:rsid w:val="00B84C4E"/>
    <w:pPr>
      <w:spacing w:before="240" w:after="120"/>
    </w:pPr>
    <w:rPr>
      <w:rFonts w:ascii="Times New Roman" w:hAnsi="Times New Roman"/>
      <w:b/>
      <w:sz w:val="32"/>
    </w:rPr>
  </w:style>
  <w:style w:type="paragraph" w:customStyle="1" w:styleId="Heading2TOC">
    <w:name w:val="Heading2 TOC"/>
    <w:basedOn w:val="Normal"/>
    <w:qFormat/>
    <w:rsid w:val="00B84C4E"/>
    <w:pPr>
      <w:spacing w:before="240" w:after="60"/>
    </w:pPr>
    <w:rPr>
      <w:rFonts w:ascii="Times New Roman" w:hAnsi="Times New Roman"/>
      <w:b/>
      <w:sz w:val="28"/>
    </w:rPr>
  </w:style>
  <w:style w:type="character" w:customStyle="1" w:styleId="Underline">
    <w:name w:val="Underline"/>
    <w:basedOn w:val="DefaultParagraphFont"/>
    <w:qFormat/>
    <w:rsid w:val="00B84C4E"/>
    <w:rPr>
      <w:u w:val="single"/>
    </w:rPr>
  </w:style>
  <w:style w:type="character" w:customStyle="1" w:styleId="BoldandItalics">
    <w:name w:val="Bold and Italics"/>
    <w:qFormat/>
    <w:rsid w:val="00B84C4E"/>
    <w:rPr>
      <w:b/>
      <w:i/>
      <w:u w:val="none"/>
    </w:rPr>
  </w:style>
  <w:style w:type="paragraph" w:styleId="BalloonText">
    <w:name w:val="Balloon Text"/>
    <w:basedOn w:val="Normal"/>
    <w:link w:val="BalloonTextChar"/>
    <w:rsid w:val="00B84C4E"/>
    <w:rPr>
      <w:rFonts w:ascii="Tahoma" w:hAnsi="Tahoma" w:cs="Tahoma"/>
      <w:sz w:val="16"/>
      <w:szCs w:val="16"/>
    </w:rPr>
  </w:style>
  <w:style w:type="character" w:customStyle="1" w:styleId="BalloonTextChar">
    <w:name w:val="Balloon Text Char"/>
    <w:basedOn w:val="DefaultParagraphFont"/>
    <w:link w:val="BalloonText"/>
    <w:rsid w:val="00B84C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4C4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4C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4C4E"/>
    <w:rPr>
      <w:b/>
      <w:color w:val="660033"/>
      <w:spacing w:val="0"/>
    </w:rPr>
  </w:style>
  <w:style w:type="paragraph" w:customStyle="1" w:styleId="Nameditemlist">
    <w:name w:val="Named item list"/>
    <w:basedOn w:val="BodyText"/>
    <w:qFormat/>
    <w:rsid w:val="00B84C4E"/>
    <w:pPr>
      <w:tabs>
        <w:tab w:val="left" w:pos="2835"/>
      </w:tabs>
      <w:ind w:left="2835" w:hanging="2835"/>
    </w:pPr>
  </w:style>
  <w:style w:type="paragraph" w:customStyle="1" w:styleId="BodyTextnopadding">
    <w:name w:val="Body Text no padding"/>
    <w:basedOn w:val="BodyText"/>
    <w:qFormat/>
    <w:rsid w:val="00B84C4E"/>
    <w:pPr>
      <w:spacing w:before="0" w:after="0"/>
    </w:pPr>
  </w:style>
  <w:style w:type="paragraph" w:customStyle="1" w:styleId="BodyTextBold">
    <w:name w:val="Body Text Bold"/>
    <w:basedOn w:val="BodyText"/>
    <w:qFormat/>
    <w:rsid w:val="00B84C4E"/>
    <w:rPr>
      <w:b/>
    </w:rPr>
  </w:style>
  <w:style w:type="character" w:styleId="Hyperlink">
    <w:name w:val="Hyperlink"/>
    <w:basedOn w:val="DefaultParagraphFont"/>
    <w:uiPriority w:val="99"/>
    <w:unhideWhenUsed/>
    <w:rsid w:val="00B85ED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604</Words>
  <Characters>4197</Characters>
  <Application>Microsoft Office Word</Application>
  <DocSecurity>0</DocSecurity>
  <Lines>104</Lines>
  <Paragraphs>80</Paragraphs>
  <ScaleCrop>false</ScaleCrop>
  <Company>Author-it Software Corporation Ltd.</Company>
  <LinksUpToDate>false</LinksUpToDate>
  <CharactersWithSpaces>4721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UEGNSG704 Install and commission data logging equipment</dc:title>
  <dc:subject>Approved</dc:subject>
  <dc:creator>Australian Industry Standards</dc:creator>
  <cp:keywords>Release: 1</cp:keywords>
  <dc:description>Review Date: 12 April 2008</dc:description>
  <cp:lastModifiedBy>HSD_TPCMSd.prod</cp:lastModifiedBy>
  <cp:revision>3</cp:revision>
  <dcterms:created xsi:type="dcterms:W3CDTF">2022-12-09T01:11:00Z</dcterms:created>
  <dcterms:modified xsi:type="dcterms:W3CDTF">2022-12-09T01:11:00Z</dcterms:modified>
</cp:coreProperties>
</file>