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DE2" w:rsidP="00187DE2">
      <w:pPr>
        <w:pStyle w:val="Title"/>
      </w:pPr>
      <w:r>
        <w:fldChar w:fldCharType="begin"/>
      </w:r>
      <w:r>
        <w:instrText xml:space="preserve"> TITLE   \* MERGEFORMAT </w:instrText>
      </w:r>
      <w:r>
        <w:fldChar w:fldCharType="separate"/>
      </w:r>
      <w:r>
        <w:t>UEGNSG702 Disconnect and reconnect small capacity gas meters</w:t>
      </w:r>
      <w:r>
        <w:fldChar w:fldCharType="end"/>
      </w:r>
    </w:p>
    <w:p w:rsidR="00187DE2" w:rsidP="00187DE2">
      <w:pPr>
        <w:pStyle w:val="Version"/>
        <w:sectPr w:rsidSect="00B419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95B" w:rsidP="00B4195B">
      <w:pPr>
        <w:pStyle w:val="SuperHeading"/>
      </w:pPr>
      <w:r w:rsidRPr="00B4195B">
        <w:t>UEGNSG702 Disconnect and reconnect small capacity gas meters</w:t>
      </w:r>
    </w:p>
    <w:p w:rsidR="00000000" w:rsidRPr="00B4195B" w:rsidP="00B4195B">
      <w:pPr>
        <w:pStyle w:val="Heading1"/>
      </w:pPr>
      <w:bookmarkStart w:id="1" w:name="O_1188409"/>
      <w:bookmarkEnd w:id="1"/>
      <w:r w:rsidRPr="00B4195B">
        <w:t>Modification History</w:t>
      </w:r>
    </w:p>
    <w:tbl>
      <w:tblPr>
        <w:tblW w:w="9497" w:type="dxa"/>
        <w:tblLayout w:type="fixed"/>
        <w:tblCellMar>
          <w:left w:w="62" w:type="dxa"/>
          <w:right w:w="62" w:type="dxa"/>
        </w:tblCellMar>
        <w:tblLook w:val="0000"/>
      </w:tblPr>
      <w:tblGrid>
        <w:gridCol w:w="9497"/>
      </w:tblGrid>
      <w:tr w:rsidTr="00B419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95B" w:rsidP="00B4195B">
            <w:pPr>
              <w:pStyle w:val="BodyText"/>
            </w:pPr>
            <w:r w:rsidRPr="00B4195B">
              <w:t>Release 1. This is the first release of this unit of competency in the UEG Gas Industry Training Package.</w:t>
            </w:r>
          </w:p>
        </w:tc>
      </w:tr>
    </w:tbl>
    <w:p w:rsidR="00000000" w:rsidRPr="00B4195B" w:rsidP="00B4195B">
      <w:pPr>
        <w:pStyle w:val="NoPaddingFontSize1"/>
      </w:pPr>
    </w:p>
    <w:p w:rsidR="00000000" w:rsidRPr="00B4195B" w:rsidP="00B4195B">
      <w:pPr>
        <w:pStyle w:val="AllowPageBreak"/>
      </w:pPr>
    </w:p>
    <w:p w:rsidR="00000000" w:rsidRPr="00B4195B" w:rsidP="00B4195B">
      <w:pPr>
        <w:pStyle w:val="Heading1"/>
      </w:pPr>
      <w:bookmarkStart w:id="2" w:name="O_1188410"/>
      <w:bookmarkEnd w:id="2"/>
      <w:r w:rsidRPr="00B4195B">
        <w:t>Application</w:t>
      </w:r>
    </w:p>
    <w:tbl>
      <w:tblPr>
        <w:tblW w:w="9497" w:type="dxa"/>
        <w:tblLayout w:type="fixed"/>
        <w:tblCellMar>
          <w:left w:w="62" w:type="dxa"/>
          <w:right w:w="62" w:type="dxa"/>
        </w:tblCellMar>
        <w:tblLook w:val="0000"/>
      </w:tblPr>
      <w:tblGrid>
        <w:gridCol w:w="9497"/>
      </w:tblGrid>
      <w:tr w:rsidTr="00B419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95B" w:rsidP="00B4195B">
            <w:pPr>
              <w:pStyle w:val="BodyText"/>
            </w:pPr>
            <w:r w:rsidRPr="00B4195B">
              <w:t>This unit involves the skills and knowledge required to disconnect, replace an</w:t>
            </w:r>
            <w:r w:rsidRPr="00B4195B">
              <w:t xml:space="preserve">d reconnect small capacity union connected gas meters and associated components by a designated gas industry person, complete work and relevant workplace records and documentation. </w:t>
            </w:r>
          </w:p>
          <w:p w:rsidR="00000000" w:rsidRPr="00B4195B" w:rsidP="00B4195B">
            <w:pPr>
              <w:pStyle w:val="BodyText"/>
            </w:pPr>
            <w:r w:rsidRPr="00B4195B">
              <w:t>It includes using tools and equipment to test the customer gas piping syst</w:t>
            </w:r>
            <w:r w:rsidRPr="00B4195B">
              <w:t xml:space="preserve">em and associated meter connection filters, regulators and components for gas tightness. </w:t>
            </w:r>
          </w:p>
          <w:p w:rsidR="00000000" w:rsidRPr="00B4195B" w:rsidP="00B4195B">
            <w:pPr>
              <w:pStyle w:val="BodyText"/>
            </w:pPr>
            <w:r w:rsidRPr="00B4195B">
              <w:t>Small capacity union connected gas meters typically flow less than 30 cubic meters per hour.</w:t>
            </w:r>
          </w:p>
          <w:p w:rsidR="00000000" w:rsidRPr="00B4195B" w:rsidP="00B4195B">
            <w:pPr>
              <w:pStyle w:val="BodyText"/>
            </w:pPr>
            <w:r w:rsidRPr="00B4195B">
              <w:t>This unit applies to any safe work site where small capacity gas meters a</w:t>
            </w:r>
            <w:r w:rsidRPr="00B4195B">
              <w:t>re installed, and subject to all work health and safety (WHS)/occupational health and safety (OHS) and duty of care requirements being met for the workplace.</w:t>
            </w:r>
          </w:p>
          <w:p w:rsidR="00000000" w:rsidRPr="00B4195B" w:rsidP="00B4195B">
            <w:pPr>
              <w:pStyle w:val="BodyText"/>
            </w:pPr>
            <w:r w:rsidRPr="00B4195B">
              <w:t>The application of the skills and knowledge described in this unit may require a licence/registrat</w:t>
            </w:r>
            <w:r w:rsidRPr="00B4195B">
              <w:t xml:space="preserve">ion to practise in the workplace. </w:t>
            </w:r>
          </w:p>
          <w:p w:rsidR="00000000" w:rsidRPr="00B4195B" w:rsidP="00B4195B">
            <w:pPr>
              <w:pStyle w:val="BodyText"/>
            </w:pPr>
            <w:r w:rsidRPr="00B4195B">
              <w:t>Other conditions may apply under state and territory legislative and regulatory licensing requirements which must be confirmed prior to commencing this unit.</w:t>
            </w:r>
          </w:p>
        </w:tc>
      </w:tr>
    </w:tbl>
    <w:p w:rsidR="00000000" w:rsidRPr="00B4195B" w:rsidP="00B4195B">
      <w:pPr>
        <w:pStyle w:val="NoPaddingFontSize1"/>
      </w:pPr>
    </w:p>
    <w:p w:rsidR="00000000" w:rsidRPr="00B4195B" w:rsidP="00B4195B">
      <w:pPr>
        <w:pStyle w:val="AllowPageBreak"/>
      </w:pPr>
    </w:p>
    <w:p w:rsidR="00000000" w:rsidRPr="00B4195B" w:rsidP="00B4195B">
      <w:pPr>
        <w:pStyle w:val="Heading1"/>
      </w:pPr>
      <w:bookmarkStart w:id="3" w:name="O_1188411"/>
      <w:bookmarkEnd w:id="3"/>
      <w:r w:rsidRPr="00B4195B">
        <w:t>Pre-requisite Unit</w:t>
      </w:r>
    </w:p>
    <w:tbl>
      <w:tblPr>
        <w:tblW w:w="9497" w:type="dxa"/>
        <w:tblLayout w:type="fixed"/>
        <w:tblCellMar>
          <w:left w:w="62" w:type="dxa"/>
          <w:right w:w="62" w:type="dxa"/>
        </w:tblCellMar>
        <w:tblLook w:val="0000"/>
      </w:tblPr>
      <w:tblGrid>
        <w:gridCol w:w="9497"/>
      </w:tblGrid>
      <w:tr w:rsidTr="00B419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95B" w:rsidP="00B4195B">
            <w:pPr>
              <w:pStyle w:val="BodyText"/>
            </w:pPr>
            <w:r w:rsidRPr="00B4195B">
              <w:t>Not applicable.</w:t>
            </w:r>
          </w:p>
        </w:tc>
      </w:tr>
    </w:tbl>
    <w:p w:rsidR="00000000" w:rsidRPr="00B4195B" w:rsidP="00B4195B">
      <w:pPr>
        <w:pStyle w:val="NoPaddingFontSize1"/>
      </w:pPr>
    </w:p>
    <w:p w:rsidR="00000000" w:rsidRPr="00B4195B" w:rsidP="00B4195B">
      <w:pPr>
        <w:pStyle w:val="AllowPageBreak"/>
      </w:pPr>
    </w:p>
    <w:p w:rsidR="00000000" w:rsidRPr="00B4195B" w:rsidP="00B4195B">
      <w:pPr>
        <w:pStyle w:val="Heading1"/>
      </w:pPr>
      <w:bookmarkStart w:id="4" w:name="O_1188412"/>
      <w:bookmarkEnd w:id="4"/>
      <w:r w:rsidRPr="00B4195B">
        <w:t>Competency Field</w:t>
      </w:r>
    </w:p>
    <w:tbl>
      <w:tblPr>
        <w:tblW w:w="9497" w:type="dxa"/>
        <w:tblLayout w:type="fixed"/>
        <w:tblCellMar>
          <w:left w:w="62" w:type="dxa"/>
          <w:right w:w="62" w:type="dxa"/>
        </w:tblCellMar>
        <w:tblLook w:val="0000"/>
      </w:tblPr>
      <w:tblGrid>
        <w:gridCol w:w="9497"/>
      </w:tblGrid>
      <w:tr w:rsidTr="00B419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95B" w:rsidP="00B4195B">
            <w:pPr>
              <w:pStyle w:val="BodyText"/>
            </w:pPr>
            <w:r w:rsidRPr="00B4195B">
              <w:t xml:space="preserve">Support Services </w:t>
            </w:r>
          </w:p>
        </w:tc>
      </w:tr>
    </w:tbl>
    <w:p w:rsidR="00000000" w:rsidRPr="00B4195B" w:rsidP="00B4195B">
      <w:pPr>
        <w:pStyle w:val="NoPaddingFontSize1"/>
      </w:pPr>
    </w:p>
    <w:p w:rsidR="00000000" w:rsidRPr="00B4195B" w:rsidP="00B4195B">
      <w:pPr>
        <w:pStyle w:val="AllowPageBreak"/>
      </w:pPr>
    </w:p>
    <w:p w:rsidR="00000000" w:rsidRPr="00B4195B" w:rsidP="00B4195B">
      <w:pPr>
        <w:pStyle w:val="Heading1"/>
      </w:pPr>
      <w:bookmarkStart w:id="5" w:name="O_1188413"/>
      <w:bookmarkEnd w:id="5"/>
      <w:r w:rsidRPr="00B4195B">
        <w:t>Unit Sector</w:t>
      </w:r>
    </w:p>
    <w:tbl>
      <w:tblPr>
        <w:tblW w:w="9497" w:type="dxa"/>
        <w:tblLayout w:type="fixed"/>
        <w:tblCellMar>
          <w:left w:w="62" w:type="dxa"/>
          <w:right w:w="62" w:type="dxa"/>
        </w:tblCellMar>
        <w:tblLook w:val="0000"/>
      </w:tblPr>
      <w:tblGrid>
        <w:gridCol w:w="9497"/>
      </w:tblGrid>
      <w:tr w:rsidTr="00B419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95B" w:rsidP="00B4195B">
            <w:pPr>
              <w:pStyle w:val="BodyText"/>
            </w:pPr>
            <w:r w:rsidRPr="00B4195B">
              <w:t>Gas Industry</w:t>
            </w:r>
          </w:p>
        </w:tc>
      </w:tr>
    </w:tbl>
    <w:p w:rsidR="00000000" w:rsidRPr="00B4195B" w:rsidP="00B4195B">
      <w:pPr>
        <w:pStyle w:val="NoPaddingFontSize1"/>
      </w:pPr>
    </w:p>
    <w:p w:rsidR="00000000" w:rsidRPr="00B4195B" w:rsidP="00B4195B">
      <w:pPr>
        <w:pStyle w:val="AllowPageBreak"/>
      </w:pPr>
    </w:p>
    <w:p w:rsidR="00000000" w:rsidRPr="00B4195B" w:rsidP="00B4195B">
      <w:pPr>
        <w:pStyle w:val="Heading1"/>
      </w:pPr>
      <w:bookmarkStart w:id="6" w:name="O_1188414"/>
      <w:bookmarkEnd w:id="6"/>
      <w:r w:rsidRPr="00B4195B">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B4195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4195B" w:rsidP="00B4195B">
            <w:pPr>
              <w:pStyle w:val="BodyText"/>
            </w:pPr>
            <w:r w:rsidRPr="00B4195B">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PERFORMANCE CRITERIA</w:t>
            </w:r>
          </w:p>
        </w:tc>
      </w:tr>
      <w:tr w:rsidTr="00B4195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 xml:space="preserve">Elements describe the essential </w:t>
            </w:r>
            <w:r w:rsidRPr="00B4195B">
              <w:t>outcomes.</w:t>
            </w:r>
          </w:p>
        </w:tc>
        <w:tc>
          <w:tcPr>
            <w:tcW w:w="6330" w:type="dxa"/>
            <w:gridSpan w:val="2"/>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 xml:space="preserve">Performance criteria describe the performance needed to </w:t>
            </w:r>
            <w:r w:rsidRPr="00B4195B">
              <w:t>demonstrate achievement of the element.</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4195B" w:rsidP="00B4195B">
            <w:pPr>
              <w:pStyle w:val="BodyText"/>
            </w:pPr>
            <w:r w:rsidRPr="00B4195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4195B" w:rsidP="00B4195B">
            <w:pPr>
              <w:pStyle w:val="BodyText"/>
            </w:pPr>
            <w:r w:rsidRPr="00B4195B">
              <w:rPr>
                <w:rStyle w:val="SpecialBold"/>
              </w:rPr>
              <w:t>Prepare to disconnect, replace and reconnect gas meters</w:t>
            </w: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 xml:space="preserve">Instructions for the work are obtained and confirmed with relevant person/s in accordance with </w:t>
            </w:r>
            <w:r w:rsidRPr="00B4195B">
              <w:t>workplace procedures</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Job requirements and workplace procedures for the work are discussed with relevant person/s to confirm the work schedule</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Work health and safety (WHS)/occupational health and safety (OHS), environmental and sustainable energy measures and workplace policies and procedures are obtained and applied</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Hazards are identified, WHS/OHS risks assessed and control measures prior</w:t>
            </w:r>
            <w:r w:rsidRPr="00B4195B">
              <w:t>itised, implemented and monitored in accordance with workplace procedures</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Scope of responsibility under the relevant work permit/authorisations is obtained and confirmed with relevant person/s in accordance with job requirements and workplace proced</w:t>
            </w:r>
            <w:r w:rsidRPr="00B4195B">
              <w:t>ures</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Resources, including equipment, tools, materials and personal protective equipment (PPE), required to undertake gas meter work are identified, obtained and checked for correct operation and safety in accordance with workplace procedures and man</w:t>
            </w:r>
            <w:r w:rsidRPr="00B4195B">
              <w:t>ufacturer instructions</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Responsibilities for work safety and emergency procedures at the work site are confirmed with relevant person/s in accordance with job requirements and workplace procedures</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Relevant persons a</w:t>
            </w:r>
            <w:r w:rsidRPr="00B4195B">
              <w:t>re consulted to ensure the appliance relight is coordinated effectively with others involved</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Issues are referred to appropriate person/s in accordance with industry standards and workplace procedures</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1.10</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Work site is prepared, safety plan and wo</w:t>
            </w:r>
            <w:r w:rsidRPr="00B4195B">
              <w:t>rk schedule are confirmed with relevant person/s in accordance with workplace procedures</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4195B" w:rsidP="00B4195B">
            <w:pPr>
              <w:pStyle w:val="BodyText"/>
            </w:pPr>
            <w:r w:rsidRPr="00B4195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4195B" w:rsidP="00B4195B">
            <w:pPr>
              <w:pStyle w:val="BodyText"/>
            </w:pPr>
            <w:r w:rsidRPr="00B4195B">
              <w:rPr>
                <w:rStyle w:val="SpecialBold"/>
              </w:rPr>
              <w:t>Disconnect, replace and reconnect gas meters</w:t>
            </w: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WHS/OHS risk control measures, schedule of work and workplace procedures for carrying out work are followed</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Materials, tools, equipment and devices to perform gas meter work are selected and used correctly and safely in accordance with manufacturer instructions and workplace procedures</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Operational knowledge for utilising correct and safe use of basic equi</w:t>
            </w:r>
            <w:r w:rsidRPr="00B4195B">
              <w:t>pment and tools to perform gas meter work is confirmed</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Gas meter work is undertaken using stray current testing and protection in accordance with industry standards, regulations and workplace procedures</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Customer piping system, meter connectio</w:t>
            </w:r>
            <w:r w:rsidRPr="00B4195B">
              <w:t>ns, filters, regulators and associated components are tested for gas tightness in accordance with industry standards, regulations and workplace procedures</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Work is carried out to the required quality standard, without damage</w:t>
            </w:r>
            <w:r w:rsidRPr="00B4195B">
              <w:t xml:space="preserve"> to apparatus, equipment, and the surrounding environment or services</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Hazard warnings and safety signs are recognised, hazards assessed and WHS/OHS risks reported to authorised person/s for directions in accordance with workplace procedures</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U</w:t>
            </w:r>
            <w:r w:rsidRPr="00B4195B">
              <w:t>nplanned events are referred to relevant person/s for further instructions in accordance with workplace procedures</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2.9</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 xml:space="preserve">Quality and safety checks of the work are undertaken in accordance with job instructions, industry standards and workplace procedures </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2.10</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Gas meters, filters and regulators are stored and transported in accordance with workplace procedures and manufacturer instructions</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4195B" w:rsidP="00B4195B">
            <w:pPr>
              <w:pStyle w:val="BodyText"/>
            </w:pPr>
            <w:r w:rsidRPr="00B4195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4195B" w:rsidP="00B4195B">
            <w:pPr>
              <w:pStyle w:val="BodyText"/>
            </w:pPr>
            <w:r w:rsidRPr="00B4195B">
              <w:rPr>
                <w:rStyle w:val="SpecialBold"/>
              </w:rPr>
              <w:t>Complete work and relevant documentation</w:t>
            </w: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WHS/OHS risk control measures for work completion measures and procedures are followed</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Final checks, including visual observation, are performed to ensure quality of work complies with manufacturer instructions, industry standards and regulations</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3</w:t>
            </w:r>
            <w:r w:rsidRPr="00B4195B">
              <w:t>.</w:t>
            </w:r>
            <w:r w:rsidRPr="00B4195B">
              <w:rPr>
                <w:rStyle w:val="SpecialBold"/>
              </w:rPr>
              <w:t>3</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 xml:space="preserve">Relevant person/s are notified of work completion in accordance with workplace procedures </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Equipment, tools and any surplus resources and materials are cleaned, checked and stored securely or disposed of in accordance with workplace procedures</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t>Work area is tidied and made safe in accordance with job instructions and workplace procedures</w:t>
            </w:r>
          </w:p>
        </w:tc>
      </w:tr>
      <w:tr w:rsidTr="00B419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19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195B">
            <w:pPr>
              <w:pStyle w:val="BodyText"/>
              <w:rPr>
                <w:lang w:val="en-NZ"/>
              </w:rPr>
            </w:pPr>
            <w:r w:rsidRPr="00B4195B">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RPr="00B4195B" w:rsidP="00B4195B">
            <w:pPr>
              <w:pStyle w:val="BodyText"/>
            </w:pPr>
            <w:r w:rsidRPr="00B4195B">
              <w:t>Meter details and readings, work completion records and documentation are completed in accordance with job instructions and workplace procedures</w:t>
            </w:r>
          </w:p>
        </w:tc>
      </w:tr>
    </w:tbl>
    <w:p w:rsidR="00000000" w:rsidRPr="00B4195B" w:rsidP="00B4195B">
      <w:pPr>
        <w:pStyle w:val="NoPaddingFontSize1"/>
      </w:pPr>
    </w:p>
    <w:p w:rsidR="00000000" w:rsidRPr="00B4195B" w:rsidP="00B4195B">
      <w:pPr>
        <w:pStyle w:val="AllowPageBreak"/>
      </w:pPr>
    </w:p>
    <w:p w:rsidR="00000000" w:rsidRPr="00B4195B" w:rsidP="00B4195B">
      <w:pPr>
        <w:pStyle w:val="Heading1"/>
      </w:pPr>
      <w:bookmarkStart w:id="7" w:name="O_1188415"/>
      <w:bookmarkEnd w:id="7"/>
      <w:r w:rsidRPr="00B4195B">
        <w:t>Foundation Skills</w:t>
      </w:r>
    </w:p>
    <w:tbl>
      <w:tblPr>
        <w:tblW w:w="9497" w:type="dxa"/>
        <w:tblLayout w:type="fixed"/>
        <w:tblCellMar>
          <w:left w:w="62" w:type="dxa"/>
          <w:right w:w="62" w:type="dxa"/>
        </w:tblCellMar>
        <w:tblLook w:val="0000"/>
      </w:tblPr>
      <w:tblGrid>
        <w:gridCol w:w="9497"/>
      </w:tblGrid>
      <w:tr w:rsidTr="00B419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95B" w:rsidP="00B4195B">
            <w:pPr>
              <w:pStyle w:val="BodyText"/>
            </w:pPr>
            <w:r w:rsidRPr="00B4195B">
              <w:t>Foundation skills essential to performance are explicit in the performance criteria of this unit of competency.</w:t>
            </w:r>
          </w:p>
        </w:tc>
      </w:tr>
    </w:tbl>
    <w:p w:rsidR="00000000" w:rsidRPr="00B4195B" w:rsidP="00B4195B">
      <w:pPr>
        <w:pStyle w:val="NoPaddingFontSize1"/>
      </w:pPr>
    </w:p>
    <w:p w:rsidR="00000000" w:rsidRPr="00B4195B" w:rsidP="00B4195B">
      <w:pPr>
        <w:pStyle w:val="AllowPageBreak"/>
      </w:pPr>
    </w:p>
    <w:p w:rsidR="00000000" w:rsidRPr="00B4195B" w:rsidP="00B4195B">
      <w:pPr>
        <w:pStyle w:val="Heading1"/>
      </w:pPr>
      <w:bookmarkStart w:id="8" w:name="O_1188416"/>
      <w:bookmarkEnd w:id="8"/>
      <w:r w:rsidRPr="00B4195B">
        <w:t>Range of Conditions</w:t>
      </w:r>
    </w:p>
    <w:tbl>
      <w:tblPr>
        <w:tblW w:w="9497" w:type="dxa"/>
        <w:tblLayout w:type="fixed"/>
        <w:tblCellMar>
          <w:left w:w="62" w:type="dxa"/>
          <w:right w:w="62" w:type="dxa"/>
        </w:tblCellMar>
        <w:tblLook w:val="0000"/>
      </w:tblPr>
      <w:tblGrid>
        <w:gridCol w:w="9497"/>
      </w:tblGrid>
      <w:tr w:rsidTr="00B419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95B" w:rsidP="00B4195B">
            <w:pPr>
              <w:pStyle w:val="BodyText"/>
            </w:pPr>
            <w:r w:rsidRPr="00B4195B">
              <w:t>Range is restricted to essential operating conditions and any other variables essential to the work environment.</w:t>
            </w:r>
          </w:p>
          <w:p w:rsidR="00000000" w:rsidRPr="00B4195B" w:rsidP="00B4195B">
            <w:pPr>
              <w:pStyle w:val="BodyText"/>
            </w:pPr>
            <w:r w:rsidRPr="00B4195B">
              <w:t>Non-essential conditions may be found in the UEG Gas Industry Training Package Companion Volume Implementation Guide.</w:t>
            </w:r>
          </w:p>
        </w:tc>
      </w:tr>
    </w:tbl>
    <w:p w:rsidR="00000000" w:rsidRPr="00B4195B" w:rsidP="00B4195B">
      <w:pPr>
        <w:pStyle w:val="NoPaddingFontSize1"/>
      </w:pPr>
    </w:p>
    <w:p w:rsidR="00000000" w:rsidRPr="00B4195B" w:rsidP="00B4195B">
      <w:pPr>
        <w:pStyle w:val="AllowPageBreak"/>
      </w:pPr>
    </w:p>
    <w:p w:rsidR="00000000" w:rsidRPr="00B4195B" w:rsidP="00B4195B">
      <w:pPr>
        <w:pStyle w:val="Heading1"/>
      </w:pPr>
      <w:bookmarkStart w:id="9" w:name="O_1188417"/>
      <w:bookmarkEnd w:id="9"/>
      <w:r w:rsidRPr="00B4195B">
        <w:t>Unit</w:t>
      </w:r>
      <w:r w:rsidRPr="00B4195B">
        <w:t xml:space="preserve"> Mapping Information</w:t>
      </w:r>
    </w:p>
    <w:tbl>
      <w:tblPr>
        <w:tblW w:w="9497" w:type="dxa"/>
        <w:tblLayout w:type="fixed"/>
        <w:tblCellMar>
          <w:left w:w="62" w:type="dxa"/>
          <w:right w:w="62" w:type="dxa"/>
        </w:tblCellMar>
        <w:tblLook w:val="0000"/>
      </w:tblPr>
      <w:tblGrid>
        <w:gridCol w:w="9497"/>
      </w:tblGrid>
      <w:tr w:rsidTr="00B419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95B" w:rsidP="00B4195B">
            <w:pPr>
              <w:pStyle w:val="BodyText"/>
            </w:pPr>
            <w:r w:rsidRPr="00B4195B">
              <w:t>This unit replaces and is equivalent to UEGNSG705 Disconnect and reconnect small capacity gas meters.</w:t>
            </w:r>
          </w:p>
        </w:tc>
      </w:tr>
    </w:tbl>
    <w:p w:rsidR="00000000" w:rsidRPr="00B4195B" w:rsidP="00B4195B">
      <w:pPr>
        <w:pStyle w:val="NoPaddingFontSize1"/>
      </w:pPr>
    </w:p>
    <w:p w:rsidR="00000000" w:rsidRPr="00B4195B" w:rsidP="00B4195B">
      <w:pPr>
        <w:pStyle w:val="AllowPageBreak"/>
      </w:pPr>
    </w:p>
    <w:p w:rsidR="00000000" w:rsidRPr="00B4195B" w:rsidP="00B4195B">
      <w:pPr>
        <w:pStyle w:val="Heading1"/>
      </w:pPr>
      <w:bookmarkStart w:id="10" w:name="O_1188424"/>
      <w:bookmarkEnd w:id="10"/>
      <w:r w:rsidRPr="00B4195B">
        <w:t>Links</w:t>
      </w:r>
    </w:p>
    <w:p w:rsidR="00000000" w:rsidRPr="00B4195B" w:rsidP="00187DE2">
      <w:pPr>
        <w:pStyle w:val="BodyText"/>
      </w:pPr>
      <w:r w:rsidRPr="00B4195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97811">
        <w:rPr>
          <w:rStyle w:val="Hyperlink"/>
        </w:rPr>
        <w:t>https://vetnet.gov.au/Pages/TrainingDocs.aspx?q=6a6c032e-ffcb-4f3d-8063-415efbd261e8</w:t>
      </w:r>
      <w:r>
        <w:fldChar w:fldCharType="end"/>
      </w:r>
    </w:p>
    <w:p w:rsidR="00000000" w:rsidRPr="00B4195B" w:rsidP="00B4195B"/>
    <w:sectPr w:rsidSect="00B419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9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95B" w:rsidRPr="00187DE2" w:rsidP="00187D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9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DE2" w:rsidP="00B419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7DE2" w:rsidP="00B419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87DE2" w:rsidP="00B419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9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D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95B" w:rsidRPr="00187DE2" w:rsidP="00187D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9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DE2" w:rsidRPr="002D2AF8" w:rsidP="00B4195B">
    <w:pPr>
      <w:pStyle w:val="Header"/>
      <w:framePr w:wrap="around"/>
    </w:pPr>
    <w:r>
      <w:fldChar w:fldCharType="begin"/>
    </w:r>
    <w:r>
      <w:instrText xml:space="preserve"> TITLE   \* MERGEFORMAT </w:instrText>
    </w:r>
    <w:r>
      <w:fldChar w:fldCharType="separate"/>
    </w:r>
    <w:r>
      <w:t>UEGNSG702 Disconnect and reconnect small capacity gas 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187DE2" w:rsidP="00B419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9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95B"/>
    <w:pPr>
      <w:spacing w:before="360" w:after="60"/>
      <w:outlineLvl w:val="0"/>
    </w:pPr>
    <w:rPr>
      <w:sz w:val="32"/>
    </w:rPr>
  </w:style>
  <w:style w:type="paragraph" w:styleId="Heading2">
    <w:name w:val="heading 2"/>
    <w:basedOn w:val="HeadingBase"/>
    <w:next w:val="BodyText"/>
    <w:link w:val="Heading2Char"/>
    <w:qFormat/>
    <w:rsid w:val="00B4195B"/>
    <w:pPr>
      <w:keepLines/>
      <w:spacing w:before="240" w:after="120"/>
      <w:outlineLvl w:val="1"/>
    </w:pPr>
    <w:rPr>
      <w:sz w:val="28"/>
      <w:szCs w:val="40"/>
    </w:rPr>
  </w:style>
  <w:style w:type="paragraph" w:styleId="Heading3">
    <w:name w:val="heading 3"/>
    <w:basedOn w:val="HeadingBase"/>
    <w:next w:val="BodyText"/>
    <w:link w:val="Heading3Char"/>
    <w:qFormat/>
    <w:rsid w:val="00B4195B"/>
    <w:pPr>
      <w:spacing w:before="180" w:after="120"/>
      <w:outlineLvl w:val="2"/>
    </w:pPr>
    <w:rPr>
      <w:spacing w:val="-10"/>
      <w:kern w:val="32"/>
    </w:rPr>
  </w:style>
  <w:style w:type="paragraph" w:styleId="Heading4">
    <w:name w:val="heading 4"/>
    <w:basedOn w:val="HeadingBase"/>
    <w:next w:val="BodyText"/>
    <w:link w:val="Heading4Char"/>
    <w:qFormat/>
    <w:rsid w:val="00B4195B"/>
    <w:pPr>
      <w:spacing w:before="160" w:after="120"/>
      <w:outlineLvl w:val="3"/>
    </w:pPr>
    <w:rPr>
      <w:sz w:val="22"/>
    </w:rPr>
  </w:style>
  <w:style w:type="paragraph" w:styleId="Heading5">
    <w:name w:val="heading 5"/>
    <w:basedOn w:val="HeadingBase"/>
    <w:next w:val="Normal"/>
    <w:link w:val="Heading5Char"/>
    <w:qFormat/>
    <w:rsid w:val="00B4195B"/>
    <w:pPr>
      <w:spacing w:before="80"/>
      <w:outlineLvl w:val="4"/>
    </w:pPr>
    <w:rPr>
      <w:color w:val="918585"/>
      <w:sz w:val="20"/>
    </w:rPr>
  </w:style>
  <w:style w:type="paragraph" w:styleId="Heading6">
    <w:name w:val="heading 6"/>
    <w:basedOn w:val="HeadingBase"/>
    <w:next w:val="Normal"/>
    <w:link w:val="Heading6Char"/>
    <w:qFormat/>
    <w:rsid w:val="00B4195B"/>
    <w:pPr>
      <w:spacing w:before="60"/>
      <w:outlineLvl w:val="5"/>
    </w:pPr>
    <w:rPr>
      <w:color w:val="918585"/>
      <w:sz w:val="20"/>
    </w:rPr>
  </w:style>
  <w:style w:type="paragraph" w:styleId="Heading7">
    <w:name w:val="heading 7"/>
    <w:basedOn w:val="Normal"/>
    <w:next w:val="Normal"/>
    <w:link w:val="Heading7Char"/>
    <w:qFormat/>
    <w:rsid w:val="00B4195B"/>
    <w:pPr>
      <w:ind w:left="720"/>
      <w:outlineLvl w:val="6"/>
    </w:pPr>
    <w:rPr>
      <w:i/>
    </w:rPr>
  </w:style>
  <w:style w:type="paragraph" w:styleId="Heading8">
    <w:name w:val="heading 8"/>
    <w:basedOn w:val="Normal"/>
    <w:next w:val="Normal"/>
    <w:link w:val="Heading8Char"/>
    <w:qFormat/>
    <w:rsid w:val="00B4195B"/>
    <w:pPr>
      <w:ind w:left="720"/>
      <w:outlineLvl w:val="7"/>
    </w:pPr>
    <w:rPr>
      <w:i/>
    </w:rPr>
  </w:style>
  <w:style w:type="paragraph" w:styleId="Heading9">
    <w:name w:val="heading 9"/>
    <w:basedOn w:val="Normal"/>
    <w:next w:val="Normal"/>
    <w:link w:val="Heading9Char"/>
    <w:qFormat/>
    <w:rsid w:val="00B4195B"/>
    <w:pPr>
      <w:ind w:left="720"/>
      <w:outlineLvl w:val="8"/>
    </w:pPr>
    <w:rPr>
      <w:i/>
    </w:rPr>
  </w:style>
  <w:style w:type="character" w:default="1" w:styleId="DefaultParagraphFont">
    <w:name w:val="Default Paragraph Font"/>
    <w:uiPriority w:val="1"/>
    <w:unhideWhenUsed/>
    <w:rsid w:val="00B419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95B"/>
  </w:style>
  <w:style w:type="character" w:customStyle="1" w:styleId="Heading1Char">
    <w:name w:val="Heading 1 Char"/>
    <w:basedOn w:val="DefaultParagraphFont"/>
    <w:link w:val="Heading1"/>
    <w:rsid w:val="00B4195B"/>
    <w:rPr>
      <w:rFonts w:ascii="Times New Roman" w:eastAsia="Times New Roman" w:hAnsi="Times New Roman" w:cs="Times New Roman"/>
      <w:b/>
      <w:sz w:val="32"/>
      <w:szCs w:val="20"/>
      <w:lang w:eastAsia="en-US"/>
    </w:rPr>
  </w:style>
  <w:style w:type="paragraph" w:styleId="BodyText">
    <w:name w:val="Body Text"/>
    <w:basedOn w:val="Normal"/>
    <w:link w:val="BodyTextChar"/>
    <w:rsid w:val="00B419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95B"/>
    <w:rPr>
      <w:rFonts w:ascii="Times New Roman" w:eastAsia="Times New Roman" w:hAnsi="Times New Roman" w:cs="Times New Roman"/>
      <w:sz w:val="24"/>
      <w:lang w:eastAsia="en-US"/>
    </w:rPr>
  </w:style>
  <w:style w:type="character" w:customStyle="1" w:styleId="SpecialBold">
    <w:name w:val="Special Bold"/>
    <w:basedOn w:val="DefaultParagraphFont"/>
    <w:rsid w:val="00B4195B"/>
    <w:rPr>
      <w:b/>
      <w:spacing w:val="0"/>
    </w:rPr>
  </w:style>
  <w:style w:type="paragraph" w:customStyle="1" w:styleId="SuperHeading">
    <w:name w:val="SuperHeading"/>
    <w:basedOn w:val="Normal"/>
    <w:rsid w:val="00B4195B"/>
    <w:pPr>
      <w:spacing w:before="240" w:after="120"/>
      <w:outlineLvl w:val="0"/>
    </w:pPr>
    <w:rPr>
      <w:rFonts w:ascii="Times New Roman" w:hAnsi="Times New Roman"/>
      <w:b/>
      <w:sz w:val="32"/>
    </w:rPr>
  </w:style>
  <w:style w:type="paragraph" w:customStyle="1" w:styleId="AllowPageBreak">
    <w:name w:val="AllowPageBreak"/>
    <w:rsid w:val="00B419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19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9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9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9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9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9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9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95B"/>
    <w:rPr>
      <w:rFonts w:ascii="Courier New" w:eastAsia="Times New Roman" w:hAnsi="Courier New" w:cs="Times New Roman"/>
      <w:i/>
      <w:szCs w:val="20"/>
      <w:lang w:eastAsia="en-US"/>
    </w:rPr>
  </w:style>
  <w:style w:type="paragraph" w:customStyle="1" w:styleId="HeadingBase">
    <w:name w:val="Heading Base"/>
    <w:rsid w:val="00B419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95B"/>
    <w:pPr>
      <w:tabs>
        <w:tab w:val="right" w:leader="dot" w:pos="9072"/>
      </w:tabs>
      <w:ind w:left="567"/>
    </w:pPr>
    <w:rPr>
      <w:szCs w:val="22"/>
    </w:rPr>
  </w:style>
  <w:style w:type="paragraph" w:customStyle="1" w:styleId="TOCBase">
    <w:name w:val="TOC Base"/>
    <w:rsid w:val="00B419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95B"/>
    <w:pPr>
      <w:tabs>
        <w:tab w:val="right" w:leader="dot" w:pos="9072"/>
      </w:tabs>
      <w:spacing w:before="40" w:after="40"/>
      <w:ind w:left="284"/>
    </w:pPr>
    <w:rPr>
      <w:rFonts w:ascii="Times New Roman" w:hAnsi="Times New Roman"/>
    </w:rPr>
  </w:style>
  <w:style w:type="paragraph" w:styleId="TOC1">
    <w:name w:val="toc 1"/>
    <w:basedOn w:val="TOCBase"/>
    <w:next w:val="Normal"/>
    <w:rsid w:val="00B419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9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95B"/>
    <w:rPr>
      <w:rFonts w:ascii="Times New Roman" w:eastAsia="Times New Roman" w:hAnsi="Times New Roman" w:cs="Times New Roman"/>
      <w:sz w:val="16"/>
      <w:lang w:eastAsia="en-US"/>
    </w:rPr>
  </w:style>
  <w:style w:type="paragraph" w:styleId="Title">
    <w:name w:val="Title"/>
    <w:basedOn w:val="HeadingBase"/>
    <w:link w:val="TitleChar"/>
    <w:qFormat/>
    <w:rsid w:val="00B4195B"/>
    <w:pPr>
      <w:spacing w:before="5040"/>
      <w:jc w:val="center"/>
    </w:pPr>
    <w:rPr>
      <w:sz w:val="48"/>
      <w:szCs w:val="72"/>
      <w:lang w:val="en-US"/>
    </w:rPr>
  </w:style>
  <w:style w:type="character" w:customStyle="1" w:styleId="TitleChar">
    <w:name w:val="Title Char"/>
    <w:basedOn w:val="DefaultParagraphFont"/>
    <w:link w:val="Title"/>
    <w:rsid w:val="00B419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95B"/>
    <w:pPr>
      <w:tabs>
        <w:tab w:val="left" w:pos="3600"/>
        <w:tab w:val="left" w:pos="3958"/>
      </w:tabs>
    </w:pPr>
  </w:style>
  <w:style w:type="paragraph" w:styleId="List">
    <w:name w:val="List"/>
    <w:basedOn w:val="BodyText"/>
    <w:next w:val="BodyText"/>
    <w:rsid w:val="00B4195B"/>
    <w:pPr>
      <w:tabs>
        <w:tab w:val="left" w:pos="340"/>
      </w:tabs>
      <w:spacing w:before="60" w:after="60"/>
      <w:ind w:left="340" w:hanging="340"/>
    </w:pPr>
  </w:style>
  <w:style w:type="paragraph" w:styleId="ListBullet">
    <w:name w:val="List Bullet"/>
    <w:basedOn w:val="List"/>
    <w:rsid w:val="00B4195B"/>
    <w:pPr>
      <w:numPr>
        <w:numId w:val="10"/>
      </w:numPr>
      <w:tabs>
        <w:tab w:val="clear" w:pos="340"/>
      </w:tabs>
      <w:spacing w:before="40" w:after="40"/>
    </w:pPr>
  </w:style>
  <w:style w:type="paragraph" w:customStyle="1" w:styleId="Note">
    <w:name w:val="Note"/>
    <w:basedOn w:val="BodyText"/>
    <w:rsid w:val="00B419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95B"/>
    <w:pPr>
      <w:framePr w:wrap="auto" w:hAnchor="text" w:y="6049"/>
    </w:pPr>
    <w:rPr>
      <w:color w:val="000000"/>
      <w:sz w:val="40"/>
    </w:rPr>
  </w:style>
  <w:style w:type="paragraph" w:customStyle="1" w:styleId="TOCTitle">
    <w:name w:val="TOCTitle"/>
    <w:basedOn w:val="Heading1"/>
    <w:rsid w:val="00B4195B"/>
    <w:pPr>
      <w:spacing w:after="240"/>
      <w:jc w:val="center"/>
      <w:outlineLvl w:val="9"/>
    </w:pPr>
    <w:rPr>
      <w:caps/>
    </w:rPr>
  </w:style>
  <w:style w:type="paragraph" w:customStyle="1" w:styleId="Version">
    <w:name w:val="Version"/>
    <w:rsid w:val="00B419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195B"/>
    <w:pPr>
      <w:numPr>
        <w:numId w:val="11"/>
      </w:numPr>
      <w:tabs>
        <w:tab w:val="clear" w:pos="680"/>
      </w:tabs>
    </w:pPr>
  </w:style>
  <w:style w:type="paragraph" w:styleId="Index1">
    <w:name w:val="index 1"/>
    <w:basedOn w:val="Normal"/>
    <w:next w:val="Normal"/>
    <w:semiHidden/>
    <w:rsid w:val="00B4195B"/>
    <w:pPr>
      <w:keepNext w:val="0"/>
      <w:tabs>
        <w:tab w:val="right" w:pos="4176"/>
      </w:tabs>
      <w:ind w:left="198" w:hanging="198"/>
    </w:pPr>
    <w:rPr>
      <w:rFonts w:ascii="Garamond" w:hAnsi="Garamond"/>
    </w:rPr>
  </w:style>
  <w:style w:type="paragraph" w:styleId="IndexHeading">
    <w:name w:val="index heading"/>
    <w:basedOn w:val="Normal"/>
    <w:next w:val="Index1"/>
    <w:semiHidden/>
    <w:rsid w:val="00B4195B"/>
    <w:pPr>
      <w:spacing w:before="120" w:after="120"/>
    </w:pPr>
    <w:rPr>
      <w:rFonts w:ascii="Arial" w:hAnsi="Arial"/>
      <w:b/>
      <w:color w:val="918585"/>
      <w:sz w:val="24"/>
    </w:rPr>
  </w:style>
  <w:style w:type="paragraph" w:styleId="Header">
    <w:name w:val="header"/>
    <w:basedOn w:val="Normal"/>
    <w:link w:val="HeaderChar"/>
    <w:rsid w:val="00B419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95B"/>
    <w:rPr>
      <w:rFonts w:ascii="Times New Roman" w:eastAsia="Times New Roman" w:hAnsi="Times New Roman" w:cs="Times New Roman"/>
      <w:sz w:val="16"/>
      <w:szCs w:val="20"/>
      <w:lang w:val="en-GB" w:eastAsia="en-US"/>
    </w:rPr>
  </w:style>
  <w:style w:type="paragraph" w:customStyle="1" w:styleId="Chapter">
    <w:name w:val="Chapter"/>
    <w:basedOn w:val="Normal"/>
    <w:rsid w:val="00B4195B"/>
    <w:pPr>
      <w:spacing w:before="240"/>
    </w:pPr>
    <w:rPr>
      <w:rFonts w:ascii="Times New Roman" w:hAnsi="Times New Roman"/>
      <w:smallCaps/>
      <w:spacing w:val="80"/>
      <w:sz w:val="28"/>
    </w:rPr>
  </w:style>
  <w:style w:type="paragraph" w:customStyle="1" w:styleId="InChapter">
    <w:name w:val="InChapter"/>
    <w:basedOn w:val="Heading3"/>
    <w:rsid w:val="00B4195B"/>
    <w:pPr>
      <w:spacing w:after="240"/>
      <w:outlineLvl w:val="9"/>
    </w:pPr>
    <w:rPr>
      <w:noProof/>
    </w:rPr>
  </w:style>
  <w:style w:type="paragraph" w:styleId="Index2">
    <w:name w:val="index 2"/>
    <w:basedOn w:val="Normal"/>
    <w:next w:val="Normal"/>
    <w:semiHidden/>
    <w:rsid w:val="00B4195B"/>
    <w:pPr>
      <w:tabs>
        <w:tab w:val="right" w:pos="4176"/>
      </w:tabs>
      <w:ind w:left="568" w:hanging="284"/>
    </w:pPr>
    <w:rPr>
      <w:rFonts w:ascii="Garamond" w:hAnsi="Garamond"/>
    </w:rPr>
  </w:style>
  <w:style w:type="paragraph" w:customStyle="1" w:styleId="Byline">
    <w:name w:val="Byline"/>
    <w:rsid w:val="00B419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95B"/>
    <w:pPr>
      <w:tabs>
        <w:tab w:val="clear" w:pos="3600"/>
        <w:tab w:val="clear" w:pos="3958"/>
      </w:tabs>
      <w:jc w:val="right"/>
    </w:pPr>
  </w:style>
  <w:style w:type="character" w:styleId="Emphasis">
    <w:name w:val="Emphasis"/>
    <w:basedOn w:val="DefaultParagraphFont"/>
    <w:qFormat/>
    <w:rsid w:val="00B4195B"/>
    <w:rPr>
      <w:i/>
    </w:rPr>
  </w:style>
  <w:style w:type="paragraph" w:styleId="Caption">
    <w:name w:val="caption"/>
    <w:basedOn w:val="BodyText"/>
    <w:next w:val="Normal"/>
    <w:qFormat/>
    <w:rsid w:val="00B4195B"/>
    <w:pPr>
      <w:framePr w:w="2268" w:hSpace="181" w:vSpace="181" w:wrap="around" w:vAnchor="text" w:hAnchor="page" w:x="1135" w:y="285" w:anchorLock="1"/>
    </w:pPr>
    <w:rPr>
      <w:i/>
    </w:rPr>
  </w:style>
  <w:style w:type="paragraph" w:customStyle="1" w:styleId="MiniTOCTitle">
    <w:name w:val="MiniTOCTitle"/>
    <w:basedOn w:val="Heading4"/>
    <w:rsid w:val="00B4195B"/>
    <w:pPr>
      <w:spacing w:before="240"/>
      <w:outlineLvl w:val="9"/>
    </w:pPr>
    <w:rPr>
      <w:noProof/>
      <w:sz w:val="24"/>
    </w:rPr>
  </w:style>
  <w:style w:type="paragraph" w:customStyle="1" w:styleId="MiniTOCItem">
    <w:name w:val="MiniTOCItem"/>
    <w:basedOn w:val="ListBullet"/>
    <w:rsid w:val="00B4195B"/>
    <w:pPr>
      <w:numPr>
        <w:numId w:val="0"/>
      </w:numPr>
      <w:tabs>
        <w:tab w:val="right" w:leader="dot" w:pos="6521"/>
      </w:tabs>
      <w:spacing w:before="0" w:after="0"/>
    </w:pPr>
  </w:style>
  <w:style w:type="paragraph" w:customStyle="1" w:styleId="TOFTitle">
    <w:name w:val="TOFTitle"/>
    <w:basedOn w:val="TOCTitle"/>
    <w:rsid w:val="00B4195B"/>
  </w:style>
  <w:style w:type="paragraph" w:styleId="TableofFigures">
    <w:name w:val="table of figures"/>
    <w:basedOn w:val="Normal"/>
    <w:next w:val="Normal"/>
    <w:semiHidden/>
    <w:rsid w:val="00B4195B"/>
    <w:pPr>
      <w:tabs>
        <w:tab w:val="right" w:leader="dot" w:pos="9072"/>
      </w:tabs>
      <w:ind w:left="970" w:hanging="403"/>
    </w:pPr>
    <w:rPr>
      <w:rFonts w:ascii="Times New Roman" w:hAnsi="Times New Roman"/>
      <w:b/>
    </w:rPr>
  </w:style>
  <w:style w:type="paragraph" w:styleId="ListNumber">
    <w:name w:val="List Number"/>
    <w:basedOn w:val="List"/>
    <w:rsid w:val="00B4195B"/>
    <w:pPr>
      <w:numPr>
        <w:numId w:val="13"/>
      </w:numPr>
      <w:tabs>
        <w:tab w:val="clear" w:pos="340"/>
      </w:tabs>
    </w:pPr>
  </w:style>
  <w:style w:type="character" w:customStyle="1" w:styleId="WingdingSymbols">
    <w:name w:val="Wingding Symbols"/>
    <w:rsid w:val="00B4195B"/>
    <w:rPr>
      <w:rFonts w:ascii="Wingdings" w:hAnsi="Wingdings"/>
    </w:rPr>
  </w:style>
  <w:style w:type="paragraph" w:customStyle="1" w:styleId="TableHeading">
    <w:name w:val="Table Heading"/>
    <w:basedOn w:val="HeadingBase"/>
    <w:rsid w:val="00B4195B"/>
    <w:pPr>
      <w:keepLines/>
      <w:pBdr>
        <w:bottom w:val="single" w:sz="6" w:space="1" w:color="918585"/>
      </w:pBdr>
      <w:spacing w:before="240"/>
    </w:pPr>
  </w:style>
  <w:style w:type="character" w:customStyle="1" w:styleId="HotSpot">
    <w:name w:val="HotSpot"/>
    <w:rsid w:val="00B4195B"/>
    <w:rPr>
      <w:color w:val="0033CC"/>
      <w:u w:val="none"/>
    </w:rPr>
  </w:style>
  <w:style w:type="paragraph" w:customStyle="1" w:styleId="BodyTextRight">
    <w:name w:val="Body Text Right"/>
    <w:basedOn w:val="BodyText"/>
    <w:rsid w:val="00B4195B"/>
    <w:pPr>
      <w:spacing w:before="0" w:after="0"/>
      <w:jc w:val="right"/>
    </w:pPr>
  </w:style>
  <w:style w:type="paragraph" w:styleId="Index3">
    <w:name w:val="index 3"/>
    <w:basedOn w:val="ListNumber2"/>
    <w:next w:val="Normal"/>
    <w:semiHidden/>
    <w:rsid w:val="00B4195B"/>
    <w:pPr>
      <w:numPr>
        <w:numId w:val="0"/>
      </w:numPr>
      <w:tabs>
        <w:tab w:val="right" w:leader="dot" w:pos="4176"/>
      </w:tabs>
    </w:pPr>
  </w:style>
  <w:style w:type="paragraph" w:styleId="ListNumber2">
    <w:name w:val="List Number 2"/>
    <w:basedOn w:val="List2"/>
    <w:rsid w:val="00B4195B"/>
    <w:pPr>
      <w:numPr>
        <w:numId w:val="8"/>
      </w:numPr>
      <w:tabs>
        <w:tab w:val="clear" w:pos="1060"/>
      </w:tabs>
    </w:pPr>
  </w:style>
  <w:style w:type="paragraph" w:customStyle="1" w:styleId="MarginNote">
    <w:name w:val="Margin Note"/>
    <w:basedOn w:val="BodyText"/>
    <w:rsid w:val="00B419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9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9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95B"/>
    <w:rPr>
      <w:sz w:val="32"/>
    </w:rPr>
  </w:style>
  <w:style w:type="paragraph" w:customStyle="1" w:styleId="HeadingProcedure">
    <w:name w:val="Heading Procedure"/>
    <w:basedOn w:val="HeadingBase"/>
    <w:next w:val="Normal"/>
    <w:rsid w:val="00B4195B"/>
    <w:pPr>
      <w:tabs>
        <w:tab w:val="left" w:pos="0"/>
      </w:tabs>
      <w:spacing w:before="120" w:after="60"/>
    </w:pPr>
    <w:rPr>
      <w:i/>
      <w:color w:val="918585"/>
      <w:sz w:val="22"/>
    </w:rPr>
  </w:style>
  <w:style w:type="paragraph" w:customStyle="1" w:styleId="TableBodyText">
    <w:name w:val="Table Body Text"/>
    <w:basedOn w:val="BodyText"/>
    <w:rsid w:val="00B4195B"/>
    <w:pPr>
      <w:spacing w:before="60" w:after="60"/>
    </w:pPr>
  </w:style>
  <w:style w:type="paragraph" w:styleId="ListContinue">
    <w:name w:val="List Continue"/>
    <w:basedOn w:val="List"/>
    <w:rsid w:val="00B4195B"/>
    <w:pPr>
      <w:ind w:firstLine="0"/>
    </w:pPr>
  </w:style>
  <w:style w:type="paragraph" w:customStyle="1" w:styleId="ListNote">
    <w:name w:val="List Note"/>
    <w:basedOn w:val="List"/>
    <w:rsid w:val="00B4195B"/>
    <w:pPr>
      <w:pBdr>
        <w:top w:val="single" w:sz="6" w:space="2" w:color="918585"/>
        <w:bottom w:val="single" w:sz="6" w:space="2" w:color="918585"/>
      </w:pBdr>
      <w:tabs>
        <w:tab w:val="left" w:pos="1021"/>
      </w:tabs>
      <w:ind w:firstLine="0"/>
    </w:pPr>
  </w:style>
  <w:style w:type="paragraph" w:customStyle="1" w:styleId="Warning">
    <w:name w:val="Warning"/>
    <w:basedOn w:val="BodyText"/>
    <w:rsid w:val="00B4195B"/>
    <w:pPr>
      <w:shd w:val="clear" w:color="auto" w:fill="D9D9D9"/>
      <w:tabs>
        <w:tab w:val="left" w:pos="992"/>
      </w:tabs>
      <w:ind w:left="119" w:right="119"/>
    </w:pPr>
    <w:rPr>
      <w:sz w:val="20"/>
    </w:rPr>
  </w:style>
  <w:style w:type="paragraph" w:customStyle="1" w:styleId="MarginIcons">
    <w:name w:val="Margin Icons"/>
    <w:basedOn w:val="BodyText"/>
    <w:rsid w:val="00B419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95B"/>
    <w:rPr>
      <w:rFonts w:ascii="Courier New" w:hAnsi="Courier New"/>
    </w:rPr>
  </w:style>
  <w:style w:type="paragraph" w:customStyle="1" w:styleId="NoteBullet">
    <w:name w:val="Note Bullet"/>
    <w:basedOn w:val="Note"/>
    <w:rsid w:val="00B4195B"/>
    <w:pPr>
      <w:tabs>
        <w:tab w:val="clear" w:pos="680"/>
      </w:tabs>
      <w:spacing w:before="60" w:after="60"/>
    </w:pPr>
  </w:style>
  <w:style w:type="paragraph" w:customStyle="1" w:styleId="SubHeading2">
    <w:name w:val="SubHeading2"/>
    <w:basedOn w:val="HeadingBase"/>
    <w:rsid w:val="00B4195B"/>
    <w:pPr>
      <w:spacing w:before="240" w:after="60"/>
    </w:pPr>
    <w:rPr>
      <w:sz w:val="20"/>
    </w:rPr>
  </w:style>
  <w:style w:type="paragraph" w:customStyle="1" w:styleId="SubHeading1">
    <w:name w:val="SubHeading1"/>
    <w:basedOn w:val="HeadingBase"/>
    <w:rsid w:val="00B4195B"/>
    <w:pPr>
      <w:spacing w:before="240" w:after="60"/>
    </w:pPr>
    <w:rPr>
      <w:color w:val="918585"/>
      <w:sz w:val="22"/>
    </w:rPr>
  </w:style>
  <w:style w:type="paragraph" w:customStyle="1" w:styleId="SideHeading">
    <w:name w:val="Side Heading"/>
    <w:basedOn w:val="HeadingBase"/>
    <w:rsid w:val="00B419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95B"/>
    <w:pPr>
      <w:numPr>
        <w:numId w:val="9"/>
      </w:numPr>
    </w:pPr>
  </w:style>
  <w:style w:type="paragraph" w:styleId="PlainText">
    <w:name w:val="Plain Text"/>
    <w:basedOn w:val="Normal"/>
    <w:link w:val="PlainTextChar"/>
    <w:rsid w:val="00B4195B"/>
    <w:rPr>
      <w:sz w:val="20"/>
    </w:rPr>
  </w:style>
  <w:style w:type="character" w:customStyle="1" w:styleId="PlainTextChar">
    <w:name w:val="Plain Text Char"/>
    <w:basedOn w:val="DefaultParagraphFont"/>
    <w:link w:val="PlainText"/>
    <w:rsid w:val="00B4195B"/>
    <w:rPr>
      <w:rFonts w:ascii="Courier New" w:eastAsia="Times New Roman" w:hAnsi="Courier New" w:cs="Times New Roman"/>
      <w:sz w:val="20"/>
      <w:szCs w:val="20"/>
      <w:lang w:eastAsia="en-US"/>
    </w:rPr>
  </w:style>
  <w:style w:type="character" w:customStyle="1" w:styleId="MenuOption">
    <w:name w:val="Menu Option"/>
    <w:basedOn w:val="DefaultParagraphFont"/>
    <w:rsid w:val="00B4195B"/>
    <w:rPr>
      <w:b/>
      <w:smallCaps/>
    </w:rPr>
  </w:style>
  <w:style w:type="paragraph" w:customStyle="1" w:styleId="TableListNumber">
    <w:name w:val="Table List Number"/>
    <w:basedOn w:val="ListNumber"/>
    <w:rsid w:val="00B4195B"/>
    <w:pPr>
      <w:numPr>
        <w:numId w:val="0"/>
      </w:numPr>
    </w:pPr>
  </w:style>
  <w:style w:type="paragraph" w:styleId="TOC4">
    <w:name w:val="toc 4"/>
    <w:basedOn w:val="TOCBase"/>
    <w:next w:val="Normal"/>
    <w:semiHidden/>
    <w:rsid w:val="00B4195B"/>
    <w:pPr>
      <w:tabs>
        <w:tab w:val="right" w:leader="dot" w:pos="9071"/>
      </w:tabs>
      <w:ind w:left="1701"/>
    </w:pPr>
  </w:style>
  <w:style w:type="paragraph" w:customStyle="1" w:styleId="ListAlpha">
    <w:name w:val="List Alpha"/>
    <w:basedOn w:val="List"/>
    <w:rsid w:val="00B4195B"/>
    <w:pPr>
      <w:numPr>
        <w:numId w:val="7"/>
      </w:numPr>
    </w:pPr>
  </w:style>
  <w:style w:type="paragraph" w:customStyle="1" w:styleId="ListAlpha2">
    <w:name w:val="List Alpha 2"/>
    <w:basedOn w:val="List2"/>
    <w:rsid w:val="00B4195B"/>
    <w:pPr>
      <w:numPr>
        <w:numId w:val="6"/>
      </w:numPr>
    </w:pPr>
  </w:style>
  <w:style w:type="paragraph" w:styleId="List2">
    <w:name w:val="List 2"/>
    <w:basedOn w:val="BodyText"/>
    <w:rsid w:val="00B4195B"/>
    <w:pPr>
      <w:tabs>
        <w:tab w:val="left" w:pos="680"/>
      </w:tabs>
      <w:spacing w:before="60" w:after="60"/>
      <w:ind w:left="680" w:hanging="340"/>
    </w:pPr>
  </w:style>
  <w:style w:type="paragraph" w:styleId="List3">
    <w:name w:val="List 3"/>
    <w:basedOn w:val="BodyText"/>
    <w:rsid w:val="00B4195B"/>
    <w:pPr>
      <w:tabs>
        <w:tab w:val="left" w:pos="1021"/>
      </w:tabs>
      <w:spacing w:before="60" w:after="60"/>
      <w:ind w:left="1020" w:hanging="340"/>
    </w:pPr>
  </w:style>
  <w:style w:type="paragraph" w:styleId="List4">
    <w:name w:val="List 4"/>
    <w:basedOn w:val="BodyText"/>
    <w:rsid w:val="00B4195B"/>
    <w:pPr>
      <w:tabs>
        <w:tab w:val="left" w:pos="1361"/>
      </w:tabs>
      <w:spacing w:before="60" w:after="60"/>
      <w:ind w:left="1361" w:hanging="340"/>
    </w:pPr>
  </w:style>
  <w:style w:type="paragraph" w:styleId="List5">
    <w:name w:val="List 5"/>
    <w:basedOn w:val="BodyText"/>
    <w:rsid w:val="00B4195B"/>
    <w:pPr>
      <w:tabs>
        <w:tab w:val="left" w:pos="1701"/>
      </w:tabs>
      <w:spacing w:before="60" w:after="60"/>
      <w:ind w:left="1701" w:hanging="340"/>
    </w:pPr>
  </w:style>
  <w:style w:type="paragraph" w:styleId="ListBullet3">
    <w:name w:val="List Bullet 3"/>
    <w:basedOn w:val="List3"/>
    <w:rsid w:val="00B4195B"/>
    <w:pPr>
      <w:numPr>
        <w:numId w:val="12"/>
      </w:numPr>
      <w:tabs>
        <w:tab w:val="clear" w:pos="1021"/>
      </w:tabs>
      <w:ind w:left="1037" w:hanging="357"/>
    </w:pPr>
  </w:style>
  <w:style w:type="paragraph" w:styleId="ListBullet4">
    <w:name w:val="List Bullet 4"/>
    <w:basedOn w:val="List4"/>
    <w:rsid w:val="00B4195B"/>
    <w:pPr>
      <w:numPr>
        <w:numId w:val="1"/>
      </w:numPr>
      <w:tabs>
        <w:tab w:val="clear" w:pos="1361"/>
      </w:tabs>
    </w:pPr>
  </w:style>
  <w:style w:type="paragraph" w:styleId="ListBullet5">
    <w:name w:val="List Bullet 5"/>
    <w:basedOn w:val="List5"/>
    <w:rsid w:val="00B4195B"/>
    <w:pPr>
      <w:numPr>
        <w:numId w:val="2"/>
      </w:numPr>
    </w:pPr>
  </w:style>
  <w:style w:type="paragraph" w:styleId="ListContinue2">
    <w:name w:val="List Continue 2"/>
    <w:basedOn w:val="List2"/>
    <w:rsid w:val="00B4195B"/>
    <w:pPr>
      <w:ind w:firstLine="0"/>
    </w:pPr>
  </w:style>
  <w:style w:type="paragraph" w:styleId="ListContinue3">
    <w:name w:val="List Continue 3"/>
    <w:basedOn w:val="List3"/>
    <w:rsid w:val="00B4195B"/>
    <w:pPr>
      <w:ind w:left="1021" w:firstLine="0"/>
    </w:pPr>
  </w:style>
  <w:style w:type="paragraph" w:styleId="ListContinue4">
    <w:name w:val="List Continue 4"/>
    <w:basedOn w:val="List4"/>
    <w:rsid w:val="00B4195B"/>
    <w:pPr>
      <w:ind w:firstLine="0"/>
    </w:pPr>
  </w:style>
  <w:style w:type="paragraph" w:styleId="ListContinue5">
    <w:name w:val="List Continue 5"/>
    <w:basedOn w:val="List5"/>
    <w:rsid w:val="00B4195B"/>
    <w:pPr>
      <w:ind w:firstLine="0"/>
    </w:pPr>
  </w:style>
  <w:style w:type="paragraph" w:styleId="ListNumber3">
    <w:name w:val="List Number 3"/>
    <w:basedOn w:val="List3"/>
    <w:rsid w:val="00B4195B"/>
    <w:pPr>
      <w:numPr>
        <w:numId w:val="3"/>
      </w:numPr>
    </w:pPr>
  </w:style>
  <w:style w:type="paragraph" w:styleId="ListNumber4">
    <w:name w:val="List Number 4"/>
    <w:basedOn w:val="List4"/>
    <w:rsid w:val="00B4195B"/>
    <w:pPr>
      <w:numPr>
        <w:numId w:val="4"/>
      </w:numPr>
    </w:pPr>
  </w:style>
  <w:style w:type="paragraph" w:styleId="ListNumber5">
    <w:name w:val="List Number 5"/>
    <w:basedOn w:val="List5"/>
    <w:rsid w:val="00B4195B"/>
    <w:pPr>
      <w:numPr>
        <w:numId w:val="5"/>
      </w:numPr>
    </w:pPr>
  </w:style>
  <w:style w:type="paragraph" w:styleId="BlockText">
    <w:name w:val="Block Text"/>
    <w:basedOn w:val="Normal"/>
    <w:rsid w:val="00B4195B"/>
    <w:pPr>
      <w:spacing w:after="120"/>
      <w:ind w:left="1440" w:right="1440"/>
    </w:pPr>
  </w:style>
  <w:style w:type="character" w:customStyle="1" w:styleId="Subscript">
    <w:name w:val="Subscript"/>
    <w:basedOn w:val="DefaultParagraphFont"/>
    <w:rsid w:val="00B4195B"/>
    <w:rPr>
      <w:sz w:val="16"/>
      <w:vertAlign w:val="subscript"/>
    </w:rPr>
  </w:style>
  <w:style w:type="character" w:customStyle="1" w:styleId="Superscript">
    <w:name w:val="Superscript"/>
    <w:basedOn w:val="DefaultParagraphFont"/>
    <w:rsid w:val="00B4195B"/>
    <w:rPr>
      <w:sz w:val="16"/>
      <w:vertAlign w:val="superscript"/>
    </w:rPr>
  </w:style>
  <w:style w:type="character" w:customStyle="1" w:styleId="Symbols">
    <w:name w:val="Symbols"/>
    <w:basedOn w:val="DefaultParagraphFont"/>
    <w:rsid w:val="00B4195B"/>
    <w:rPr>
      <w:rFonts w:ascii="Symbol" w:hAnsi="Symbol"/>
    </w:rPr>
  </w:style>
  <w:style w:type="character" w:customStyle="1" w:styleId="MenuOptions">
    <w:name w:val="Menu Options"/>
    <w:basedOn w:val="DefaultParagraphFont"/>
    <w:rsid w:val="00B4195B"/>
    <w:rPr>
      <w:rFonts w:ascii="Arial Narrow" w:hAnsi="Arial Narrow"/>
      <w:smallCaps/>
    </w:rPr>
  </w:style>
  <w:style w:type="character" w:customStyle="1" w:styleId="Buttons">
    <w:name w:val="Buttons"/>
    <w:basedOn w:val="DefaultParagraphFont"/>
    <w:rsid w:val="00B4195B"/>
    <w:rPr>
      <w:b/>
    </w:rPr>
  </w:style>
  <w:style w:type="character" w:customStyle="1" w:styleId="Underlined">
    <w:name w:val="Underlined"/>
    <w:basedOn w:val="DefaultParagraphFont"/>
    <w:rsid w:val="00B4195B"/>
    <w:rPr>
      <w:u w:val="single"/>
    </w:rPr>
  </w:style>
  <w:style w:type="paragraph" w:customStyle="1" w:styleId="TableBodyTextRight">
    <w:name w:val="Table Body Text Right"/>
    <w:basedOn w:val="TableBodyText"/>
    <w:rsid w:val="00B4195B"/>
    <w:pPr>
      <w:widowControl w:val="0"/>
      <w:autoSpaceDE w:val="0"/>
      <w:autoSpaceDN w:val="0"/>
      <w:adjustRightInd w:val="0"/>
      <w:jc w:val="right"/>
    </w:pPr>
    <w:rPr>
      <w:rFonts w:cs="Arial"/>
      <w:szCs w:val="18"/>
    </w:rPr>
  </w:style>
  <w:style w:type="paragraph" w:customStyle="1" w:styleId="CopyrightText">
    <w:name w:val="Copyright Text"/>
    <w:basedOn w:val="BodyText"/>
    <w:rsid w:val="00B4195B"/>
    <w:rPr>
      <w:sz w:val="18"/>
    </w:rPr>
  </w:style>
  <w:style w:type="paragraph" w:customStyle="1" w:styleId="BodySmallRight">
    <w:name w:val="Body Small Right"/>
    <w:basedOn w:val="BodyTextRight"/>
    <w:rsid w:val="00B4195B"/>
    <w:rPr>
      <w:sz w:val="18"/>
      <w:szCs w:val="18"/>
    </w:rPr>
  </w:style>
  <w:style w:type="paragraph" w:customStyle="1" w:styleId="MarginEdition">
    <w:name w:val="Margin Edition"/>
    <w:basedOn w:val="MarginNote"/>
    <w:rsid w:val="00B4195B"/>
    <w:pPr>
      <w:spacing w:before="0" w:after="0"/>
    </w:pPr>
    <w:rPr>
      <w:rFonts w:ascii="Times New Roman" w:hAnsi="Times New Roman"/>
      <w:color w:val="999999"/>
    </w:rPr>
  </w:style>
  <w:style w:type="paragraph" w:customStyle="1" w:styleId="Spacer">
    <w:name w:val="Spacer"/>
    <w:basedOn w:val="Normal"/>
    <w:rsid w:val="00B4195B"/>
    <w:rPr>
      <w:sz w:val="2"/>
      <w:szCs w:val="2"/>
    </w:rPr>
  </w:style>
  <w:style w:type="character" w:customStyle="1" w:styleId="Small">
    <w:name w:val="Small"/>
    <w:basedOn w:val="DefaultParagraphFont"/>
    <w:rsid w:val="00B4195B"/>
    <w:rPr>
      <w:sz w:val="16"/>
    </w:rPr>
  </w:style>
  <w:style w:type="paragraph" w:customStyle="1" w:styleId="WideTable">
    <w:name w:val="Wide Table"/>
    <w:basedOn w:val="Normal"/>
    <w:rsid w:val="00B4195B"/>
    <w:pPr>
      <w:ind w:left="-1418"/>
    </w:pPr>
    <w:rPr>
      <w:sz w:val="2"/>
      <w:szCs w:val="2"/>
    </w:rPr>
  </w:style>
  <w:style w:type="character" w:styleId="PageNumber">
    <w:name w:val="page number"/>
    <w:basedOn w:val="DefaultParagraphFont"/>
    <w:rsid w:val="00B4195B"/>
  </w:style>
  <w:style w:type="paragraph" w:styleId="Quote">
    <w:name w:val="Quote"/>
    <w:basedOn w:val="Heading1"/>
    <w:link w:val="QuoteChar"/>
    <w:qFormat/>
    <w:rsid w:val="00B4195B"/>
    <w:rPr>
      <w:b w:val="0"/>
      <w:sz w:val="72"/>
      <w:szCs w:val="72"/>
      <w:lang w:val="en-NZ"/>
    </w:rPr>
  </w:style>
  <w:style w:type="character" w:customStyle="1" w:styleId="QuoteChar">
    <w:name w:val="Quote Char"/>
    <w:basedOn w:val="DefaultParagraphFont"/>
    <w:link w:val="Quote"/>
    <w:rsid w:val="00B419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95B"/>
    <w:pPr>
      <w:pageBreakBefore/>
    </w:pPr>
  </w:style>
  <w:style w:type="paragraph" w:customStyle="1" w:styleId="Border">
    <w:name w:val="Border"/>
    <w:basedOn w:val="Normal"/>
    <w:qFormat/>
    <w:rsid w:val="00B419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95B"/>
    <w:rPr>
      <w:b/>
      <w:bCs/>
      <w:i/>
      <w:iCs/>
      <w:color w:val="auto"/>
    </w:rPr>
  </w:style>
  <w:style w:type="paragraph" w:styleId="IntenseQuote">
    <w:name w:val="Intense Quote"/>
    <w:basedOn w:val="Normal"/>
    <w:next w:val="Normal"/>
    <w:link w:val="IntenseQuoteChar"/>
    <w:uiPriority w:val="30"/>
    <w:qFormat/>
    <w:rsid w:val="00B419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9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95B"/>
    <w:rPr>
      <w:smallCaps/>
      <w:color w:val="auto"/>
      <w:u w:val="single"/>
    </w:rPr>
  </w:style>
  <w:style w:type="character" w:styleId="IntenseReference">
    <w:name w:val="Intense Reference"/>
    <w:basedOn w:val="DefaultParagraphFont"/>
    <w:uiPriority w:val="32"/>
    <w:qFormat/>
    <w:rsid w:val="00B4195B"/>
    <w:rPr>
      <w:b/>
      <w:bCs/>
      <w:smallCaps/>
      <w:color w:val="auto"/>
      <w:spacing w:val="5"/>
      <w:u w:val="single"/>
    </w:rPr>
  </w:style>
  <w:style w:type="paragraph" w:customStyle="1" w:styleId="2ColumnHeading">
    <w:name w:val="2Column Heading"/>
    <w:basedOn w:val="BodyText"/>
    <w:qFormat/>
    <w:rsid w:val="00B4195B"/>
    <w:pPr>
      <w:spacing w:after="60"/>
      <w:ind w:left="-2268"/>
    </w:pPr>
    <w:rPr>
      <w:b/>
    </w:rPr>
  </w:style>
  <w:style w:type="paragraph" w:customStyle="1" w:styleId="Heading1TOC">
    <w:name w:val="Heading1 TOC"/>
    <w:basedOn w:val="Normal"/>
    <w:qFormat/>
    <w:rsid w:val="00B4195B"/>
    <w:pPr>
      <w:spacing w:before="240" w:after="120"/>
    </w:pPr>
    <w:rPr>
      <w:rFonts w:ascii="Times New Roman" w:hAnsi="Times New Roman"/>
      <w:b/>
      <w:sz w:val="32"/>
    </w:rPr>
  </w:style>
  <w:style w:type="paragraph" w:customStyle="1" w:styleId="Heading2TOC">
    <w:name w:val="Heading2 TOC"/>
    <w:basedOn w:val="Normal"/>
    <w:qFormat/>
    <w:rsid w:val="00B4195B"/>
    <w:pPr>
      <w:spacing w:before="240" w:after="60"/>
    </w:pPr>
    <w:rPr>
      <w:rFonts w:ascii="Times New Roman" w:hAnsi="Times New Roman"/>
      <w:b/>
      <w:sz w:val="28"/>
    </w:rPr>
  </w:style>
  <w:style w:type="character" w:customStyle="1" w:styleId="Underline">
    <w:name w:val="Underline"/>
    <w:basedOn w:val="DefaultParagraphFont"/>
    <w:qFormat/>
    <w:rsid w:val="00B4195B"/>
    <w:rPr>
      <w:u w:val="single"/>
    </w:rPr>
  </w:style>
  <w:style w:type="character" w:customStyle="1" w:styleId="BoldandItalics">
    <w:name w:val="Bold and Italics"/>
    <w:qFormat/>
    <w:rsid w:val="00B4195B"/>
    <w:rPr>
      <w:b/>
      <w:i/>
      <w:u w:val="none"/>
    </w:rPr>
  </w:style>
  <w:style w:type="paragraph" w:styleId="BalloonText">
    <w:name w:val="Balloon Text"/>
    <w:basedOn w:val="Normal"/>
    <w:link w:val="BalloonTextChar"/>
    <w:rsid w:val="00B4195B"/>
    <w:rPr>
      <w:rFonts w:ascii="Tahoma" w:hAnsi="Tahoma" w:cs="Tahoma"/>
      <w:sz w:val="16"/>
      <w:szCs w:val="16"/>
    </w:rPr>
  </w:style>
  <w:style w:type="character" w:customStyle="1" w:styleId="BalloonTextChar">
    <w:name w:val="Balloon Text Char"/>
    <w:basedOn w:val="DefaultParagraphFont"/>
    <w:link w:val="BalloonText"/>
    <w:rsid w:val="00B419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9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9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95B"/>
    <w:rPr>
      <w:b/>
      <w:color w:val="660033"/>
      <w:spacing w:val="0"/>
    </w:rPr>
  </w:style>
  <w:style w:type="paragraph" w:customStyle="1" w:styleId="Nameditemlist">
    <w:name w:val="Named item list"/>
    <w:basedOn w:val="BodyText"/>
    <w:qFormat/>
    <w:rsid w:val="00B4195B"/>
    <w:pPr>
      <w:tabs>
        <w:tab w:val="left" w:pos="2835"/>
      </w:tabs>
      <w:ind w:left="2835" w:hanging="2835"/>
    </w:pPr>
  </w:style>
  <w:style w:type="paragraph" w:customStyle="1" w:styleId="BodyTextnopadding">
    <w:name w:val="Body Text no padding"/>
    <w:basedOn w:val="BodyText"/>
    <w:qFormat/>
    <w:rsid w:val="00B4195B"/>
    <w:pPr>
      <w:spacing w:before="0" w:after="0"/>
    </w:pPr>
  </w:style>
  <w:style w:type="paragraph" w:customStyle="1" w:styleId="BodyTextBold">
    <w:name w:val="Body Text Bold"/>
    <w:basedOn w:val="BodyText"/>
    <w:qFormat/>
    <w:rsid w:val="00B4195B"/>
    <w:rPr>
      <w:b/>
    </w:rPr>
  </w:style>
  <w:style w:type="character" w:styleId="Hyperlink">
    <w:name w:val="Hyperlink"/>
    <w:basedOn w:val="DefaultParagraphFont"/>
    <w:uiPriority w:val="99"/>
    <w:unhideWhenUsed/>
    <w:rsid w:val="00187D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5597</Characters>
  <Application>Microsoft Office Word</Application>
  <DocSecurity>0</DocSecurity>
  <Lines>243</Lines>
  <Paragraphs>108</Paragraphs>
  <ScaleCrop>false</ScaleCrop>
  <Company>Author-it Software Corporation Ltd.</Company>
  <LinksUpToDate>false</LinksUpToDate>
  <CharactersWithSpaces>6391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UEGNSG702 Disconnect and reconnect small capacity gas meters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2022-12-09T00:53:00Z</dcterms:created>
  <dcterms:modified xsi:type="dcterms:W3CDTF">2022-12-09T00:53:00Z</dcterms:modified>
</cp:coreProperties>
</file>