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BF2" w:rsidP="009A6BF2">
      <w:pPr>
        <w:pStyle w:val="Title"/>
      </w:pPr>
      <w:r>
        <w:fldChar w:fldCharType="begin"/>
      </w:r>
      <w:r>
        <w:instrText xml:space="preserve"> TITLE   \* MERGEFORMAT </w:instrText>
      </w:r>
      <w:r>
        <w:fldChar w:fldCharType="separate"/>
      </w:r>
      <w:r>
        <w:t>UEGNSG701 Disconnect and reconnect data logging equipment</w:t>
      </w:r>
      <w:r>
        <w:fldChar w:fldCharType="end"/>
      </w:r>
    </w:p>
    <w:p w:rsidR="009A6BF2" w:rsidP="009A6BF2">
      <w:pPr>
        <w:pStyle w:val="Version"/>
        <w:sectPr w:rsidSect="00884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C92" w:rsidP="00884C92">
      <w:pPr>
        <w:pStyle w:val="SuperHeading"/>
      </w:pPr>
      <w:r w:rsidRPr="00884C92">
        <w:t>UEGNSG701 Disconnect and reconnect data logging equipment</w:t>
      </w:r>
    </w:p>
    <w:p w:rsidR="00000000" w:rsidRPr="00884C92" w:rsidP="00884C92">
      <w:pPr>
        <w:pStyle w:val="Heading1"/>
      </w:pPr>
      <w:bookmarkStart w:id="1" w:name="O_1188390"/>
      <w:bookmarkEnd w:id="1"/>
      <w:r w:rsidRPr="00884C92">
        <w:t>Modification History</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Release 1. This is the first release of this unit of competency in the UEG Gas Industry Training Package.</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2" w:name="O_1188391"/>
      <w:bookmarkEnd w:id="2"/>
      <w:r w:rsidRPr="00884C92">
        <w:t>Application</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This unit involves the skills and knowledge required to disconnect and reconne</w:t>
            </w:r>
            <w:r w:rsidRPr="00884C92">
              <w:t xml:space="preserve">ct data logging equipment, complete work and relevant workplace records and documentation. </w:t>
            </w:r>
          </w:p>
          <w:p w:rsidR="00000000" w:rsidRPr="00884C92" w:rsidP="00884C92">
            <w:pPr>
              <w:pStyle w:val="BodyText"/>
            </w:pPr>
            <w:r w:rsidRPr="00884C92">
              <w:t>This unit applies to any work site where meters and data loggers are installed, and subject to all work health and safety (WHS)/occupational health and safety (OHS)</w:t>
            </w:r>
            <w:r w:rsidRPr="00884C92">
              <w:t xml:space="preserve"> and duty of care requirements being met for the workplace.</w:t>
            </w:r>
          </w:p>
          <w:p w:rsidR="00000000" w:rsidRPr="00884C92" w:rsidP="00884C92">
            <w:pPr>
              <w:pStyle w:val="BodyText"/>
            </w:pPr>
            <w:r w:rsidRPr="00884C92">
              <w:t xml:space="preserve">The application of the skills and knowledge described in this unit may require a licence/registration to practise in the workplace. </w:t>
            </w:r>
          </w:p>
          <w:p w:rsidR="00000000" w:rsidRPr="00884C92" w:rsidP="00884C92">
            <w:pPr>
              <w:pStyle w:val="BodyText"/>
            </w:pPr>
            <w:r w:rsidRPr="00884C92">
              <w:t>Other conditions may apply under state and territory legislativ</w:t>
            </w:r>
            <w:r w:rsidRPr="00884C92">
              <w:t>e and regulatory licensing requirements which must be confirmed prior to commencing this unit.</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3" w:name="O_1188392"/>
      <w:bookmarkEnd w:id="3"/>
      <w:r w:rsidRPr="00884C92">
        <w:t>Pre-requisite Unit</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Not applicable.</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4" w:name="O_1188393"/>
      <w:bookmarkEnd w:id="4"/>
      <w:r w:rsidRPr="00884C92">
        <w:t>Competency Field</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 xml:space="preserve">Support Services </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5" w:name="O_1188394"/>
      <w:bookmarkEnd w:id="5"/>
      <w:r w:rsidRPr="00884C92">
        <w:t>Unit Sector</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Gas Industry</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6" w:name="O_1188395"/>
      <w:bookmarkEnd w:id="6"/>
      <w:r w:rsidRPr="00884C9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84C9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PERFORMANCE CRITERIA</w:t>
            </w:r>
          </w:p>
        </w:tc>
      </w:tr>
      <w:tr w:rsidTr="00884C9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Performance criteria describe the performance needed to demonstrate achievement of the element.</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Prepare to disconnect and reconnect data logging equipment</w:t>
            </w: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Instructions for the work are obtained and confirmed with relevant person/s in accordance with workplace procedures and manufacturer instructions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Job requirements and workplace procedure</w:t>
            </w:r>
            <w:r w:rsidRPr="00884C92">
              <w:t>s for the work are discussed with relevant person/s to confirm the work schedule</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Work health and safety (WHS)/occupational health and safety (OHS) requirements and workplace procedures for relevant work area are identified, obtained and applied</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Relevant work permit/authorisations are obtained and confirmed with relevant person/s in accordance with job requirements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Location and access to equipment is organised and confirmed</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Resources, including equipment,</w:t>
            </w:r>
            <w:r w:rsidRPr="00884C92">
              <w:t xml:space="preserve"> tools, materials and personal protective equipment (PPE), required to undertake activities are identified, obtained and checked for correct operation and safety in accordance with workplace procedures and manufacturer instructions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Issues are referr</w:t>
            </w:r>
            <w:r w:rsidRPr="00884C92">
              <w:t>ed to appropriate person/s in accordance with industry standards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Work site is prepared, safety plan and work schedule are confirmed with relevant person/s in accordance with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Disco</w:t>
            </w:r>
            <w:r w:rsidRPr="00884C92">
              <w:rPr>
                <w:rStyle w:val="SpecialBold"/>
              </w:rPr>
              <w:t>nnect and reconnect data logging equipment</w:t>
            </w: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WHS/OHS risk control measures, schedule of work and workplace procedures for carrying out work are followed</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Stray current testing and protection is undertaken in accordance with industry standards, regu</w:t>
            </w:r>
            <w:r w:rsidRPr="00884C92">
              <w:t>lations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Data logging equipment is disconnected and reconnected correctly and safely in accordance with manufacturer instructions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 xml:space="preserve">Work is carried out to the required quality standard, without waste of materials or damage to apparatus, equipment, and the surrounding environment or services </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Hazard warnings and safety signs are recognised, hazards assessed and WHS/OHS risks repo</w:t>
            </w:r>
            <w:r w:rsidRPr="00884C92">
              <w:t>rted to authorised person/s for directions in accordance with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Unplanned events are dealt with in consultation with relevant person/s and in accordance with workplace procedures and manufacturer instructions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Data logging i</w:t>
            </w:r>
            <w:r w:rsidRPr="00884C92">
              <w:t>nterface is aligned, tested and verified</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Quality and safety checks of the work are undertaken in accordance with job instructions, industry standards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WHS/OHS risk control measures for work completion measures and procedures are followed</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Final checks are performed to ensure quality of work complies with manufacturer instructions, industry standards and regulations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w:t>
            </w:r>
            <w:r w:rsidRPr="00884C92">
              <w:t>.</w:t>
            </w:r>
            <w:r w:rsidRPr="00884C92">
              <w:rPr>
                <w:rStyle w:val="SpecialBold"/>
              </w:rPr>
              <w:t>3</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Relevant person/s are noti</w:t>
            </w:r>
            <w:r w:rsidRPr="00884C92">
              <w:t xml:space="preserve">fied of work completion in accordance with workplace procedures </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Equipment, tools and any surplus resources and materials are cleaned, checked and stored securely or disposed of in accordance with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Work area is tidied and made safe in accordance with job instructions and workplace procedures</w:t>
            </w:r>
          </w:p>
        </w:tc>
      </w:tr>
      <w:tr w:rsidTr="00884C9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84C9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Work completion records and documentation are completed in accordance with job instructions and workplace procedures</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7" w:name="O_1188396"/>
      <w:bookmarkEnd w:id="7"/>
      <w:r w:rsidRPr="00884C92">
        <w:t>Foundation Skill</w:t>
      </w:r>
      <w:r w:rsidRPr="00884C92">
        <w:t>s</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Foundation skills essential to performance are explicit in the performance criteria of this unit of competency.</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8" w:name="O_1188397"/>
      <w:bookmarkEnd w:id="8"/>
      <w:r w:rsidRPr="00884C92">
        <w:t>Range of Conditions</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Range is restricted to essential operating conditions and any other variables essential to the work environment.</w:t>
            </w:r>
          </w:p>
          <w:p w:rsidR="00000000" w:rsidRPr="00884C92" w:rsidP="00884C92">
            <w:pPr>
              <w:pStyle w:val="BodyText"/>
            </w:pPr>
            <w:r w:rsidRPr="00884C92">
              <w:t>Non-essential conditions may be found in the UEG Gas Industry Training Package Companion Volume Implementation Guide.</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9" w:name="O_1188398"/>
      <w:bookmarkEnd w:id="9"/>
      <w:r w:rsidRPr="00884C92">
        <w:t>Unit</w:t>
      </w:r>
      <w:r w:rsidRPr="00884C92">
        <w:t xml:space="preserve"> Mapping Information</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This is a new unit.</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10" w:name="O_1188405"/>
      <w:bookmarkEnd w:id="10"/>
      <w:r w:rsidRPr="00884C92">
        <w:t>Links</w:t>
      </w:r>
    </w:p>
    <w:p w:rsidR="00000000" w:rsidRPr="00884C92" w:rsidP="009A6BF2">
      <w:pPr>
        <w:pStyle w:val="BodyText"/>
      </w:pPr>
      <w:r w:rsidRPr="00884C9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75004">
        <w:rPr>
          <w:rStyle w:val="Hyperlink"/>
        </w:rPr>
        <w:t>https://vetnet.gov.au/Pages/TrainingDocs.aspx?q=6a6c032e-ffcb-4f3d-8063-415efbd261e8</w:t>
      </w:r>
      <w:r>
        <w:fldChar w:fldCharType="end"/>
      </w:r>
    </w:p>
    <w:p w:rsidR="00000000" w:rsidRPr="00884C92" w:rsidP="009A6BF2">
      <w:pPr>
        <w:pStyle w:val="BodyText"/>
        <w:sectPr w:rsidSect="00884C92">
          <w:headerReference w:type="default" r:id="rId10"/>
          <w:footerReference w:type="default" r:id="rId11"/>
          <w:pgSz w:w="11908" w:h="16833"/>
          <w:pgMar w:top="1702" w:right="1418" w:bottom="1702" w:left="1418" w:header="992" w:footer="992" w:gutter="0"/>
          <w:cols w:space="720"/>
          <w:noEndnote/>
          <w:docGrid w:linePitch="299"/>
        </w:sectPr>
      </w:pPr>
    </w:p>
    <w:p w:rsidR="00000000" w:rsidRPr="00884C92" w:rsidP="00884C92">
      <w:pPr>
        <w:pStyle w:val="SuperHeading"/>
      </w:pPr>
      <w:r w:rsidRPr="00884C92">
        <w:t>Assessment Requirements for UEGNSG701 Disconnect and reconnect data logging equipment</w:t>
      </w:r>
    </w:p>
    <w:p w:rsidR="00000000" w:rsidRPr="00884C92" w:rsidP="00884C92">
      <w:pPr>
        <w:pStyle w:val="Heading1"/>
      </w:pPr>
      <w:bookmarkStart w:id="11" w:name="O_1188400"/>
      <w:bookmarkEnd w:id="11"/>
      <w:r w:rsidRPr="00884C92">
        <w:t>Modification History</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Release 1. This is the first release of this unit of competency in the UEG Gas Industry Training Package.</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12" w:name="O_1188401"/>
      <w:bookmarkEnd w:id="12"/>
      <w:r w:rsidRPr="00884C92">
        <w:t>Performance Evidence</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Evidence required to demonstrate competence in this unit must be relevant to and satisfy all of the requirements of the elements and performance criteria on at least two separate occasions and include:</w:t>
            </w:r>
          </w:p>
        </w:tc>
      </w:tr>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ListBullet"/>
            </w:pPr>
            <w:r w:rsidRPr="00884C92">
              <w:t>aligning, testing and verifying data logging interface</w:t>
            </w:r>
          </w:p>
          <w:p w:rsidR="00000000" w:rsidRPr="00884C92" w:rsidP="00884C92">
            <w:pPr>
              <w:pStyle w:val="ListBullet"/>
            </w:pPr>
            <w:r w:rsidRPr="00884C92">
              <w:t>applying relevant industry standards, guidelines, codes of practice and regulations</w:t>
            </w:r>
          </w:p>
          <w:p w:rsidR="00000000" w:rsidRPr="00884C92" w:rsidP="00884C92">
            <w:pPr>
              <w:pStyle w:val="ListBullet"/>
            </w:pPr>
            <w:r w:rsidRPr="00884C92">
              <w:t>applying relevant work health and safety (WHS)/occupational health and safety (OHS) requirements, including:</w:t>
            </w:r>
          </w:p>
          <w:p w:rsidR="00000000" w:rsidRPr="00884C92" w:rsidP="00884C92">
            <w:pPr>
              <w:pStyle w:val="ListBullet2"/>
            </w:pPr>
            <w:r w:rsidRPr="00884C92">
              <w:t xml:space="preserve">hazard </w:t>
            </w:r>
            <w:r w:rsidRPr="00884C92">
              <w:t>identification and reporting</w:t>
            </w:r>
          </w:p>
          <w:p w:rsidR="00000000" w:rsidRPr="00884C92" w:rsidP="00884C92">
            <w:pPr>
              <w:pStyle w:val="ListBullet2"/>
            </w:pPr>
            <w:r w:rsidRPr="00884C92">
              <w:t xml:space="preserve">implementing risk control measures </w:t>
            </w:r>
          </w:p>
          <w:p w:rsidR="00000000" w:rsidRPr="00884C92" w:rsidP="00884C92">
            <w:pPr>
              <w:pStyle w:val="ListBullet2"/>
            </w:pPr>
            <w:r w:rsidRPr="00884C92">
              <w:t>recognising hazard warnings and safety signs</w:t>
            </w:r>
          </w:p>
          <w:p w:rsidR="00000000" w:rsidRPr="00884C92" w:rsidP="00884C92">
            <w:pPr>
              <w:pStyle w:val="ListBullet2"/>
            </w:pPr>
            <w:r w:rsidRPr="00884C92">
              <w:t>selecting and using relevant personal protective equipment (PPE)</w:t>
            </w:r>
          </w:p>
          <w:p w:rsidR="00000000" w:rsidRPr="00884C92" w:rsidP="00884C92">
            <w:pPr>
              <w:pStyle w:val="ListBullet"/>
            </w:pPr>
            <w:r w:rsidRPr="00884C92">
              <w:t>communicating effectively with relevant personnel and customers</w:t>
            </w:r>
          </w:p>
          <w:p w:rsidR="00000000" w:rsidRPr="00884C92" w:rsidP="00884C92">
            <w:pPr>
              <w:pStyle w:val="ListBullet"/>
            </w:pPr>
            <w:r w:rsidRPr="00884C92">
              <w:t>completing work and relevant documentation</w:t>
            </w:r>
          </w:p>
          <w:p w:rsidR="00000000" w:rsidRPr="00884C92" w:rsidP="00884C92">
            <w:pPr>
              <w:pStyle w:val="ListBullet"/>
            </w:pPr>
            <w:r w:rsidRPr="00884C92">
              <w:t>dealing with unplanned events/situations in accordance with workplace procedures in a manner that minimises risk to personnel and equipment</w:t>
            </w:r>
          </w:p>
          <w:p w:rsidR="00000000" w:rsidRPr="00884C92" w:rsidP="00884C92">
            <w:pPr>
              <w:pStyle w:val="ListBullet"/>
            </w:pPr>
            <w:r w:rsidRPr="00884C92">
              <w:t>disconnecting and reconnecting data logging equipment</w:t>
            </w:r>
          </w:p>
          <w:p w:rsidR="00000000" w:rsidRPr="00884C92" w:rsidP="00884C92">
            <w:pPr>
              <w:pStyle w:val="ListBullet"/>
            </w:pPr>
            <w:r w:rsidRPr="00884C92">
              <w:t>following manufactu</w:t>
            </w:r>
            <w:r w:rsidRPr="00884C92">
              <w:t>rer instructions</w:t>
            </w:r>
          </w:p>
          <w:p w:rsidR="00000000" w:rsidRPr="00884C92" w:rsidP="00884C92">
            <w:pPr>
              <w:pStyle w:val="ListBullet"/>
            </w:pPr>
            <w:r w:rsidRPr="00884C92">
              <w:t xml:space="preserve">following work schedule, safety plan and job requirements </w:t>
            </w:r>
          </w:p>
          <w:p w:rsidR="00000000" w:rsidRPr="00884C92" w:rsidP="00884C92">
            <w:pPr>
              <w:pStyle w:val="ListBullet"/>
            </w:pPr>
            <w:r w:rsidRPr="00884C92">
              <w:t>following workplace policies and procedures</w:t>
            </w:r>
          </w:p>
          <w:p w:rsidR="00000000" w:rsidRPr="00884C92" w:rsidP="00884C92">
            <w:pPr>
              <w:pStyle w:val="ListBullet"/>
            </w:pPr>
            <w:r w:rsidRPr="00884C92">
              <w:t>identifying and accessing materials, tools, equipment and testing devices</w:t>
            </w:r>
          </w:p>
          <w:p w:rsidR="00000000" w:rsidRPr="00884C92" w:rsidP="00884C92">
            <w:pPr>
              <w:pStyle w:val="ListBullet"/>
            </w:pPr>
            <w:r w:rsidRPr="00884C92">
              <w:t>jointing and terminating wiring for data logging equipment saf</w:t>
            </w:r>
            <w:r w:rsidRPr="00884C92">
              <w:t>ely and correctly according to manufacturers’ instructions and industry standards</w:t>
            </w:r>
          </w:p>
          <w:p w:rsidR="00000000" w:rsidRPr="00884C92" w:rsidP="00884C92">
            <w:pPr>
              <w:pStyle w:val="ListBullet"/>
            </w:pPr>
            <w:r w:rsidRPr="00884C92">
              <w:t>maintaining a clean and safe work site</w:t>
            </w:r>
          </w:p>
          <w:p w:rsidR="00000000" w:rsidRPr="00884C92" w:rsidP="00884C92">
            <w:pPr>
              <w:pStyle w:val="ListBullet"/>
            </w:pPr>
            <w:r w:rsidRPr="00884C92">
              <w:t>performing quality, safety and final checks</w:t>
            </w:r>
          </w:p>
          <w:p w:rsidR="00000000" w:rsidRPr="00884C92" w:rsidP="00884C92">
            <w:pPr>
              <w:pStyle w:val="ListBullet"/>
            </w:pPr>
            <w:r w:rsidRPr="00884C92">
              <w:t>referring issues</w:t>
            </w:r>
          </w:p>
          <w:p w:rsidR="00000000" w:rsidRPr="00884C92" w:rsidP="00884C92">
            <w:pPr>
              <w:pStyle w:val="ListBullet"/>
            </w:pPr>
            <w:r w:rsidRPr="00884C92">
              <w:t>undertaking stray current testing and protection</w:t>
            </w:r>
          </w:p>
          <w:p w:rsidR="00000000" w:rsidRPr="00884C92" w:rsidP="00884C92">
            <w:pPr>
              <w:pStyle w:val="ListBullet"/>
            </w:pPr>
            <w:r w:rsidRPr="00884C92">
              <w:t>using relevant communicat</w:t>
            </w:r>
            <w:r w:rsidRPr="00884C92">
              <w:t>ion devices, including smartphones and laptops.</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13" w:name="O_1188402"/>
      <w:bookmarkEnd w:id="13"/>
      <w:r w:rsidRPr="00884C92">
        <w:t>Knowledge Evidence</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4C92">
            <w:pPr>
              <w:pStyle w:val="BodyText"/>
              <w:rPr>
                <w:lang w:val="en-NZ"/>
              </w:rPr>
            </w:pPr>
            <w:r w:rsidRPr="00884C92">
              <w:t>Evidence required to demonstrate competence in this unit must be relevant to and satisfy all of the requirements of the elements and performance criteria and include kn</w:t>
            </w:r>
            <w:r w:rsidRPr="00884C92">
              <w:t xml:space="preserve">owledge of: </w:t>
            </w:r>
          </w:p>
        </w:tc>
      </w:tr>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ListBullet"/>
            </w:pPr>
            <w:r w:rsidRPr="00884C92">
              <w:t>communication skills to liaise with internal and external person/s</w:t>
            </w:r>
          </w:p>
          <w:p w:rsidR="00000000" w:rsidRPr="00884C92" w:rsidP="00884C92">
            <w:pPr>
              <w:pStyle w:val="ListBullet"/>
            </w:pPr>
            <w:r w:rsidRPr="00884C92">
              <w:t>customer metering equipment and components</w:t>
            </w:r>
          </w:p>
          <w:p w:rsidR="00000000" w:rsidRPr="00884C92" w:rsidP="00884C92">
            <w:pPr>
              <w:pStyle w:val="ListBullet"/>
            </w:pPr>
            <w:r w:rsidRPr="00884C92">
              <w:t>quality, safety and final checks</w:t>
            </w:r>
          </w:p>
          <w:p w:rsidR="00000000" w:rsidRPr="00884C92" w:rsidP="00884C92">
            <w:pPr>
              <w:pStyle w:val="ListBullet"/>
            </w:pPr>
            <w:r w:rsidRPr="00884C92">
              <w:t xml:space="preserve">relevant legislation, industry standards, guidelines, codes of practice and regulations </w:t>
            </w:r>
          </w:p>
          <w:p w:rsidR="00000000" w:rsidRPr="00884C92" w:rsidP="00884C92">
            <w:pPr>
              <w:pStyle w:val="ListBullet"/>
            </w:pPr>
            <w:r w:rsidRPr="00884C92">
              <w:t>relevant manufacturer instructions</w:t>
            </w:r>
          </w:p>
          <w:p w:rsidR="00000000" w:rsidRPr="00884C92" w:rsidP="00884C92">
            <w:pPr>
              <w:pStyle w:val="ListBullet"/>
            </w:pPr>
            <w:r w:rsidRPr="00884C92">
              <w:t>relevant permits required</w:t>
            </w:r>
          </w:p>
          <w:p w:rsidR="00000000" w:rsidRPr="00884C92" w:rsidP="00884C92">
            <w:pPr>
              <w:pStyle w:val="ListBullet"/>
            </w:pPr>
            <w:r w:rsidRPr="00884C92">
              <w:t>relevant safe work method statements (SWMS)/job safety assessments or risk mitigation processes</w:t>
            </w:r>
          </w:p>
          <w:p w:rsidR="00000000" w:rsidRPr="00884C92" w:rsidP="00884C92">
            <w:pPr>
              <w:pStyle w:val="ListBullet"/>
            </w:pPr>
            <w:r w:rsidRPr="00884C92">
              <w:t>relevant tools, equipment and devices, including:</w:t>
            </w:r>
          </w:p>
          <w:p w:rsidR="00000000" w:rsidRPr="00884C92" w:rsidP="00884C92">
            <w:pPr>
              <w:pStyle w:val="ListBullet2"/>
            </w:pPr>
            <w:r w:rsidRPr="00884C92">
              <w:t>cable tracers</w:t>
            </w:r>
          </w:p>
          <w:p w:rsidR="00000000" w:rsidRPr="00884C92" w:rsidP="00884C92">
            <w:pPr>
              <w:pStyle w:val="ListBullet2"/>
            </w:pPr>
            <w:r w:rsidRPr="00884C92">
              <w:t>multimeters</w:t>
            </w:r>
          </w:p>
          <w:p w:rsidR="00000000" w:rsidRPr="00884C92" w:rsidP="00884C92">
            <w:pPr>
              <w:pStyle w:val="ListBullet2"/>
            </w:pPr>
            <w:r w:rsidRPr="00884C92">
              <w:t>smartphones and laptop</w:t>
            </w:r>
            <w:r w:rsidRPr="00884C92">
              <w:t>s</w:t>
            </w:r>
          </w:p>
          <w:p w:rsidR="00000000" w:rsidRPr="00884C92" w:rsidP="00884C92">
            <w:pPr>
              <w:pStyle w:val="ListBullet2"/>
            </w:pPr>
            <w:r w:rsidRPr="00884C92">
              <w:t>testing equipment</w:t>
            </w:r>
          </w:p>
          <w:p w:rsidR="00000000" w:rsidRPr="00884C92" w:rsidP="00884C92">
            <w:pPr>
              <w:pStyle w:val="ListBullet2"/>
            </w:pPr>
            <w:r w:rsidRPr="00884C92">
              <w:t>wire jointing equipment</w:t>
            </w:r>
          </w:p>
          <w:p w:rsidR="00000000" w:rsidRPr="00884C92" w:rsidP="00884C92">
            <w:pPr>
              <w:pStyle w:val="ListBullet"/>
            </w:pPr>
            <w:r w:rsidRPr="00884C92">
              <w:t>relevant WHS/OHS policies and procedures, including:</w:t>
            </w:r>
          </w:p>
          <w:p w:rsidR="00000000" w:rsidRPr="00884C92" w:rsidP="00884C92">
            <w:pPr>
              <w:pStyle w:val="ListBullet2"/>
            </w:pPr>
            <w:r w:rsidRPr="00884C92">
              <w:t xml:space="preserve">environmental and safety hazards </w:t>
            </w:r>
          </w:p>
          <w:p w:rsidR="00000000" w:rsidRPr="00884C92" w:rsidP="00884C92">
            <w:pPr>
              <w:pStyle w:val="ListBullet2"/>
            </w:pPr>
            <w:r w:rsidRPr="00884C92">
              <w:t>hazard identification</w:t>
            </w:r>
          </w:p>
          <w:p w:rsidR="00000000" w:rsidRPr="00884C92" w:rsidP="00884C92">
            <w:pPr>
              <w:pStyle w:val="ListBullet2"/>
            </w:pPr>
            <w:r w:rsidRPr="00884C92">
              <w:t>hazard warnings and safety signs</w:t>
            </w:r>
          </w:p>
          <w:p w:rsidR="00000000" w:rsidRPr="00884C92" w:rsidP="00884C92">
            <w:pPr>
              <w:pStyle w:val="ListBullet2"/>
            </w:pPr>
            <w:r w:rsidRPr="00884C92">
              <w:t>relevant PPE</w:t>
            </w:r>
          </w:p>
          <w:p w:rsidR="00000000" w:rsidRPr="00884C92" w:rsidP="00884C92">
            <w:pPr>
              <w:pStyle w:val="ListBullet2"/>
            </w:pPr>
            <w:r w:rsidRPr="00884C92">
              <w:t>risk assessment and control measures</w:t>
            </w:r>
          </w:p>
          <w:p w:rsidR="00000000" w:rsidRPr="00884C92" w:rsidP="00884C92">
            <w:pPr>
              <w:pStyle w:val="ListBullet2"/>
            </w:pPr>
            <w:r w:rsidRPr="00884C92">
              <w:t>safety requirements for entering domestic and commercial customer sites</w:t>
            </w:r>
          </w:p>
          <w:p w:rsidR="00000000" w:rsidRPr="00884C92" w:rsidP="00884C92">
            <w:pPr>
              <w:pStyle w:val="ListBullet"/>
            </w:pPr>
            <w:r w:rsidRPr="00884C92">
              <w:t>relevant WHS/OHS legislated requirements</w:t>
            </w:r>
          </w:p>
          <w:p w:rsidR="00000000" w:rsidRPr="00884C92" w:rsidP="00884C92">
            <w:pPr>
              <w:pStyle w:val="ListBullet"/>
            </w:pPr>
            <w:r w:rsidRPr="00884C92">
              <w:t>relevant workplace documentation, forms, reports and manuals, including paper based and electronic types</w:t>
            </w:r>
          </w:p>
          <w:p w:rsidR="00000000" w:rsidRPr="00884C92" w:rsidP="00884C92">
            <w:pPr>
              <w:pStyle w:val="ListBullet"/>
            </w:pPr>
            <w:r w:rsidRPr="00884C92">
              <w:t>relevant workplace policies and proce</w:t>
            </w:r>
            <w:r w:rsidRPr="00884C92">
              <w:t>dures</w:t>
            </w:r>
          </w:p>
          <w:p w:rsidR="00000000" w:rsidRPr="00884C92" w:rsidP="00884C92">
            <w:pPr>
              <w:pStyle w:val="ListBullet"/>
            </w:pPr>
            <w:r w:rsidRPr="00884C92">
              <w:t>site and data issues</w:t>
            </w:r>
          </w:p>
          <w:p w:rsidR="00000000" w:rsidRPr="00884C92" w:rsidP="00884C92">
            <w:pPr>
              <w:pStyle w:val="ListBullet"/>
            </w:pPr>
            <w:r w:rsidRPr="00884C92">
              <w:t>site preparation, work schedules, safety plans and job requirements</w:t>
            </w:r>
          </w:p>
          <w:p w:rsidR="00000000" w:rsidRPr="00884C92" w:rsidP="00884C92">
            <w:pPr>
              <w:pStyle w:val="ListBullet"/>
            </w:pPr>
            <w:r w:rsidRPr="00884C92">
              <w:t>stray current testing and protection.</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14" w:name="O_1188403"/>
      <w:bookmarkEnd w:id="14"/>
      <w:r w:rsidRPr="00884C92">
        <w:t>Assessment Conditions</w:t>
      </w:r>
    </w:p>
    <w:tbl>
      <w:tblPr>
        <w:tblW w:w="9497" w:type="dxa"/>
        <w:tblLayout w:type="fixed"/>
        <w:tblCellMar>
          <w:left w:w="62" w:type="dxa"/>
          <w:right w:w="62" w:type="dxa"/>
        </w:tblCellMar>
        <w:tblLook w:val="0000"/>
      </w:tblPr>
      <w:tblGrid>
        <w:gridCol w:w="9497"/>
      </w:tblGrid>
      <w:tr w:rsidTr="00884C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C92" w:rsidP="00884C92">
            <w:pPr>
              <w:pStyle w:val="BodyText"/>
            </w:pPr>
            <w:r w:rsidRPr="00884C92">
              <w:t>Assessors must hold credentials specified within the Standards for Registered Training Organisations current at the time of assessment.</w:t>
            </w:r>
          </w:p>
          <w:p w:rsidR="00000000" w:rsidRPr="00884C92" w:rsidP="00884C92">
            <w:pPr>
              <w:pStyle w:val="BodyText"/>
            </w:pPr>
            <w:r w:rsidRPr="00884C92">
              <w:t>Assessment must satisfy the Principles of Assessment and Rules of Evidence and all regulatory requirements included with</w:t>
            </w:r>
            <w:r w:rsidRPr="00884C92">
              <w:t>in the Standards for Registered Training Organisations current at the time of assessment.</w:t>
            </w:r>
          </w:p>
          <w:p w:rsidR="00000000" w:rsidRPr="00884C92" w:rsidP="00884C92">
            <w:pPr>
              <w:pStyle w:val="BodyText"/>
            </w:pPr>
            <w:r w:rsidRPr="00884C92">
              <w:t>Assessment must occur in workplace operational situations where it is appropriate to do so; where this is not appropriate, assessment must occur in simulated workplac</w:t>
            </w:r>
            <w:r w:rsidRPr="00884C92">
              <w:t>e operational situations that replicate workplace conditions.</w:t>
            </w:r>
          </w:p>
          <w:p w:rsidR="00000000" w:rsidRPr="00884C92" w:rsidP="00884C92">
            <w:pPr>
              <w:pStyle w:val="BodyText"/>
            </w:pPr>
            <w:r w:rsidRPr="00884C92">
              <w:t>Assessment processes and techniques must be appropriate to the language, literacy and numeracy requirements of the work being performed and the needs of the candidate.</w:t>
            </w:r>
          </w:p>
          <w:p w:rsidR="00000000" w:rsidRPr="00884C92" w:rsidP="00884C92">
            <w:pPr>
              <w:pStyle w:val="BodyText"/>
            </w:pPr>
            <w:r w:rsidRPr="00884C92">
              <w:t>Resources for assessment m</w:t>
            </w:r>
            <w:r w:rsidRPr="00884C92">
              <w:t>ust include access to:</w:t>
            </w:r>
          </w:p>
          <w:p w:rsidR="00000000" w:rsidRPr="00884C92" w:rsidP="00884C92">
            <w:pPr>
              <w:pStyle w:val="ListBullet"/>
            </w:pPr>
            <w:r w:rsidRPr="00884C92">
              <w:t>a range of relevant exercises, case studies and/or other simulations</w:t>
            </w:r>
          </w:p>
          <w:p w:rsidR="00000000" w:rsidRPr="00884C92" w:rsidP="00884C92">
            <w:pPr>
              <w:pStyle w:val="ListBullet"/>
            </w:pPr>
            <w:r w:rsidRPr="00884C92">
              <w:t xml:space="preserve">relevant and appropriate materials, tools, equipment and personal protective equipment (PPE) currently used in industry </w:t>
            </w:r>
          </w:p>
          <w:p w:rsidR="00000000" w:rsidRPr="00884C92" w:rsidP="00884C92">
            <w:pPr>
              <w:pStyle w:val="ListBullet"/>
            </w:pPr>
            <w:r w:rsidRPr="00884C92">
              <w:t>applicable documentation, including workpl</w:t>
            </w:r>
            <w:r w:rsidRPr="00884C92">
              <w:t>ace procedures, equipment specifications, regulations, codes of practice and operation manuals.</w:t>
            </w:r>
          </w:p>
        </w:tc>
      </w:tr>
    </w:tbl>
    <w:p w:rsidR="00000000" w:rsidRPr="00884C92" w:rsidP="00884C92">
      <w:pPr>
        <w:pStyle w:val="NoPaddingFontSize1"/>
      </w:pPr>
    </w:p>
    <w:p w:rsidR="00000000" w:rsidRPr="00884C92" w:rsidP="00884C92">
      <w:pPr>
        <w:pStyle w:val="AllowPageBreak"/>
      </w:pPr>
    </w:p>
    <w:p w:rsidR="00000000" w:rsidRPr="00884C92" w:rsidP="00884C92">
      <w:pPr>
        <w:pStyle w:val="Heading1"/>
      </w:pPr>
      <w:bookmarkStart w:id="15" w:name="O_1188406"/>
      <w:bookmarkEnd w:id="15"/>
      <w:r w:rsidRPr="00884C92">
        <w:t>Links</w:t>
      </w:r>
    </w:p>
    <w:p w:rsidR="00000000" w:rsidRPr="00884C92" w:rsidP="009A6BF2">
      <w:pPr>
        <w:pStyle w:val="BodyText"/>
      </w:pPr>
      <w:r w:rsidRPr="00884C9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75004">
        <w:rPr>
          <w:rStyle w:val="Hyperlink"/>
        </w:rPr>
        <w:t>https://vetnet.gov.au/Pages/TrainingDocs.aspx?q=6a6c032e-ffcb-4f3d-8063-415efbd261e8</w:t>
      </w:r>
      <w:r>
        <w:fldChar w:fldCharType="end"/>
      </w:r>
    </w:p>
    <w:p w:rsidR="00000000" w:rsidRPr="00884C92" w:rsidP="00884C92"/>
    <w:sectPr w:rsidSect="00884C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rsidRPr="009A6BF2" w:rsidP="009A6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BF2" w:rsidP="00884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6BF2" w:rsidP="00884C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6BF2" w:rsidP="00884C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rsidP="00884C92">
    <w:pPr>
      <w:pStyle w:val="Footer"/>
      <w:framePr w:wrap="around"/>
    </w:pPr>
    <w:r>
      <w:fldChar w:fldCharType="begin"/>
    </w:r>
    <w:r>
      <w:instrText xml:space="preserve"> DOCPROPERTY  Subject  \* MERGEFORMAT </w:instrText>
    </w:r>
    <w:r>
      <w:fldChar w:fldCharType="separate"/>
    </w:r>
    <w:r w:rsidR="009A6BF2">
      <w:t>Approved</w:t>
    </w:r>
    <w:r w:rsidR="009A6BF2">
      <w:fldChar w:fldCharType="end"/>
    </w:r>
    <w:r>
      <w:tab/>
      <w:t xml:space="preserve">Page </w:t>
    </w:r>
    <w:r>
      <w:fldChar w:fldCharType="begin"/>
    </w:r>
    <w:r>
      <w:instrText xml:space="preserve"> PAGE  \* Arabic  \* MERGEFORMAT </w:instrText>
    </w:r>
    <w:r>
      <w:fldChar w:fldCharType="separate"/>
    </w:r>
    <w:r w:rsidR="009A6B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BF2">
      <w:rPr>
        <w:noProof/>
      </w:rPr>
      <w:t>5</w:t>
    </w:r>
    <w:r>
      <w:rPr>
        <w:noProof/>
      </w:rPr>
      <w:fldChar w:fldCharType="end"/>
    </w:r>
  </w:p>
  <w:p w:rsidR="00884C92" w:rsidP="00884C92">
    <w:pPr>
      <w:pStyle w:val="Footer"/>
      <w:framePr w:wrap="around"/>
    </w:pPr>
    <w:r>
      <w:t xml:space="preserve">© Commonwealth of Australia, </w:t>
    </w:r>
    <w:r>
      <w:fldChar w:fldCharType="begin"/>
    </w:r>
    <w:r>
      <w:instrText xml:space="preserve"> DATE  \@ "yyyy"  \* MERGEFORMAT </w:instrText>
    </w:r>
    <w:r>
      <w:fldChar w:fldCharType="separate"/>
    </w:r>
    <w:r w:rsidR="009A6BF2">
      <w:rPr>
        <w:noProof/>
      </w:rPr>
      <w:t>2025</w:t>
    </w:r>
    <w:r>
      <w:fldChar w:fldCharType="end"/>
    </w:r>
    <w:r>
      <w:tab/>
    </w:r>
    <w:r>
      <w:fldChar w:fldCharType="begin"/>
    </w:r>
    <w:r>
      <w:instrText xml:space="preserve"> DOCPROPERTY  Author  \* MERGEFORMAT </w:instrText>
    </w:r>
    <w:r>
      <w:fldChar w:fldCharType="separate"/>
    </w:r>
    <w:r w:rsidR="009A6BF2">
      <w:t>Powering Skills Organisation</w:t>
    </w:r>
    <w:r w:rsidR="009A6BF2">
      <w:fldChar w:fldCharType="end"/>
    </w:r>
  </w:p>
  <w:p w:rsidR="00884C92" w:rsidP="00884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C92" w:rsidRPr="009A6BF2" w:rsidP="009A6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BF2" w:rsidRPr="002D2AF8" w:rsidP="00884C92">
    <w:pPr>
      <w:pStyle w:val="Header"/>
      <w:framePr w:wrap="around"/>
    </w:pPr>
    <w:r>
      <w:fldChar w:fldCharType="begin"/>
    </w:r>
    <w:r>
      <w:instrText xml:space="preserve"> TITLE   \* MERGEFORMAT </w:instrText>
    </w:r>
    <w:r>
      <w:fldChar w:fldCharType="separate"/>
    </w:r>
    <w:r>
      <w:t>UEGNSG701 Disconnect and reconnect data logging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6BF2" w:rsidP="00884C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C92" w:rsidRPr="002D2AF8" w:rsidP="00884C92">
    <w:pPr>
      <w:pStyle w:val="Header"/>
      <w:framePr w:wrap="around"/>
    </w:pPr>
    <w:r>
      <w:fldChar w:fldCharType="begin"/>
    </w:r>
    <w:r>
      <w:instrText xml:space="preserve"> TITLE   \* MERGEFORMAT </w:instrText>
    </w:r>
    <w:r>
      <w:fldChar w:fldCharType="separate"/>
    </w:r>
    <w:r w:rsidR="009A6BF2">
      <w:t>UEGNSG701 Disconnect and reconnect data logging equipment</w:t>
    </w:r>
    <w:r w:rsidR="009A6BF2">
      <w:fldChar w:fldCharType="end"/>
    </w:r>
    <w:r>
      <w:tab/>
      <w:t xml:space="preserve">Date this document was generated: </w:t>
    </w:r>
    <w:r>
      <w:fldChar w:fldCharType="begin"/>
    </w:r>
    <w:r>
      <w:instrText xml:space="preserve"> CREATEDATE  \@ "d MMMM yyyy"  \* MERGEFORMAT </w:instrText>
    </w:r>
    <w:r>
      <w:fldChar w:fldCharType="separate"/>
    </w:r>
    <w:r w:rsidR="009A6BF2">
      <w:rPr>
        <w:noProof/>
      </w:rPr>
      <w:t>2 March 2025</w:t>
    </w:r>
    <w:r>
      <w:fldChar w:fldCharType="end"/>
    </w:r>
  </w:p>
  <w:p w:rsidR="00884C92" w:rsidP="00884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E9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C6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83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C92"/>
    <w:pPr>
      <w:spacing w:before="360" w:after="60"/>
      <w:outlineLvl w:val="0"/>
    </w:pPr>
    <w:rPr>
      <w:sz w:val="32"/>
    </w:rPr>
  </w:style>
  <w:style w:type="paragraph" w:styleId="Heading2">
    <w:name w:val="heading 2"/>
    <w:basedOn w:val="HeadingBase"/>
    <w:next w:val="BodyText"/>
    <w:link w:val="Heading2Char"/>
    <w:qFormat/>
    <w:rsid w:val="00884C92"/>
    <w:pPr>
      <w:keepLines/>
      <w:spacing w:before="240" w:after="120"/>
      <w:outlineLvl w:val="1"/>
    </w:pPr>
    <w:rPr>
      <w:sz w:val="28"/>
      <w:szCs w:val="40"/>
    </w:rPr>
  </w:style>
  <w:style w:type="paragraph" w:styleId="Heading3">
    <w:name w:val="heading 3"/>
    <w:basedOn w:val="HeadingBase"/>
    <w:next w:val="BodyText"/>
    <w:link w:val="Heading3Char"/>
    <w:qFormat/>
    <w:rsid w:val="00884C92"/>
    <w:pPr>
      <w:spacing w:before="180" w:after="120"/>
      <w:outlineLvl w:val="2"/>
    </w:pPr>
    <w:rPr>
      <w:spacing w:val="-10"/>
      <w:kern w:val="32"/>
    </w:rPr>
  </w:style>
  <w:style w:type="paragraph" w:styleId="Heading4">
    <w:name w:val="heading 4"/>
    <w:basedOn w:val="HeadingBase"/>
    <w:next w:val="BodyText"/>
    <w:link w:val="Heading4Char"/>
    <w:qFormat/>
    <w:rsid w:val="00884C92"/>
    <w:pPr>
      <w:spacing w:before="160" w:after="120"/>
      <w:outlineLvl w:val="3"/>
    </w:pPr>
    <w:rPr>
      <w:sz w:val="22"/>
    </w:rPr>
  </w:style>
  <w:style w:type="paragraph" w:styleId="Heading5">
    <w:name w:val="heading 5"/>
    <w:basedOn w:val="HeadingBase"/>
    <w:next w:val="Normal"/>
    <w:link w:val="Heading5Char"/>
    <w:qFormat/>
    <w:rsid w:val="00884C92"/>
    <w:pPr>
      <w:spacing w:before="80"/>
      <w:outlineLvl w:val="4"/>
    </w:pPr>
    <w:rPr>
      <w:color w:val="918585"/>
      <w:sz w:val="20"/>
    </w:rPr>
  </w:style>
  <w:style w:type="paragraph" w:styleId="Heading6">
    <w:name w:val="heading 6"/>
    <w:basedOn w:val="HeadingBase"/>
    <w:next w:val="Normal"/>
    <w:link w:val="Heading6Char"/>
    <w:qFormat/>
    <w:rsid w:val="00884C92"/>
    <w:pPr>
      <w:spacing w:before="60"/>
      <w:outlineLvl w:val="5"/>
    </w:pPr>
    <w:rPr>
      <w:color w:val="918585"/>
      <w:sz w:val="20"/>
    </w:rPr>
  </w:style>
  <w:style w:type="paragraph" w:styleId="Heading7">
    <w:name w:val="heading 7"/>
    <w:basedOn w:val="Normal"/>
    <w:next w:val="Normal"/>
    <w:link w:val="Heading7Char"/>
    <w:qFormat/>
    <w:rsid w:val="00884C92"/>
    <w:pPr>
      <w:ind w:left="720"/>
      <w:outlineLvl w:val="6"/>
    </w:pPr>
    <w:rPr>
      <w:i/>
    </w:rPr>
  </w:style>
  <w:style w:type="paragraph" w:styleId="Heading8">
    <w:name w:val="heading 8"/>
    <w:basedOn w:val="Normal"/>
    <w:next w:val="Normal"/>
    <w:link w:val="Heading8Char"/>
    <w:qFormat/>
    <w:rsid w:val="00884C92"/>
    <w:pPr>
      <w:ind w:left="720"/>
      <w:outlineLvl w:val="7"/>
    </w:pPr>
    <w:rPr>
      <w:i/>
    </w:rPr>
  </w:style>
  <w:style w:type="paragraph" w:styleId="Heading9">
    <w:name w:val="heading 9"/>
    <w:basedOn w:val="Normal"/>
    <w:next w:val="Normal"/>
    <w:link w:val="Heading9Char"/>
    <w:qFormat/>
    <w:rsid w:val="00884C92"/>
    <w:pPr>
      <w:ind w:left="720"/>
      <w:outlineLvl w:val="8"/>
    </w:pPr>
    <w:rPr>
      <w:i/>
    </w:rPr>
  </w:style>
  <w:style w:type="character" w:default="1" w:styleId="DefaultParagraphFont">
    <w:name w:val="Default Paragraph Font"/>
    <w:uiPriority w:val="1"/>
    <w:unhideWhenUsed/>
    <w:rsid w:val="00884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C92"/>
  </w:style>
  <w:style w:type="character" w:customStyle="1" w:styleId="Heading1Char">
    <w:name w:val="Heading 1 Char"/>
    <w:basedOn w:val="DefaultParagraphFont"/>
    <w:link w:val="Heading1"/>
    <w:rsid w:val="00884C92"/>
    <w:rPr>
      <w:rFonts w:ascii="Times New Roman" w:eastAsia="Times New Roman" w:hAnsi="Times New Roman" w:cs="Times New Roman"/>
      <w:b/>
      <w:sz w:val="32"/>
      <w:szCs w:val="20"/>
      <w:lang w:eastAsia="en-US"/>
    </w:rPr>
  </w:style>
  <w:style w:type="paragraph" w:styleId="BodyText">
    <w:name w:val="Body Text"/>
    <w:basedOn w:val="Normal"/>
    <w:link w:val="BodyTextChar"/>
    <w:rsid w:val="00884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C92"/>
    <w:rPr>
      <w:rFonts w:ascii="Times New Roman" w:eastAsia="Times New Roman" w:hAnsi="Times New Roman" w:cs="Times New Roman"/>
      <w:sz w:val="24"/>
      <w:lang w:eastAsia="en-US"/>
    </w:rPr>
  </w:style>
  <w:style w:type="paragraph" w:styleId="ListBullet">
    <w:name w:val="List Bullet"/>
    <w:basedOn w:val="List"/>
    <w:rsid w:val="00884C92"/>
    <w:pPr>
      <w:numPr>
        <w:numId w:val="12"/>
      </w:numPr>
      <w:tabs>
        <w:tab w:val="clear" w:pos="340"/>
      </w:tabs>
      <w:spacing w:before="40" w:after="40"/>
    </w:pPr>
  </w:style>
  <w:style w:type="character" w:customStyle="1" w:styleId="SpecialBold">
    <w:name w:val="Special Bold"/>
    <w:basedOn w:val="DefaultParagraphFont"/>
    <w:rsid w:val="00884C92"/>
    <w:rPr>
      <w:b/>
      <w:spacing w:val="0"/>
    </w:rPr>
  </w:style>
  <w:style w:type="paragraph" w:styleId="ListBullet2">
    <w:name w:val="List Bullet 2"/>
    <w:basedOn w:val="List2"/>
    <w:rsid w:val="00884C92"/>
    <w:pPr>
      <w:numPr>
        <w:numId w:val="13"/>
      </w:numPr>
      <w:tabs>
        <w:tab w:val="clear" w:pos="680"/>
      </w:tabs>
    </w:pPr>
  </w:style>
  <w:style w:type="paragraph" w:customStyle="1" w:styleId="SuperHeading">
    <w:name w:val="SuperHeading"/>
    <w:basedOn w:val="Normal"/>
    <w:rsid w:val="00884C92"/>
    <w:pPr>
      <w:spacing w:before="240" w:after="120"/>
      <w:outlineLvl w:val="0"/>
    </w:pPr>
    <w:rPr>
      <w:rFonts w:ascii="Times New Roman" w:hAnsi="Times New Roman"/>
      <w:b/>
      <w:sz w:val="32"/>
    </w:rPr>
  </w:style>
  <w:style w:type="paragraph" w:customStyle="1" w:styleId="AllowPageBreak">
    <w:name w:val="AllowPageBreak"/>
    <w:rsid w:val="00884C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4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C92"/>
    <w:rPr>
      <w:rFonts w:ascii="Courier New" w:eastAsia="Times New Roman" w:hAnsi="Courier New" w:cs="Times New Roman"/>
      <w:i/>
      <w:szCs w:val="20"/>
      <w:lang w:eastAsia="en-US"/>
    </w:rPr>
  </w:style>
  <w:style w:type="paragraph" w:customStyle="1" w:styleId="HeadingBase">
    <w:name w:val="Heading Base"/>
    <w:rsid w:val="00884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C92"/>
    <w:pPr>
      <w:tabs>
        <w:tab w:val="right" w:leader="dot" w:pos="9072"/>
      </w:tabs>
      <w:ind w:left="567"/>
    </w:pPr>
    <w:rPr>
      <w:szCs w:val="22"/>
    </w:rPr>
  </w:style>
  <w:style w:type="paragraph" w:customStyle="1" w:styleId="TOCBase">
    <w:name w:val="TOC Base"/>
    <w:rsid w:val="00884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C92"/>
    <w:pPr>
      <w:tabs>
        <w:tab w:val="right" w:leader="dot" w:pos="9072"/>
      </w:tabs>
      <w:spacing w:before="40" w:after="40"/>
      <w:ind w:left="284"/>
    </w:pPr>
    <w:rPr>
      <w:rFonts w:ascii="Times New Roman" w:hAnsi="Times New Roman"/>
    </w:rPr>
  </w:style>
  <w:style w:type="paragraph" w:styleId="TOC1">
    <w:name w:val="toc 1"/>
    <w:basedOn w:val="TOCBase"/>
    <w:next w:val="Normal"/>
    <w:rsid w:val="00884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C92"/>
    <w:rPr>
      <w:rFonts w:ascii="Times New Roman" w:eastAsia="Times New Roman" w:hAnsi="Times New Roman" w:cs="Times New Roman"/>
      <w:sz w:val="16"/>
      <w:lang w:eastAsia="en-US"/>
    </w:rPr>
  </w:style>
  <w:style w:type="paragraph" w:styleId="Title">
    <w:name w:val="Title"/>
    <w:basedOn w:val="HeadingBase"/>
    <w:link w:val="TitleChar"/>
    <w:qFormat/>
    <w:rsid w:val="00884C92"/>
    <w:pPr>
      <w:spacing w:before="5040"/>
      <w:jc w:val="center"/>
    </w:pPr>
    <w:rPr>
      <w:sz w:val="48"/>
      <w:szCs w:val="72"/>
      <w:lang w:val="en-US"/>
    </w:rPr>
  </w:style>
  <w:style w:type="character" w:customStyle="1" w:styleId="TitleChar">
    <w:name w:val="Title Char"/>
    <w:basedOn w:val="DefaultParagraphFont"/>
    <w:link w:val="Title"/>
    <w:rsid w:val="00884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C92"/>
    <w:pPr>
      <w:tabs>
        <w:tab w:val="left" w:pos="3600"/>
        <w:tab w:val="left" w:pos="3958"/>
      </w:tabs>
    </w:pPr>
  </w:style>
  <w:style w:type="paragraph" w:styleId="List">
    <w:name w:val="List"/>
    <w:basedOn w:val="BodyText"/>
    <w:next w:val="BodyText"/>
    <w:rsid w:val="00884C92"/>
    <w:pPr>
      <w:tabs>
        <w:tab w:val="left" w:pos="340"/>
      </w:tabs>
      <w:spacing w:before="60" w:after="60"/>
      <w:ind w:left="340" w:hanging="340"/>
    </w:pPr>
  </w:style>
  <w:style w:type="paragraph" w:customStyle="1" w:styleId="Note">
    <w:name w:val="Note"/>
    <w:basedOn w:val="BodyText"/>
    <w:rsid w:val="00884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C92"/>
    <w:pPr>
      <w:framePr w:wrap="auto" w:hAnchor="text" w:y="6049"/>
    </w:pPr>
    <w:rPr>
      <w:color w:val="000000"/>
      <w:sz w:val="40"/>
    </w:rPr>
  </w:style>
  <w:style w:type="paragraph" w:customStyle="1" w:styleId="TOCTitle">
    <w:name w:val="TOCTitle"/>
    <w:basedOn w:val="Heading1"/>
    <w:rsid w:val="00884C92"/>
    <w:pPr>
      <w:spacing w:after="240"/>
      <w:jc w:val="center"/>
      <w:outlineLvl w:val="9"/>
    </w:pPr>
    <w:rPr>
      <w:caps/>
    </w:rPr>
  </w:style>
  <w:style w:type="paragraph" w:customStyle="1" w:styleId="Version">
    <w:name w:val="Version"/>
    <w:rsid w:val="00884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C92"/>
    <w:pPr>
      <w:keepNext w:val="0"/>
      <w:tabs>
        <w:tab w:val="right" w:pos="4176"/>
      </w:tabs>
      <w:ind w:left="198" w:hanging="198"/>
    </w:pPr>
    <w:rPr>
      <w:rFonts w:ascii="Garamond" w:hAnsi="Garamond"/>
    </w:rPr>
  </w:style>
  <w:style w:type="paragraph" w:styleId="IndexHeading">
    <w:name w:val="index heading"/>
    <w:basedOn w:val="Normal"/>
    <w:next w:val="Index1"/>
    <w:semiHidden/>
    <w:rsid w:val="00884C92"/>
    <w:pPr>
      <w:spacing w:before="120" w:after="120"/>
    </w:pPr>
    <w:rPr>
      <w:rFonts w:ascii="Arial" w:hAnsi="Arial"/>
      <w:b/>
      <w:color w:val="918585"/>
      <w:sz w:val="24"/>
    </w:rPr>
  </w:style>
  <w:style w:type="paragraph" w:styleId="Header">
    <w:name w:val="header"/>
    <w:basedOn w:val="Normal"/>
    <w:link w:val="HeaderChar"/>
    <w:rsid w:val="00884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C92"/>
    <w:rPr>
      <w:rFonts w:ascii="Times New Roman" w:eastAsia="Times New Roman" w:hAnsi="Times New Roman" w:cs="Times New Roman"/>
      <w:sz w:val="16"/>
      <w:szCs w:val="20"/>
      <w:lang w:val="en-GB" w:eastAsia="en-US"/>
    </w:rPr>
  </w:style>
  <w:style w:type="paragraph" w:customStyle="1" w:styleId="Chapter">
    <w:name w:val="Chapter"/>
    <w:basedOn w:val="Normal"/>
    <w:rsid w:val="00884C92"/>
    <w:pPr>
      <w:spacing w:before="240"/>
    </w:pPr>
    <w:rPr>
      <w:rFonts w:ascii="Times New Roman" w:hAnsi="Times New Roman"/>
      <w:smallCaps/>
      <w:spacing w:val="80"/>
      <w:sz w:val="28"/>
    </w:rPr>
  </w:style>
  <w:style w:type="paragraph" w:customStyle="1" w:styleId="InChapter">
    <w:name w:val="InChapter"/>
    <w:basedOn w:val="Heading3"/>
    <w:rsid w:val="00884C92"/>
    <w:pPr>
      <w:spacing w:after="240"/>
      <w:outlineLvl w:val="9"/>
    </w:pPr>
    <w:rPr>
      <w:noProof/>
    </w:rPr>
  </w:style>
  <w:style w:type="paragraph" w:styleId="Index2">
    <w:name w:val="index 2"/>
    <w:basedOn w:val="Normal"/>
    <w:next w:val="Normal"/>
    <w:semiHidden/>
    <w:rsid w:val="00884C92"/>
    <w:pPr>
      <w:tabs>
        <w:tab w:val="right" w:pos="4176"/>
      </w:tabs>
      <w:ind w:left="568" w:hanging="284"/>
    </w:pPr>
    <w:rPr>
      <w:rFonts w:ascii="Garamond" w:hAnsi="Garamond"/>
    </w:rPr>
  </w:style>
  <w:style w:type="paragraph" w:customStyle="1" w:styleId="Byline">
    <w:name w:val="Byline"/>
    <w:rsid w:val="00884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C92"/>
    <w:pPr>
      <w:tabs>
        <w:tab w:val="clear" w:pos="3600"/>
        <w:tab w:val="clear" w:pos="3958"/>
      </w:tabs>
      <w:jc w:val="right"/>
    </w:pPr>
  </w:style>
  <w:style w:type="character" w:styleId="Emphasis">
    <w:name w:val="Emphasis"/>
    <w:basedOn w:val="DefaultParagraphFont"/>
    <w:qFormat/>
    <w:rsid w:val="00884C92"/>
    <w:rPr>
      <w:i/>
    </w:rPr>
  </w:style>
  <w:style w:type="paragraph" w:styleId="Caption">
    <w:name w:val="caption"/>
    <w:basedOn w:val="BodyText"/>
    <w:next w:val="Normal"/>
    <w:qFormat/>
    <w:rsid w:val="00884C92"/>
    <w:pPr>
      <w:framePr w:w="2268" w:hSpace="181" w:vSpace="181" w:wrap="around" w:vAnchor="text" w:hAnchor="page" w:x="1135" w:y="285" w:anchorLock="1"/>
    </w:pPr>
    <w:rPr>
      <w:i/>
    </w:rPr>
  </w:style>
  <w:style w:type="paragraph" w:customStyle="1" w:styleId="MiniTOCTitle">
    <w:name w:val="MiniTOCTitle"/>
    <w:basedOn w:val="Heading4"/>
    <w:rsid w:val="00884C92"/>
    <w:pPr>
      <w:spacing w:before="240"/>
      <w:outlineLvl w:val="9"/>
    </w:pPr>
    <w:rPr>
      <w:noProof/>
      <w:sz w:val="24"/>
    </w:rPr>
  </w:style>
  <w:style w:type="paragraph" w:customStyle="1" w:styleId="MiniTOCItem">
    <w:name w:val="MiniTOCItem"/>
    <w:basedOn w:val="ListBullet"/>
    <w:rsid w:val="00884C92"/>
    <w:pPr>
      <w:numPr>
        <w:numId w:val="0"/>
      </w:numPr>
      <w:tabs>
        <w:tab w:val="right" w:leader="dot" w:pos="6521"/>
      </w:tabs>
      <w:spacing w:before="0" w:after="0"/>
    </w:pPr>
  </w:style>
  <w:style w:type="paragraph" w:customStyle="1" w:styleId="TOFTitle">
    <w:name w:val="TOFTitle"/>
    <w:basedOn w:val="TOCTitle"/>
    <w:rsid w:val="00884C92"/>
  </w:style>
  <w:style w:type="paragraph" w:styleId="TableofFigures">
    <w:name w:val="table of figures"/>
    <w:basedOn w:val="Normal"/>
    <w:next w:val="Normal"/>
    <w:semiHidden/>
    <w:rsid w:val="00884C92"/>
    <w:pPr>
      <w:tabs>
        <w:tab w:val="right" w:leader="dot" w:pos="9072"/>
      </w:tabs>
      <w:ind w:left="970" w:hanging="403"/>
    </w:pPr>
    <w:rPr>
      <w:rFonts w:ascii="Times New Roman" w:hAnsi="Times New Roman"/>
      <w:b/>
    </w:rPr>
  </w:style>
  <w:style w:type="paragraph" w:styleId="ListNumber">
    <w:name w:val="List Number"/>
    <w:basedOn w:val="List"/>
    <w:rsid w:val="00884C92"/>
    <w:pPr>
      <w:numPr>
        <w:numId w:val="15"/>
      </w:numPr>
      <w:tabs>
        <w:tab w:val="clear" w:pos="340"/>
      </w:tabs>
    </w:pPr>
  </w:style>
  <w:style w:type="character" w:customStyle="1" w:styleId="WingdingSymbols">
    <w:name w:val="Wingding Symbols"/>
    <w:rsid w:val="00884C92"/>
    <w:rPr>
      <w:rFonts w:ascii="Wingdings" w:hAnsi="Wingdings"/>
    </w:rPr>
  </w:style>
  <w:style w:type="paragraph" w:customStyle="1" w:styleId="TableHeading">
    <w:name w:val="Table Heading"/>
    <w:basedOn w:val="HeadingBase"/>
    <w:rsid w:val="00884C92"/>
    <w:pPr>
      <w:keepLines/>
      <w:pBdr>
        <w:bottom w:val="single" w:sz="6" w:space="1" w:color="918585"/>
      </w:pBdr>
      <w:spacing w:before="240"/>
    </w:pPr>
  </w:style>
  <w:style w:type="character" w:customStyle="1" w:styleId="HotSpot">
    <w:name w:val="HotSpot"/>
    <w:rsid w:val="00884C92"/>
    <w:rPr>
      <w:color w:val="0033CC"/>
      <w:u w:val="none"/>
    </w:rPr>
  </w:style>
  <w:style w:type="paragraph" w:customStyle="1" w:styleId="BodyTextRight">
    <w:name w:val="Body Text Right"/>
    <w:basedOn w:val="BodyText"/>
    <w:rsid w:val="00884C92"/>
    <w:pPr>
      <w:spacing w:before="0" w:after="0"/>
      <w:jc w:val="right"/>
    </w:pPr>
  </w:style>
  <w:style w:type="paragraph" w:styleId="Index3">
    <w:name w:val="index 3"/>
    <w:basedOn w:val="ListNumber2"/>
    <w:next w:val="Normal"/>
    <w:semiHidden/>
    <w:rsid w:val="00884C92"/>
    <w:pPr>
      <w:numPr>
        <w:numId w:val="0"/>
      </w:numPr>
      <w:tabs>
        <w:tab w:val="right" w:leader="dot" w:pos="4176"/>
      </w:tabs>
    </w:pPr>
  </w:style>
  <w:style w:type="paragraph" w:styleId="ListNumber2">
    <w:name w:val="List Number 2"/>
    <w:basedOn w:val="List2"/>
    <w:rsid w:val="00884C92"/>
    <w:pPr>
      <w:numPr>
        <w:numId w:val="10"/>
      </w:numPr>
      <w:tabs>
        <w:tab w:val="clear" w:pos="1060"/>
      </w:tabs>
    </w:pPr>
  </w:style>
  <w:style w:type="paragraph" w:customStyle="1" w:styleId="MarginNote">
    <w:name w:val="Margin Note"/>
    <w:basedOn w:val="BodyText"/>
    <w:rsid w:val="00884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C92"/>
    <w:rPr>
      <w:sz w:val="32"/>
    </w:rPr>
  </w:style>
  <w:style w:type="paragraph" w:customStyle="1" w:styleId="HeadingProcedure">
    <w:name w:val="Heading Procedure"/>
    <w:basedOn w:val="HeadingBase"/>
    <w:next w:val="Normal"/>
    <w:rsid w:val="00884C92"/>
    <w:pPr>
      <w:tabs>
        <w:tab w:val="left" w:pos="0"/>
      </w:tabs>
      <w:spacing w:before="120" w:after="60"/>
    </w:pPr>
    <w:rPr>
      <w:i/>
      <w:color w:val="918585"/>
      <w:sz w:val="22"/>
    </w:rPr>
  </w:style>
  <w:style w:type="paragraph" w:customStyle="1" w:styleId="TableBodyText">
    <w:name w:val="Table Body Text"/>
    <w:basedOn w:val="BodyText"/>
    <w:rsid w:val="00884C92"/>
    <w:pPr>
      <w:spacing w:before="60" w:after="60"/>
    </w:pPr>
  </w:style>
  <w:style w:type="paragraph" w:styleId="ListContinue">
    <w:name w:val="List Continue"/>
    <w:basedOn w:val="List"/>
    <w:rsid w:val="00884C92"/>
    <w:pPr>
      <w:ind w:firstLine="0"/>
    </w:pPr>
  </w:style>
  <w:style w:type="paragraph" w:customStyle="1" w:styleId="ListNote">
    <w:name w:val="List Note"/>
    <w:basedOn w:val="List"/>
    <w:rsid w:val="00884C92"/>
    <w:pPr>
      <w:pBdr>
        <w:top w:val="single" w:sz="6" w:space="2" w:color="918585"/>
        <w:bottom w:val="single" w:sz="6" w:space="2" w:color="918585"/>
      </w:pBdr>
      <w:tabs>
        <w:tab w:val="left" w:pos="1021"/>
      </w:tabs>
      <w:ind w:firstLine="0"/>
    </w:pPr>
  </w:style>
  <w:style w:type="paragraph" w:customStyle="1" w:styleId="Warning">
    <w:name w:val="Warning"/>
    <w:basedOn w:val="BodyText"/>
    <w:rsid w:val="00884C92"/>
    <w:pPr>
      <w:shd w:val="clear" w:color="auto" w:fill="D9D9D9"/>
      <w:tabs>
        <w:tab w:val="left" w:pos="992"/>
      </w:tabs>
      <w:ind w:left="119" w:right="119"/>
    </w:pPr>
    <w:rPr>
      <w:sz w:val="20"/>
    </w:rPr>
  </w:style>
  <w:style w:type="paragraph" w:customStyle="1" w:styleId="MarginIcons">
    <w:name w:val="Margin Icons"/>
    <w:basedOn w:val="BodyText"/>
    <w:rsid w:val="00884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C92"/>
    <w:rPr>
      <w:rFonts w:ascii="Courier New" w:hAnsi="Courier New"/>
    </w:rPr>
  </w:style>
  <w:style w:type="paragraph" w:customStyle="1" w:styleId="NoteBullet">
    <w:name w:val="Note Bullet"/>
    <w:basedOn w:val="Note"/>
    <w:rsid w:val="00884C92"/>
    <w:pPr>
      <w:tabs>
        <w:tab w:val="clear" w:pos="680"/>
      </w:tabs>
      <w:spacing w:before="60" w:after="60"/>
    </w:pPr>
  </w:style>
  <w:style w:type="paragraph" w:customStyle="1" w:styleId="SubHeading2">
    <w:name w:val="SubHeading2"/>
    <w:basedOn w:val="HeadingBase"/>
    <w:rsid w:val="00884C92"/>
    <w:pPr>
      <w:spacing w:before="240" w:after="60"/>
    </w:pPr>
    <w:rPr>
      <w:sz w:val="20"/>
    </w:rPr>
  </w:style>
  <w:style w:type="paragraph" w:customStyle="1" w:styleId="SubHeading1">
    <w:name w:val="SubHeading1"/>
    <w:basedOn w:val="HeadingBase"/>
    <w:rsid w:val="00884C92"/>
    <w:pPr>
      <w:spacing w:before="240" w:after="60"/>
    </w:pPr>
    <w:rPr>
      <w:color w:val="918585"/>
      <w:sz w:val="22"/>
    </w:rPr>
  </w:style>
  <w:style w:type="paragraph" w:customStyle="1" w:styleId="SideHeading">
    <w:name w:val="Side Heading"/>
    <w:basedOn w:val="HeadingBase"/>
    <w:rsid w:val="00884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C92"/>
    <w:pPr>
      <w:tabs>
        <w:tab w:val="num" w:pos="360"/>
      </w:tabs>
    </w:pPr>
  </w:style>
  <w:style w:type="paragraph" w:styleId="PlainText">
    <w:name w:val="Plain Text"/>
    <w:basedOn w:val="Normal"/>
    <w:link w:val="PlainTextChar"/>
    <w:rsid w:val="00884C92"/>
    <w:rPr>
      <w:sz w:val="20"/>
    </w:rPr>
  </w:style>
  <w:style w:type="character" w:customStyle="1" w:styleId="PlainTextChar">
    <w:name w:val="Plain Text Char"/>
    <w:basedOn w:val="DefaultParagraphFont"/>
    <w:link w:val="PlainText"/>
    <w:rsid w:val="00884C92"/>
    <w:rPr>
      <w:rFonts w:ascii="Courier New" w:eastAsia="Times New Roman" w:hAnsi="Courier New" w:cs="Times New Roman"/>
      <w:sz w:val="20"/>
      <w:szCs w:val="20"/>
      <w:lang w:eastAsia="en-US"/>
    </w:rPr>
  </w:style>
  <w:style w:type="character" w:customStyle="1" w:styleId="MenuOption">
    <w:name w:val="Menu Option"/>
    <w:basedOn w:val="DefaultParagraphFont"/>
    <w:rsid w:val="00884C92"/>
    <w:rPr>
      <w:b/>
      <w:smallCaps/>
    </w:rPr>
  </w:style>
  <w:style w:type="paragraph" w:customStyle="1" w:styleId="TableListNumber">
    <w:name w:val="Table List Number"/>
    <w:basedOn w:val="ListNumber"/>
    <w:rsid w:val="00884C92"/>
    <w:pPr>
      <w:numPr>
        <w:numId w:val="0"/>
      </w:numPr>
    </w:pPr>
  </w:style>
  <w:style w:type="paragraph" w:styleId="TOC4">
    <w:name w:val="toc 4"/>
    <w:basedOn w:val="TOCBase"/>
    <w:next w:val="Normal"/>
    <w:semiHidden/>
    <w:rsid w:val="00884C92"/>
    <w:pPr>
      <w:tabs>
        <w:tab w:val="right" w:leader="dot" w:pos="9071"/>
      </w:tabs>
      <w:ind w:left="1701"/>
    </w:pPr>
  </w:style>
  <w:style w:type="paragraph" w:customStyle="1" w:styleId="ListAlpha">
    <w:name w:val="List Alpha"/>
    <w:basedOn w:val="List"/>
    <w:rsid w:val="00884C92"/>
    <w:pPr>
      <w:numPr>
        <w:numId w:val="9"/>
      </w:numPr>
    </w:pPr>
  </w:style>
  <w:style w:type="paragraph" w:customStyle="1" w:styleId="ListAlpha2">
    <w:name w:val="List Alpha 2"/>
    <w:basedOn w:val="List2"/>
    <w:rsid w:val="00884C92"/>
    <w:pPr>
      <w:numPr>
        <w:numId w:val="8"/>
      </w:numPr>
    </w:pPr>
  </w:style>
  <w:style w:type="paragraph" w:styleId="List2">
    <w:name w:val="List 2"/>
    <w:basedOn w:val="BodyText"/>
    <w:rsid w:val="00884C92"/>
    <w:pPr>
      <w:tabs>
        <w:tab w:val="left" w:pos="680"/>
      </w:tabs>
      <w:spacing w:before="60" w:after="60"/>
      <w:ind w:left="680" w:hanging="340"/>
    </w:pPr>
  </w:style>
  <w:style w:type="paragraph" w:styleId="List3">
    <w:name w:val="List 3"/>
    <w:basedOn w:val="BodyText"/>
    <w:rsid w:val="00884C92"/>
    <w:pPr>
      <w:tabs>
        <w:tab w:val="left" w:pos="1021"/>
      </w:tabs>
      <w:spacing w:before="60" w:after="60"/>
      <w:ind w:left="1020" w:hanging="340"/>
    </w:pPr>
  </w:style>
  <w:style w:type="paragraph" w:styleId="List4">
    <w:name w:val="List 4"/>
    <w:basedOn w:val="BodyText"/>
    <w:rsid w:val="00884C92"/>
    <w:pPr>
      <w:tabs>
        <w:tab w:val="left" w:pos="1361"/>
      </w:tabs>
      <w:spacing w:before="60" w:after="60"/>
      <w:ind w:left="1361" w:hanging="340"/>
    </w:pPr>
  </w:style>
  <w:style w:type="paragraph" w:styleId="List5">
    <w:name w:val="List 5"/>
    <w:basedOn w:val="BodyText"/>
    <w:rsid w:val="00884C92"/>
    <w:pPr>
      <w:tabs>
        <w:tab w:val="left" w:pos="1701"/>
      </w:tabs>
      <w:spacing w:before="60" w:after="60"/>
      <w:ind w:left="1701" w:hanging="340"/>
    </w:pPr>
  </w:style>
  <w:style w:type="paragraph" w:styleId="ListBullet3">
    <w:name w:val="List Bullet 3"/>
    <w:basedOn w:val="List3"/>
    <w:rsid w:val="00884C92"/>
    <w:pPr>
      <w:numPr>
        <w:numId w:val="14"/>
      </w:numPr>
      <w:tabs>
        <w:tab w:val="clear" w:pos="1021"/>
      </w:tabs>
      <w:ind w:left="1037" w:hanging="357"/>
    </w:pPr>
  </w:style>
  <w:style w:type="paragraph" w:styleId="ListBullet4">
    <w:name w:val="List Bullet 4"/>
    <w:basedOn w:val="List4"/>
    <w:rsid w:val="00884C92"/>
    <w:pPr>
      <w:numPr>
        <w:numId w:val="3"/>
      </w:numPr>
      <w:tabs>
        <w:tab w:val="clear" w:pos="1361"/>
      </w:tabs>
    </w:pPr>
  </w:style>
  <w:style w:type="paragraph" w:styleId="ListBullet5">
    <w:name w:val="List Bullet 5"/>
    <w:basedOn w:val="List5"/>
    <w:rsid w:val="00884C92"/>
    <w:pPr>
      <w:numPr>
        <w:numId w:val="4"/>
      </w:numPr>
    </w:pPr>
  </w:style>
  <w:style w:type="paragraph" w:styleId="ListContinue2">
    <w:name w:val="List Continue 2"/>
    <w:basedOn w:val="List2"/>
    <w:rsid w:val="00884C92"/>
    <w:pPr>
      <w:ind w:firstLine="0"/>
    </w:pPr>
  </w:style>
  <w:style w:type="paragraph" w:styleId="ListContinue3">
    <w:name w:val="List Continue 3"/>
    <w:basedOn w:val="List3"/>
    <w:rsid w:val="00884C92"/>
    <w:pPr>
      <w:ind w:left="1021" w:firstLine="0"/>
    </w:pPr>
  </w:style>
  <w:style w:type="paragraph" w:styleId="ListContinue4">
    <w:name w:val="List Continue 4"/>
    <w:basedOn w:val="List4"/>
    <w:rsid w:val="00884C92"/>
    <w:pPr>
      <w:ind w:firstLine="0"/>
    </w:pPr>
  </w:style>
  <w:style w:type="paragraph" w:styleId="ListContinue5">
    <w:name w:val="List Continue 5"/>
    <w:basedOn w:val="List5"/>
    <w:rsid w:val="00884C92"/>
    <w:pPr>
      <w:ind w:firstLine="0"/>
    </w:pPr>
  </w:style>
  <w:style w:type="paragraph" w:styleId="ListNumber3">
    <w:name w:val="List Number 3"/>
    <w:basedOn w:val="List3"/>
    <w:rsid w:val="00884C92"/>
    <w:pPr>
      <w:numPr>
        <w:numId w:val="5"/>
      </w:numPr>
    </w:pPr>
  </w:style>
  <w:style w:type="paragraph" w:styleId="ListNumber4">
    <w:name w:val="List Number 4"/>
    <w:basedOn w:val="List4"/>
    <w:rsid w:val="00884C92"/>
    <w:pPr>
      <w:numPr>
        <w:numId w:val="6"/>
      </w:numPr>
    </w:pPr>
  </w:style>
  <w:style w:type="paragraph" w:styleId="ListNumber5">
    <w:name w:val="List Number 5"/>
    <w:basedOn w:val="List5"/>
    <w:rsid w:val="00884C92"/>
    <w:pPr>
      <w:numPr>
        <w:numId w:val="7"/>
      </w:numPr>
    </w:pPr>
  </w:style>
  <w:style w:type="paragraph" w:styleId="BlockText">
    <w:name w:val="Block Text"/>
    <w:basedOn w:val="Normal"/>
    <w:rsid w:val="00884C92"/>
    <w:pPr>
      <w:spacing w:after="120"/>
      <w:ind w:left="1440" w:right="1440"/>
    </w:pPr>
  </w:style>
  <w:style w:type="character" w:customStyle="1" w:styleId="Subscript">
    <w:name w:val="Subscript"/>
    <w:basedOn w:val="DefaultParagraphFont"/>
    <w:rsid w:val="00884C92"/>
    <w:rPr>
      <w:sz w:val="16"/>
      <w:vertAlign w:val="subscript"/>
    </w:rPr>
  </w:style>
  <w:style w:type="character" w:customStyle="1" w:styleId="Superscript">
    <w:name w:val="Superscript"/>
    <w:basedOn w:val="DefaultParagraphFont"/>
    <w:rsid w:val="00884C92"/>
    <w:rPr>
      <w:sz w:val="16"/>
      <w:vertAlign w:val="superscript"/>
    </w:rPr>
  </w:style>
  <w:style w:type="character" w:customStyle="1" w:styleId="Symbols">
    <w:name w:val="Symbols"/>
    <w:basedOn w:val="DefaultParagraphFont"/>
    <w:rsid w:val="00884C92"/>
    <w:rPr>
      <w:rFonts w:ascii="Symbol" w:hAnsi="Symbol"/>
    </w:rPr>
  </w:style>
  <w:style w:type="character" w:customStyle="1" w:styleId="MenuOptions">
    <w:name w:val="Menu Options"/>
    <w:basedOn w:val="DefaultParagraphFont"/>
    <w:rsid w:val="00884C92"/>
    <w:rPr>
      <w:rFonts w:ascii="Arial Narrow" w:hAnsi="Arial Narrow"/>
      <w:smallCaps/>
    </w:rPr>
  </w:style>
  <w:style w:type="character" w:customStyle="1" w:styleId="Buttons">
    <w:name w:val="Buttons"/>
    <w:basedOn w:val="DefaultParagraphFont"/>
    <w:rsid w:val="00884C92"/>
    <w:rPr>
      <w:b/>
    </w:rPr>
  </w:style>
  <w:style w:type="character" w:customStyle="1" w:styleId="Underlined">
    <w:name w:val="Underlined"/>
    <w:basedOn w:val="DefaultParagraphFont"/>
    <w:rsid w:val="00884C92"/>
    <w:rPr>
      <w:u w:val="single"/>
    </w:rPr>
  </w:style>
  <w:style w:type="paragraph" w:customStyle="1" w:styleId="TableBodyTextRight">
    <w:name w:val="Table Body Text Right"/>
    <w:basedOn w:val="TableBodyText"/>
    <w:rsid w:val="00884C92"/>
    <w:pPr>
      <w:widowControl w:val="0"/>
      <w:autoSpaceDE w:val="0"/>
      <w:autoSpaceDN w:val="0"/>
      <w:adjustRightInd w:val="0"/>
      <w:jc w:val="right"/>
    </w:pPr>
    <w:rPr>
      <w:rFonts w:cs="Arial"/>
      <w:szCs w:val="18"/>
    </w:rPr>
  </w:style>
  <w:style w:type="paragraph" w:customStyle="1" w:styleId="CopyrightText">
    <w:name w:val="Copyright Text"/>
    <w:basedOn w:val="BodyText"/>
    <w:rsid w:val="00884C92"/>
    <w:rPr>
      <w:sz w:val="18"/>
    </w:rPr>
  </w:style>
  <w:style w:type="paragraph" w:customStyle="1" w:styleId="BodySmallRight">
    <w:name w:val="Body Small Right"/>
    <w:basedOn w:val="BodyTextRight"/>
    <w:rsid w:val="00884C92"/>
    <w:rPr>
      <w:sz w:val="18"/>
      <w:szCs w:val="18"/>
    </w:rPr>
  </w:style>
  <w:style w:type="paragraph" w:customStyle="1" w:styleId="MarginEdition">
    <w:name w:val="Margin Edition"/>
    <w:basedOn w:val="MarginNote"/>
    <w:rsid w:val="00884C92"/>
    <w:pPr>
      <w:spacing w:before="0" w:after="0"/>
    </w:pPr>
    <w:rPr>
      <w:rFonts w:ascii="Times New Roman" w:hAnsi="Times New Roman"/>
      <w:color w:val="999999"/>
    </w:rPr>
  </w:style>
  <w:style w:type="paragraph" w:customStyle="1" w:styleId="Spacer">
    <w:name w:val="Spacer"/>
    <w:basedOn w:val="Normal"/>
    <w:rsid w:val="00884C92"/>
    <w:rPr>
      <w:sz w:val="2"/>
      <w:szCs w:val="2"/>
    </w:rPr>
  </w:style>
  <w:style w:type="character" w:customStyle="1" w:styleId="Small">
    <w:name w:val="Small"/>
    <w:basedOn w:val="DefaultParagraphFont"/>
    <w:rsid w:val="00884C92"/>
    <w:rPr>
      <w:sz w:val="16"/>
    </w:rPr>
  </w:style>
  <w:style w:type="paragraph" w:customStyle="1" w:styleId="WideTable">
    <w:name w:val="Wide Table"/>
    <w:basedOn w:val="Normal"/>
    <w:rsid w:val="00884C92"/>
    <w:pPr>
      <w:ind w:left="-1418"/>
    </w:pPr>
    <w:rPr>
      <w:sz w:val="2"/>
      <w:szCs w:val="2"/>
    </w:rPr>
  </w:style>
  <w:style w:type="character" w:styleId="PageNumber">
    <w:name w:val="page number"/>
    <w:basedOn w:val="DefaultParagraphFont"/>
    <w:rsid w:val="00884C92"/>
  </w:style>
  <w:style w:type="paragraph" w:styleId="Quote">
    <w:name w:val="Quote"/>
    <w:basedOn w:val="Heading1"/>
    <w:link w:val="QuoteChar"/>
    <w:qFormat/>
    <w:rsid w:val="00884C92"/>
    <w:rPr>
      <w:b w:val="0"/>
      <w:sz w:val="72"/>
      <w:szCs w:val="72"/>
      <w:lang w:val="en-NZ"/>
    </w:rPr>
  </w:style>
  <w:style w:type="character" w:customStyle="1" w:styleId="QuoteChar">
    <w:name w:val="Quote Char"/>
    <w:basedOn w:val="DefaultParagraphFont"/>
    <w:link w:val="Quote"/>
    <w:rsid w:val="00884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C92"/>
    <w:pPr>
      <w:pageBreakBefore/>
    </w:pPr>
  </w:style>
  <w:style w:type="paragraph" w:customStyle="1" w:styleId="Border">
    <w:name w:val="Border"/>
    <w:basedOn w:val="Normal"/>
    <w:qFormat/>
    <w:rsid w:val="00884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C92"/>
    <w:rPr>
      <w:b/>
      <w:bCs/>
      <w:i/>
      <w:iCs/>
      <w:color w:val="auto"/>
    </w:rPr>
  </w:style>
  <w:style w:type="paragraph" w:styleId="IntenseQuote">
    <w:name w:val="Intense Quote"/>
    <w:basedOn w:val="Normal"/>
    <w:next w:val="Normal"/>
    <w:link w:val="IntenseQuoteChar"/>
    <w:uiPriority w:val="30"/>
    <w:qFormat/>
    <w:rsid w:val="00884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C92"/>
    <w:rPr>
      <w:smallCaps/>
      <w:color w:val="auto"/>
      <w:u w:val="single"/>
    </w:rPr>
  </w:style>
  <w:style w:type="character" w:styleId="IntenseReference">
    <w:name w:val="Intense Reference"/>
    <w:basedOn w:val="DefaultParagraphFont"/>
    <w:uiPriority w:val="32"/>
    <w:qFormat/>
    <w:rsid w:val="00884C92"/>
    <w:rPr>
      <w:b/>
      <w:bCs/>
      <w:smallCaps/>
      <w:color w:val="auto"/>
      <w:spacing w:val="5"/>
      <w:u w:val="single"/>
    </w:rPr>
  </w:style>
  <w:style w:type="paragraph" w:customStyle="1" w:styleId="2ColumnHeading">
    <w:name w:val="2Column Heading"/>
    <w:basedOn w:val="BodyText"/>
    <w:qFormat/>
    <w:rsid w:val="00884C92"/>
    <w:pPr>
      <w:spacing w:after="60"/>
      <w:ind w:left="-2268"/>
    </w:pPr>
    <w:rPr>
      <w:b/>
    </w:rPr>
  </w:style>
  <w:style w:type="paragraph" w:customStyle="1" w:styleId="Heading1TOC">
    <w:name w:val="Heading1 TOC"/>
    <w:basedOn w:val="Normal"/>
    <w:qFormat/>
    <w:rsid w:val="00884C92"/>
    <w:pPr>
      <w:spacing w:before="240" w:after="120"/>
    </w:pPr>
    <w:rPr>
      <w:rFonts w:ascii="Times New Roman" w:hAnsi="Times New Roman"/>
      <w:b/>
      <w:sz w:val="32"/>
    </w:rPr>
  </w:style>
  <w:style w:type="paragraph" w:customStyle="1" w:styleId="Heading2TOC">
    <w:name w:val="Heading2 TOC"/>
    <w:basedOn w:val="Normal"/>
    <w:qFormat/>
    <w:rsid w:val="00884C92"/>
    <w:pPr>
      <w:spacing w:before="240" w:after="60"/>
    </w:pPr>
    <w:rPr>
      <w:rFonts w:ascii="Times New Roman" w:hAnsi="Times New Roman"/>
      <w:b/>
      <w:sz w:val="28"/>
    </w:rPr>
  </w:style>
  <w:style w:type="character" w:customStyle="1" w:styleId="Underline">
    <w:name w:val="Underline"/>
    <w:basedOn w:val="DefaultParagraphFont"/>
    <w:qFormat/>
    <w:rsid w:val="00884C92"/>
    <w:rPr>
      <w:u w:val="single"/>
    </w:rPr>
  </w:style>
  <w:style w:type="character" w:customStyle="1" w:styleId="BoldandItalics">
    <w:name w:val="Bold and Italics"/>
    <w:qFormat/>
    <w:rsid w:val="00884C92"/>
    <w:rPr>
      <w:b/>
      <w:i/>
      <w:u w:val="none"/>
    </w:rPr>
  </w:style>
  <w:style w:type="paragraph" w:styleId="BalloonText">
    <w:name w:val="Balloon Text"/>
    <w:basedOn w:val="Normal"/>
    <w:link w:val="BalloonTextChar"/>
    <w:rsid w:val="00884C92"/>
    <w:rPr>
      <w:rFonts w:ascii="Tahoma" w:hAnsi="Tahoma" w:cs="Tahoma"/>
      <w:sz w:val="16"/>
      <w:szCs w:val="16"/>
    </w:rPr>
  </w:style>
  <w:style w:type="character" w:customStyle="1" w:styleId="BalloonTextChar">
    <w:name w:val="Balloon Text Char"/>
    <w:basedOn w:val="DefaultParagraphFont"/>
    <w:link w:val="BalloonText"/>
    <w:rsid w:val="00884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C92"/>
    <w:rPr>
      <w:b/>
      <w:color w:val="660033"/>
      <w:spacing w:val="0"/>
    </w:rPr>
  </w:style>
  <w:style w:type="paragraph" w:customStyle="1" w:styleId="Nameditemlist">
    <w:name w:val="Named item list"/>
    <w:basedOn w:val="BodyText"/>
    <w:qFormat/>
    <w:rsid w:val="00884C92"/>
    <w:pPr>
      <w:tabs>
        <w:tab w:val="left" w:pos="2835"/>
      </w:tabs>
      <w:ind w:left="2835" w:hanging="2835"/>
    </w:pPr>
  </w:style>
  <w:style w:type="paragraph" w:customStyle="1" w:styleId="BodyTextnopadding">
    <w:name w:val="Body Text no padding"/>
    <w:basedOn w:val="BodyText"/>
    <w:qFormat/>
    <w:rsid w:val="00884C92"/>
    <w:pPr>
      <w:spacing w:before="0" w:after="0"/>
    </w:pPr>
  </w:style>
  <w:style w:type="paragraph" w:customStyle="1" w:styleId="BodyTextBold">
    <w:name w:val="Body Text Bold"/>
    <w:basedOn w:val="BodyText"/>
    <w:qFormat/>
    <w:rsid w:val="00884C92"/>
    <w:rPr>
      <w:b/>
    </w:rPr>
  </w:style>
  <w:style w:type="character" w:styleId="Hyperlink">
    <w:name w:val="Hyperlink"/>
    <w:basedOn w:val="DefaultParagraphFont"/>
    <w:uiPriority w:val="99"/>
    <w:unhideWhenUsed/>
    <w:rsid w:val="009A6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8372</Characters>
  <Application>Microsoft Office Word</Application>
  <DocSecurity>0</DocSecurity>
  <Lines>299</Lines>
  <Paragraphs>172</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UEGNSG701 Disconnect and reconnect data logging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