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211" w:rsidP="00F62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UEGNSG622 Assess the operational capability of gas safety equipment on a delivery vehicle</w:t>
      </w:r>
      <w:r>
        <w:fldChar w:fldCharType="end"/>
      </w:r>
    </w:p>
    <w:p w:rsidR="00F62211" w:rsidP="00F62211">
      <w:pPr>
        <w:pStyle w:val="Version"/>
        <w:sectPr w:rsidSect="00CF6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62A" w:rsidP="00CF662A">
      <w:pPr>
        <w:pStyle w:val="SuperHeading"/>
      </w:pPr>
      <w:r w:rsidRPr="00CF662A">
        <w:t>UEGNSG622 Assess the operational capability of gas safety equipment on a delivery vehicle</w:t>
      </w:r>
    </w:p>
    <w:p w:rsidR="00000000" w:rsidRPr="00CF662A" w:rsidP="00CF662A">
      <w:pPr>
        <w:pStyle w:val="Heading1"/>
      </w:pPr>
      <w:bookmarkStart w:id="1" w:name="O_967744"/>
      <w:bookmarkEnd w:id="1"/>
      <w:r w:rsidRPr="00CF66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Release 1. This is the first release of this unit of competency in the UEG Gas Industry Training Package.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2" w:name="O_967745"/>
      <w:bookmarkEnd w:id="2"/>
      <w:r w:rsidRPr="00CF66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This unit involves the skills and knowledge required to assess the gas and safety equipment on a delivery vehicle for the distribution of gaseous fuel in accordance with relevant legislation, codes of practice, regulations and workplace procedu</w:t>
            </w:r>
            <w:r w:rsidRPr="00CF662A">
              <w:t>res.</w:t>
            </w:r>
          </w:p>
          <w:p w:rsidR="00000000" w:rsidRPr="00CF662A" w:rsidP="00CF662A">
            <w:pPr>
              <w:pStyle w:val="BodyText"/>
            </w:pPr>
            <w:r w:rsidRPr="00CF662A">
              <w:t xml:space="preserve">It includes assessing gas and safety equipment on delivery vehicles by identifying faults, using workplace operating procedures, liaising with appropriate persons, and conducting inspections and tests. </w:t>
            </w:r>
          </w:p>
          <w:p w:rsidR="00000000" w:rsidRPr="00CF662A" w:rsidP="00CF662A">
            <w:pPr>
              <w:pStyle w:val="BodyText"/>
            </w:pPr>
            <w:r w:rsidRPr="00CF662A">
              <w:t>This unit applies to work sites where the bulk d</w:t>
            </w:r>
            <w:r w:rsidRPr="00CF662A">
              <w:t>istribution of liquefied petroleum gas (LPG) occurs using delivery vehicles, and subject to work health and safety (WHS)/occupational health and safety (OHS) and duty of care requirements being met for the workplace.</w:t>
            </w:r>
          </w:p>
          <w:p w:rsidR="00000000" w:rsidRPr="00CF662A" w:rsidP="00CF662A">
            <w:pPr>
              <w:pStyle w:val="BodyText"/>
            </w:pPr>
            <w:r w:rsidRPr="00CF662A">
              <w:t>This unit is intended as an entry level</w:t>
            </w:r>
            <w:r w:rsidRPr="00CF662A">
              <w:t xml:space="preserve"> unit, for new entrants in the gas industry. It is suitable for employment-based programs.</w:t>
            </w:r>
          </w:p>
          <w:p w:rsidR="00000000" w:rsidRPr="00CF662A" w:rsidP="00CF662A">
            <w:pPr>
              <w:pStyle w:val="BodyText"/>
            </w:pPr>
            <w:r w:rsidRPr="00CF662A">
              <w:t>No licensing, legislative or certification requirements apply to this unit at the time of publication.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3" w:name="O_967746"/>
      <w:bookmarkEnd w:id="3"/>
      <w:r w:rsidRPr="00CF66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Not applicable.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4" w:name="O_967747"/>
      <w:bookmarkEnd w:id="4"/>
      <w:r w:rsidRPr="00CF66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Gaseous fuel Vessels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5" w:name="O_967748"/>
      <w:bookmarkEnd w:id="5"/>
      <w:r w:rsidRPr="00CF66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Gas Industry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6" w:name="O_967749"/>
      <w:bookmarkEnd w:id="6"/>
      <w:r w:rsidRPr="00CF662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PERFORMANCE CRITERIA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Elements describe the essential </w:t>
            </w:r>
            <w:r w:rsidRPr="00CF662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Performance criteria describe the performance needed to </w:t>
            </w:r>
            <w:r w:rsidRPr="00CF662A">
              <w:t>demonstrate achievement of the element.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>Prepare to assess gas safety equipment on delivery vehicles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Work instructions are obtained and confirmed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Relevant assessment requirements and workplace procedures for the safety assessment are discussed with persons to determine and confirm the work schedule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WHS/OHS, environmental and sustainable energy workplace policies and procedures for the safety assessment are obtained received and confirmed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Suggestions to assist with assessing the operational capability of gas safety equipment on delivery vehicle</w:t>
            </w:r>
            <w:r w:rsidRPr="00CF662A">
              <w:t>s are made to persons involved in the work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Delivery vehicle hazards are identified, WHS/OHS risks assessed and control measures are prioritised, implemented and monitored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Resources, equipment and tools </w:t>
            </w:r>
            <w:r w:rsidRPr="00CF662A">
              <w:t>are visually inspected and personal protective equipment (PPE) required for the job are obtained and in working order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Components of the delivery vehicle and associated safety equipment are checked and the rele</w:t>
            </w:r>
            <w:r w:rsidRPr="00CF662A">
              <w:t>vant responsibilities associated with related work safety procedures at the work site are identified and confirmed in accordance with workplace requirements and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>Assess gas safety equipment on delivery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WHS/OHS policies and workplace procedures and safe work practices are followed to eliminate or minimise incidents and hazards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Lifting, climbing, working aloft and use of tools, techniques and safe work practices are safely followed in accordance wit</w:t>
            </w:r>
            <w:r w:rsidRPr="00CF662A">
              <w:t>h given instructions and workplace requirements to eliminate the prospects of incidents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Assessing operational capability of gas safety equipment on delivery vehicles is undertaken in the agreed timeframe and to industry quality, safety and environme</w:t>
            </w:r>
            <w:r w:rsidRPr="00CF662A">
              <w:t>ntal standards in accordance with workplace requirements and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Delivery vehicle inspection procedures are carried out in accordance with manufacturer specifications and work schedule for a quality outcome and to minimise risk and damage to </w:t>
            </w:r>
            <w:r w:rsidRPr="00CF662A">
              <w:t>property, commerce and individuals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Hazard warnings and safety signs are recognised and hazards are assessed WHS/OHS risks are reported to the authorised persons for directions in </w:t>
            </w:r>
            <w:r w:rsidRPr="00CF662A">
              <w:t>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Unplanned events are referred to the immediate authorised persons for directions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Problems associated with the assessing of the operational capability of gas safety e</w:t>
            </w:r>
            <w:r w:rsidRPr="00CF662A">
              <w:t>quipment on delivery vehicles are dealt with using acquired known solutions and skills related to routine procedures to ensure work instructions and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Records are maintained and ongoing checks of quality of the work are undertaken</w:t>
            </w:r>
            <w:r w:rsidRPr="00CF662A">
              <w:t xml:space="preserve"> in accordance with given instructions and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Work undertaken is checked against work schedule and anomalies reported to authorised persons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Accidents and incidents are reported in accordance with job requirements and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Work site is cleaned up and made safe in accordance with given instructions and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Tools, equipment and any surplus resources </w:t>
            </w:r>
            <w:r w:rsidRPr="00CF662A">
              <w:t>and materials are cleaned, checked and returned to storage, as required in accordance with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Results of inspection and testing are accurately recorded and appropriate persons notified of assessment work completion in accordance wi</w:t>
            </w:r>
            <w:r w:rsidRPr="00CF662A">
              <w:t>th workplace procedures</w:t>
            </w:r>
          </w:p>
        </w:tc>
      </w:tr>
      <w:tr w:rsidTr="00CF662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 xml:space="preserve">Clear reference is made of gas safety equipment item which may affect future operational outcomes and work completion records, report forms and </w:t>
            </w:r>
            <w:r w:rsidRPr="00CF662A">
              <w:t>data sheets are accurately completed in accordance with given instructions and workplace procedures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7" w:name="O_967750"/>
      <w:bookmarkEnd w:id="7"/>
      <w:r w:rsidRPr="00CF66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Foundation skills essential to performance are explicit in the performance criteria of this unit of competency.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8" w:name="O_967751"/>
      <w:bookmarkEnd w:id="8"/>
      <w:r w:rsidRPr="00CF66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Range is restricted to essential operating conditions and any other variables essential to the work environment.</w:t>
            </w:r>
          </w:p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 xml:space="preserve">Non-essential conditions may be found in the UEG Gas Industry Training Package Companion Volume Implementation </w:t>
            </w:r>
            <w:r w:rsidRPr="00CF662A">
              <w:t>Guide.</w:t>
            </w:r>
          </w:p>
        </w:tc>
      </w:tr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constants and variables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ListBullet"/>
            </w:pPr>
            <w:r w:rsidRPr="00CF662A">
              <w:t>appropriate persons</w:t>
            </w:r>
          </w:p>
          <w:p w:rsidR="00000000" w:rsidRPr="00CF662A" w:rsidP="00CF662A">
            <w:pPr>
              <w:pStyle w:val="ListBullet"/>
            </w:pPr>
            <w:r w:rsidRPr="00CF662A">
              <w:t>delivery vehicles</w:t>
            </w:r>
          </w:p>
          <w:p w:rsidR="00000000" w:rsidRPr="00CF662A" w:rsidP="00CF662A">
            <w:pPr>
              <w:pStyle w:val="ListBullet"/>
            </w:pPr>
            <w:r w:rsidRPr="00CF662A">
              <w:t>faults</w:t>
            </w:r>
          </w:p>
          <w:p w:rsidR="00000000" w:rsidRPr="00CF662A" w:rsidP="00CF662A">
            <w:pPr>
              <w:pStyle w:val="ListBullet"/>
            </w:pPr>
            <w:r w:rsidRPr="00CF662A">
              <w:t>gas safety equipment</w:t>
            </w:r>
          </w:p>
          <w:p w:rsidR="00000000" w:rsidRPr="00CF662A" w:rsidP="00CF662A">
            <w:pPr>
              <w:pStyle w:val="ListBullet"/>
            </w:pPr>
            <w:r w:rsidRPr="00CF662A">
              <w:t>inspection and testing</w:t>
            </w:r>
          </w:p>
          <w:p w:rsidR="00000000" w:rsidRPr="00CF662A" w:rsidP="00CF662A">
            <w:pPr>
              <w:pStyle w:val="ListBullet"/>
            </w:pPr>
            <w:r w:rsidRPr="00CF662A">
              <w:t>workplace operating procedures</w:t>
            </w:r>
          </w:p>
          <w:p w:rsidR="00000000" w:rsidRPr="00CF662A" w:rsidP="00CF662A">
            <w:pPr>
              <w:pStyle w:val="ListBullet"/>
            </w:pPr>
            <w:r w:rsidRPr="00CF662A">
              <w:t>workplace procedures</w:t>
            </w:r>
          </w:p>
          <w:p w:rsidR="00000000" w:rsidP="00CF662A">
            <w:pPr>
              <w:pStyle w:val="ListBullet"/>
              <w:rPr>
                <w:lang w:val="en-NZ"/>
              </w:rPr>
            </w:pPr>
            <w:r w:rsidRPr="00CF662A">
              <w:t>workplace requirements</w:t>
            </w:r>
          </w:p>
        </w:tc>
      </w:tr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equipment must include at least six (6)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ListBullet"/>
            </w:pPr>
            <w:r w:rsidRPr="00CF662A">
              <w:t>earthing straps</w:t>
            </w:r>
          </w:p>
          <w:p w:rsidR="00000000" w:rsidRPr="00CF662A" w:rsidP="00CF662A">
            <w:pPr>
              <w:pStyle w:val="ListBullet"/>
            </w:pPr>
            <w:r w:rsidRPr="00CF662A">
              <w:t>emergency equipment</w:t>
            </w:r>
          </w:p>
          <w:p w:rsidR="00000000" w:rsidRPr="00CF662A" w:rsidP="00CF662A">
            <w:pPr>
              <w:pStyle w:val="ListBullet"/>
            </w:pPr>
            <w:r w:rsidRPr="00CF662A">
              <w:t>gauges</w:t>
            </w:r>
          </w:p>
          <w:p w:rsidR="00000000" w:rsidRPr="00CF662A" w:rsidP="00CF662A">
            <w:pPr>
              <w:pStyle w:val="ListBullet"/>
            </w:pPr>
            <w:r w:rsidRPr="00CF662A">
              <w:t>hoses and connections including hose protection systems</w:t>
            </w:r>
          </w:p>
          <w:p w:rsidR="00000000" w:rsidRPr="00CF662A" w:rsidP="00CF662A">
            <w:pPr>
              <w:pStyle w:val="ListBullet"/>
            </w:pPr>
            <w:r w:rsidRPr="00CF662A">
              <w:t>hydraulic equipment</w:t>
            </w:r>
          </w:p>
          <w:p w:rsidR="00000000" w:rsidRPr="00CF662A" w:rsidP="00CF662A">
            <w:pPr>
              <w:pStyle w:val="ListBullet"/>
            </w:pPr>
            <w:r w:rsidRPr="00CF662A">
              <w:t>meters</w:t>
            </w:r>
          </w:p>
          <w:p w:rsidR="00000000" w:rsidRPr="00CF662A" w:rsidP="00CF662A">
            <w:pPr>
              <w:pStyle w:val="ListBullet"/>
            </w:pPr>
            <w:r w:rsidRPr="00CF662A">
              <w:t>pipes</w:t>
            </w:r>
          </w:p>
          <w:p w:rsidR="00000000" w:rsidRPr="00CF662A" w:rsidP="00CF662A">
            <w:pPr>
              <w:pStyle w:val="ListBullet"/>
            </w:pPr>
            <w:r w:rsidRPr="00CF662A">
              <w:t>pneumatic/electronic control equipment</w:t>
            </w:r>
          </w:p>
          <w:p w:rsidR="00000000" w:rsidRPr="00CF662A" w:rsidP="00CF662A">
            <w:pPr>
              <w:pStyle w:val="ListBullet"/>
            </w:pPr>
            <w:r w:rsidRPr="00CF662A">
              <w:t>pump and drive shaft</w:t>
            </w:r>
          </w:p>
          <w:p w:rsidR="00000000" w:rsidRPr="00CF662A" w:rsidP="00CF662A">
            <w:pPr>
              <w:pStyle w:val="ListBullet"/>
            </w:pPr>
            <w:r w:rsidRPr="00CF662A">
              <w:t>seals</w:t>
            </w:r>
            <w:r w:rsidRPr="00CF662A">
              <w:t xml:space="preserve"> and gaskets</w:t>
            </w:r>
          </w:p>
          <w:p w:rsidR="00000000" w:rsidP="00CF662A">
            <w:pPr>
              <w:pStyle w:val="ListBullet"/>
              <w:rPr>
                <w:lang w:val="en-NZ"/>
              </w:rPr>
            </w:pPr>
            <w:r w:rsidRPr="00CF662A">
              <w:t>tanks, valves and fittings</w:t>
            </w:r>
          </w:p>
        </w:tc>
      </w:tr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equipment faults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ListBullet"/>
            </w:pPr>
            <w:r w:rsidRPr="00CF662A">
              <w:t>damaged hoses</w:t>
            </w:r>
          </w:p>
          <w:p w:rsidR="00000000" w:rsidRPr="00CF662A" w:rsidP="00CF662A">
            <w:pPr>
              <w:pStyle w:val="ListBullet"/>
            </w:pPr>
            <w:r w:rsidRPr="00CF662A">
              <w:t>electric control cable damage</w:t>
            </w:r>
          </w:p>
          <w:p w:rsidR="00000000" w:rsidRPr="00CF662A" w:rsidP="00CF662A">
            <w:pPr>
              <w:pStyle w:val="ListBullet"/>
            </w:pPr>
            <w:r w:rsidRPr="00CF662A">
              <w:t>gas/air leaks</w:t>
            </w:r>
          </w:p>
          <w:p w:rsidR="00000000" w:rsidRPr="00CF662A" w:rsidP="00CF662A">
            <w:pPr>
              <w:pStyle w:val="ListBullet"/>
            </w:pPr>
            <w:r w:rsidRPr="00CF662A">
              <w:t>oil leaks</w:t>
            </w:r>
          </w:p>
          <w:p w:rsidR="00000000" w:rsidRPr="00CF662A" w:rsidP="00CF662A">
            <w:pPr>
              <w:pStyle w:val="ListBullet"/>
            </w:pPr>
            <w:r w:rsidRPr="00CF662A">
              <w:t>valves not operating</w:t>
            </w:r>
          </w:p>
          <w:p w:rsidR="00000000" w:rsidP="00CF662A">
            <w:pPr>
              <w:pStyle w:val="ListBullet"/>
              <w:rPr>
                <w:lang w:val="en-NZ"/>
              </w:rPr>
            </w:pPr>
            <w:r w:rsidRPr="00CF662A">
              <w:t>water leaks</w:t>
            </w:r>
          </w:p>
        </w:tc>
      </w:tr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2A">
            <w:pPr>
              <w:pStyle w:val="BodyText"/>
              <w:rPr>
                <w:lang w:val="en-NZ"/>
              </w:rPr>
            </w:pPr>
            <w:r w:rsidRPr="00CF662A">
              <w:t>work practices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ListBullet"/>
            </w:pPr>
            <w:r w:rsidRPr="00CF662A">
              <w:t>apply basic planning skills</w:t>
            </w:r>
          </w:p>
          <w:p w:rsidR="00000000" w:rsidRPr="00CF662A" w:rsidP="00CF662A">
            <w:pPr>
              <w:pStyle w:val="ListBullet"/>
            </w:pPr>
            <w:r w:rsidRPr="00CF662A">
              <w:t>apply safe manual handling techniques</w:t>
            </w:r>
          </w:p>
          <w:p w:rsidR="00000000" w:rsidRPr="00CF662A" w:rsidP="00CF662A">
            <w:pPr>
              <w:pStyle w:val="ListBullet"/>
            </w:pPr>
            <w:r w:rsidRPr="00CF662A">
              <w:t>communicate effectively in the workplace</w:t>
            </w:r>
          </w:p>
          <w:p w:rsidR="00000000" w:rsidRPr="00CF662A" w:rsidP="00CF662A">
            <w:pPr>
              <w:pStyle w:val="ListBullet"/>
            </w:pPr>
            <w:r w:rsidRPr="00CF662A">
              <w:t>identify and report faults</w:t>
            </w:r>
          </w:p>
          <w:p w:rsidR="00000000" w:rsidRPr="00CF662A" w:rsidP="00CF662A">
            <w:pPr>
              <w:pStyle w:val="ListBullet"/>
            </w:pPr>
            <w:r w:rsidRPr="00CF662A">
              <w:t>maintain a safe and clean workplace</w:t>
            </w:r>
          </w:p>
          <w:p w:rsidR="00000000" w:rsidRPr="00CF662A" w:rsidP="00CF662A">
            <w:pPr>
              <w:pStyle w:val="ListBullet"/>
            </w:pPr>
            <w:r w:rsidRPr="00CF662A">
              <w:t>operate equipment within its limitations</w:t>
            </w:r>
          </w:p>
          <w:p w:rsidR="00000000" w:rsidRPr="00CF662A" w:rsidP="00CF662A">
            <w:pPr>
              <w:pStyle w:val="ListBullet"/>
            </w:pPr>
            <w:r w:rsidRPr="00CF662A">
              <w:t>respond to emergency situations</w:t>
            </w:r>
          </w:p>
          <w:p w:rsidR="00000000" w:rsidRPr="00CF662A" w:rsidP="00CF662A">
            <w:pPr>
              <w:pStyle w:val="ListBullet"/>
            </w:pPr>
            <w:r w:rsidRPr="00CF662A">
              <w:t>work safely w</w:t>
            </w:r>
            <w:r w:rsidRPr="00CF662A">
              <w:t>ith hazardous materials and equipment</w:t>
            </w:r>
          </w:p>
          <w:p w:rsidR="00000000" w:rsidRPr="00CF662A" w:rsidP="00CF662A">
            <w:pPr>
              <w:pStyle w:val="ListBullet"/>
            </w:pPr>
            <w:r w:rsidRPr="00CF662A">
              <w:t>work utilising relevant procedures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9" w:name="O_967752"/>
      <w:bookmarkEnd w:id="9"/>
      <w:r w:rsidRPr="00CF66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6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2A" w:rsidP="00CF662A">
            <w:pPr>
              <w:pStyle w:val="BodyText"/>
            </w:pPr>
            <w:r w:rsidRPr="00CF662A">
              <w:t>This unit replaces and is equivalent to UEGNSG622A Assess the operational capability of gas safety equipment on a delivery vehicle.</w:t>
            </w:r>
          </w:p>
        </w:tc>
      </w:tr>
    </w:tbl>
    <w:p w:rsidR="00000000" w:rsidRPr="00CF662A" w:rsidP="00CF662A">
      <w:pPr>
        <w:pStyle w:val="NoPaddingFontSize1"/>
      </w:pPr>
    </w:p>
    <w:p w:rsidR="00000000" w:rsidRPr="00CF662A" w:rsidP="00CF662A">
      <w:pPr>
        <w:pStyle w:val="AllowPageBreak"/>
      </w:pPr>
    </w:p>
    <w:p w:rsidR="00000000" w:rsidRPr="00CF662A" w:rsidP="00CF662A">
      <w:pPr>
        <w:pStyle w:val="Heading1"/>
      </w:pPr>
      <w:bookmarkStart w:id="10" w:name="O_967759"/>
      <w:bookmarkEnd w:id="10"/>
      <w:r w:rsidRPr="00CF662A">
        <w:t>Links</w:t>
      </w:r>
    </w:p>
    <w:p w:rsidR="00000000" w:rsidRPr="00CF662A" w:rsidP="00F62211">
      <w:pPr>
        <w:pStyle w:val="BodyText"/>
      </w:pPr>
      <w:r w:rsidRPr="00CF66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44C0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F662A" w:rsidP="00CF662A"/>
    <w:sectPr w:rsidSect="00CF6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2A" w:rsidRPr="00F62211" w:rsidP="00F62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11" w:rsidP="00CF6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211" w:rsidP="00CF6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2211" w:rsidP="00CF6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62A" w:rsidRPr="00F62211" w:rsidP="00F62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11" w:rsidRPr="002D2AF8" w:rsidP="00CF6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UEGNSG622 Assess the operational capability of gas safety equipment on a delivery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62211" w:rsidP="00CF6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83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682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62A"/>
  </w:style>
  <w:style w:type="character" w:customStyle="1" w:styleId="Heading1Char">
    <w:name w:val="Heading 1 Char"/>
    <w:basedOn w:val="DefaultParagraphFont"/>
    <w:link w:val="Heading1"/>
    <w:rsid w:val="00CF6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6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62A"/>
    <w:rPr>
      <w:b/>
      <w:spacing w:val="0"/>
    </w:rPr>
  </w:style>
  <w:style w:type="paragraph" w:customStyle="1" w:styleId="SuperHeading">
    <w:name w:val="SuperHeading"/>
    <w:basedOn w:val="Normal"/>
    <w:rsid w:val="00CF6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6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6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62A"/>
    <w:rPr>
      <w:i/>
    </w:rPr>
  </w:style>
  <w:style w:type="paragraph" w:styleId="Caption">
    <w:name w:val="caption"/>
    <w:basedOn w:val="BodyText"/>
    <w:next w:val="Normal"/>
    <w:qFormat/>
    <w:rsid w:val="00CF6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62A"/>
  </w:style>
  <w:style w:type="paragraph" w:styleId="TableofFigures">
    <w:name w:val="table of figures"/>
    <w:basedOn w:val="Normal"/>
    <w:next w:val="Normal"/>
    <w:semiHidden/>
    <w:rsid w:val="00CF6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6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62A"/>
    <w:rPr>
      <w:rFonts w:ascii="Wingdings" w:hAnsi="Wingdings"/>
    </w:rPr>
  </w:style>
  <w:style w:type="paragraph" w:customStyle="1" w:styleId="TableHeading">
    <w:name w:val="Table Heading"/>
    <w:basedOn w:val="HeadingBase"/>
    <w:rsid w:val="00CF6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62A"/>
    <w:rPr>
      <w:color w:val="0033CC"/>
      <w:u w:val="none"/>
    </w:rPr>
  </w:style>
  <w:style w:type="paragraph" w:customStyle="1" w:styleId="BodyTextRight">
    <w:name w:val="Body Text Right"/>
    <w:basedOn w:val="BodyText"/>
    <w:rsid w:val="00CF6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62A"/>
    <w:rPr>
      <w:sz w:val="32"/>
    </w:rPr>
  </w:style>
  <w:style w:type="paragraph" w:customStyle="1" w:styleId="HeadingProcedure">
    <w:name w:val="Heading Procedure"/>
    <w:basedOn w:val="HeadingBase"/>
    <w:next w:val="Normal"/>
    <w:rsid w:val="00CF6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62A"/>
    <w:pPr>
      <w:spacing w:before="60" w:after="60"/>
    </w:pPr>
  </w:style>
  <w:style w:type="paragraph" w:styleId="ListContinue">
    <w:name w:val="List Continue"/>
    <w:basedOn w:val="List"/>
    <w:rsid w:val="00CF662A"/>
    <w:pPr>
      <w:ind w:firstLine="0"/>
    </w:pPr>
  </w:style>
  <w:style w:type="paragraph" w:customStyle="1" w:styleId="ListNote">
    <w:name w:val="List Note"/>
    <w:basedOn w:val="List"/>
    <w:rsid w:val="00CF6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62A"/>
    <w:rPr>
      <w:rFonts w:ascii="Courier New" w:hAnsi="Courier New"/>
    </w:rPr>
  </w:style>
  <w:style w:type="paragraph" w:customStyle="1" w:styleId="NoteBullet">
    <w:name w:val="Note Bullet"/>
    <w:basedOn w:val="Note"/>
    <w:rsid w:val="00CF6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62A"/>
    <w:rPr>
      <w:b/>
      <w:smallCaps/>
    </w:rPr>
  </w:style>
  <w:style w:type="paragraph" w:customStyle="1" w:styleId="TableListNumber">
    <w:name w:val="Table List Number"/>
    <w:basedOn w:val="ListNumber"/>
    <w:rsid w:val="00CF6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62A"/>
    <w:pPr>
      <w:numPr>
        <w:numId w:val="8"/>
      </w:numPr>
    </w:pPr>
  </w:style>
  <w:style w:type="paragraph" w:customStyle="1" w:styleId="ListAlpha2">
    <w:name w:val="List Alpha 2"/>
    <w:basedOn w:val="List2"/>
    <w:rsid w:val="00CF662A"/>
    <w:pPr>
      <w:numPr>
        <w:numId w:val="7"/>
      </w:numPr>
    </w:pPr>
  </w:style>
  <w:style w:type="paragraph" w:styleId="List2">
    <w:name w:val="List 2"/>
    <w:basedOn w:val="BodyText"/>
    <w:rsid w:val="00CF6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6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62A"/>
    <w:pPr>
      <w:numPr>
        <w:numId w:val="3"/>
      </w:numPr>
    </w:pPr>
  </w:style>
  <w:style w:type="paragraph" w:styleId="ListContinue2">
    <w:name w:val="List Continue 2"/>
    <w:basedOn w:val="List2"/>
    <w:rsid w:val="00CF662A"/>
    <w:pPr>
      <w:ind w:firstLine="0"/>
    </w:pPr>
  </w:style>
  <w:style w:type="paragraph" w:styleId="ListContinue3">
    <w:name w:val="List Continue 3"/>
    <w:basedOn w:val="List3"/>
    <w:rsid w:val="00CF662A"/>
    <w:pPr>
      <w:ind w:left="1021" w:firstLine="0"/>
    </w:pPr>
  </w:style>
  <w:style w:type="paragraph" w:styleId="ListContinue4">
    <w:name w:val="List Continue 4"/>
    <w:basedOn w:val="List4"/>
    <w:rsid w:val="00CF662A"/>
    <w:pPr>
      <w:ind w:firstLine="0"/>
    </w:pPr>
  </w:style>
  <w:style w:type="paragraph" w:styleId="ListContinue5">
    <w:name w:val="List Continue 5"/>
    <w:basedOn w:val="List5"/>
    <w:rsid w:val="00CF662A"/>
    <w:pPr>
      <w:ind w:firstLine="0"/>
    </w:pPr>
  </w:style>
  <w:style w:type="paragraph" w:styleId="ListNumber3">
    <w:name w:val="List Number 3"/>
    <w:basedOn w:val="List3"/>
    <w:rsid w:val="00CF662A"/>
    <w:pPr>
      <w:numPr>
        <w:numId w:val="4"/>
      </w:numPr>
    </w:pPr>
  </w:style>
  <w:style w:type="paragraph" w:styleId="ListNumber4">
    <w:name w:val="List Number 4"/>
    <w:basedOn w:val="List4"/>
    <w:rsid w:val="00CF662A"/>
    <w:pPr>
      <w:numPr>
        <w:numId w:val="5"/>
      </w:numPr>
    </w:pPr>
  </w:style>
  <w:style w:type="paragraph" w:styleId="ListNumber5">
    <w:name w:val="List Number 5"/>
    <w:basedOn w:val="List5"/>
    <w:rsid w:val="00CF662A"/>
    <w:pPr>
      <w:numPr>
        <w:numId w:val="6"/>
      </w:numPr>
    </w:pPr>
  </w:style>
  <w:style w:type="paragraph" w:styleId="BlockText">
    <w:name w:val="Block Text"/>
    <w:basedOn w:val="Normal"/>
    <w:rsid w:val="00CF6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62A"/>
    <w:rPr>
      <w:sz w:val="16"/>
      <w:vertAlign w:val="superscript"/>
    </w:rPr>
  </w:style>
  <w:style w:type="character" w:customStyle="1" w:styleId="Symbols">
    <w:name w:val="Symbols"/>
    <w:basedOn w:val="DefaultParagraphFont"/>
    <w:rsid w:val="00CF662A"/>
    <w:rPr>
      <w:rFonts w:ascii="Symbol" w:hAnsi="Symbol"/>
    </w:rPr>
  </w:style>
  <w:style w:type="character" w:customStyle="1" w:styleId="MenuOptions">
    <w:name w:val="Menu Options"/>
    <w:basedOn w:val="DefaultParagraphFont"/>
    <w:rsid w:val="00CF6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62A"/>
    <w:rPr>
      <w:b/>
    </w:rPr>
  </w:style>
  <w:style w:type="character" w:customStyle="1" w:styleId="Underlined">
    <w:name w:val="Underlined"/>
    <w:basedOn w:val="DefaultParagraphFont"/>
    <w:rsid w:val="00CF662A"/>
    <w:rPr>
      <w:u w:val="single"/>
    </w:rPr>
  </w:style>
  <w:style w:type="paragraph" w:customStyle="1" w:styleId="TableBodyTextRight">
    <w:name w:val="Table Body Text Right"/>
    <w:basedOn w:val="TableBodyText"/>
    <w:rsid w:val="00CF6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62A"/>
    <w:rPr>
      <w:sz w:val="18"/>
    </w:rPr>
  </w:style>
  <w:style w:type="paragraph" w:customStyle="1" w:styleId="BodySmallRight">
    <w:name w:val="Body Small Right"/>
    <w:basedOn w:val="BodyTextRight"/>
    <w:rsid w:val="00CF662A"/>
    <w:rPr>
      <w:sz w:val="18"/>
      <w:szCs w:val="18"/>
    </w:rPr>
  </w:style>
  <w:style w:type="paragraph" w:customStyle="1" w:styleId="MarginEdition">
    <w:name w:val="Margin Edition"/>
    <w:basedOn w:val="MarginNote"/>
    <w:rsid w:val="00CF6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62A"/>
    <w:rPr>
      <w:sz w:val="2"/>
      <w:szCs w:val="2"/>
    </w:rPr>
  </w:style>
  <w:style w:type="character" w:customStyle="1" w:styleId="Small">
    <w:name w:val="Small"/>
    <w:basedOn w:val="DefaultParagraphFont"/>
    <w:rsid w:val="00CF662A"/>
    <w:rPr>
      <w:sz w:val="16"/>
    </w:rPr>
  </w:style>
  <w:style w:type="paragraph" w:customStyle="1" w:styleId="WideTable">
    <w:name w:val="Wide Table"/>
    <w:basedOn w:val="Normal"/>
    <w:rsid w:val="00CF6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62A"/>
  </w:style>
  <w:style w:type="paragraph" w:styleId="Quote">
    <w:name w:val="Quote"/>
    <w:basedOn w:val="Heading1"/>
    <w:link w:val="QuoteChar"/>
    <w:qFormat/>
    <w:rsid w:val="00CF6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62A"/>
    <w:pPr>
      <w:pageBreakBefore/>
    </w:pPr>
  </w:style>
  <w:style w:type="paragraph" w:customStyle="1" w:styleId="Border">
    <w:name w:val="Border"/>
    <w:basedOn w:val="Normal"/>
    <w:qFormat/>
    <w:rsid w:val="00CF6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62A"/>
    <w:rPr>
      <w:u w:val="single"/>
    </w:rPr>
  </w:style>
  <w:style w:type="character" w:customStyle="1" w:styleId="BoldandItalics">
    <w:name w:val="Bold and Italics"/>
    <w:qFormat/>
    <w:rsid w:val="00CF662A"/>
    <w:rPr>
      <w:b/>
      <w:i/>
      <w:u w:val="none"/>
    </w:rPr>
  </w:style>
  <w:style w:type="paragraph" w:styleId="BalloonText">
    <w:name w:val="Balloon Text"/>
    <w:basedOn w:val="Normal"/>
    <w:link w:val="BalloonTextChar"/>
    <w:rsid w:val="00CF6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62A"/>
    <w:pPr>
      <w:spacing w:before="0" w:after="0"/>
    </w:pPr>
  </w:style>
  <w:style w:type="paragraph" w:customStyle="1" w:styleId="BodyTextBold">
    <w:name w:val="Body Text Bold"/>
    <w:basedOn w:val="BodyText"/>
    <w:qFormat/>
    <w:rsid w:val="00CF662A"/>
    <w:rPr>
      <w:b/>
    </w:rPr>
  </w:style>
  <w:style w:type="character" w:styleId="Hyperlink">
    <w:name w:val="Hyperlink"/>
    <w:basedOn w:val="DefaultParagraphFont"/>
    <w:uiPriority w:val="99"/>
    <w:unhideWhenUsed/>
    <w:rsid w:val="00F62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6357</Characters>
  <Application>Microsoft Office Word</Application>
  <DocSecurity>0</DocSecurity>
  <Lines>264</Lines>
  <Paragraphs>139</Paragraphs>
  <ScaleCrop>false</ScaleCrop>
  <Company>Author-it Software Corporation Ltd.</Company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UEGNSG622 Assess the operational capability of gas safety equipment on a delivery vehicle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2022-10-25T05:50:00Z</dcterms:created>
  <dcterms:modified xsi:type="dcterms:W3CDTF">2022-10-25T05:50:00Z</dcterms:modified>
</cp:coreProperties>
</file>