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39F" w:rsidP="003D739F">
      <w:pPr>
        <w:pStyle w:val="Title"/>
      </w:pPr>
      <w:r>
        <w:fldChar w:fldCharType="begin"/>
      </w:r>
      <w:r>
        <w:instrText xml:space="preserve"> TITLE   \* MERGEFORMAT </w:instrText>
      </w:r>
      <w:r>
        <w:fldChar w:fldCharType="separate"/>
      </w:r>
      <w:r>
        <w:t>UEGNSG622 Assess the operational capability of gas safety equipment on a delivery vehicle</w:t>
      </w:r>
      <w:r>
        <w:fldChar w:fldCharType="end"/>
      </w:r>
    </w:p>
    <w:p w:rsidR="003D739F" w:rsidP="003D739F">
      <w:pPr>
        <w:pStyle w:val="Version"/>
        <w:sectPr w:rsidSect="00B937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72F" w:rsidP="00B9372F">
      <w:pPr>
        <w:pStyle w:val="SuperHeading"/>
      </w:pPr>
      <w:r w:rsidRPr="00B9372F">
        <w:t>UEGNSG622 Assess the operational capability of gas safety equipment on a delivery vehicle</w:t>
      </w:r>
    </w:p>
    <w:p w:rsidR="00000000" w:rsidRPr="00B9372F" w:rsidP="00B9372F">
      <w:pPr>
        <w:pStyle w:val="Heading1"/>
      </w:pPr>
      <w:bookmarkStart w:id="1" w:name="O_967744"/>
      <w:bookmarkEnd w:id="1"/>
      <w:r w:rsidRPr="00B9372F">
        <w:t>Modification History</w:t>
      </w:r>
    </w:p>
    <w:tbl>
      <w:tblPr>
        <w:tblW w:w="9497" w:type="dxa"/>
        <w:tblLayout w:type="fixed"/>
        <w:tblCellMar>
          <w:left w:w="62" w:type="dxa"/>
          <w:right w:w="62" w:type="dxa"/>
        </w:tblCellMar>
        <w:tblLook w:val="0000"/>
      </w:tblPr>
      <w:tblGrid>
        <w:gridCol w:w="9497"/>
      </w:tblGrid>
      <w:tr w:rsidTr="00B937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t>Release 1. This is the first release of this unit of competency in the UEG Gas Industry Training Package.</w:t>
            </w:r>
          </w:p>
        </w:tc>
      </w:tr>
    </w:tbl>
    <w:p w:rsidR="00000000" w:rsidRPr="00B9372F" w:rsidP="00B9372F">
      <w:pPr>
        <w:pStyle w:val="NoPaddingFontSize1"/>
      </w:pPr>
    </w:p>
    <w:p w:rsidR="00000000" w:rsidRPr="00B9372F" w:rsidP="00B9372F">
      <w:pPr>
        <w:pStyle w:val="AllowPageBreak"/>
      </w:pPr>
    </w:p>
    <w:p w:rsidR="00000000" w:rsidRPr="00B9372F" w:rsidP="00B9372F">
      <w:pPr>
        <w:pStyle w:val="Heading1"/>
      </w:pPr>
      <w:bookmarkStart w:id="2" w:name="O_967745"/>
      <w:bookmarkEnd w:id="2"/>
      <w:r w:rsidRPr="00B9372F">
        <w:t>Application</w:t>
      </w:r>
    </w:p>
    <w:tbl>
      <w:tblPr>
        <w:tblW w:w="9497" w:type="dxa"/>
        <w:tblLayout w:type="fixed"/>
        <w:tblCellMar>
          <w:left w:w="62" w:type="dxa"/>
          <w:right w:w="62" w:type="dxa"/>
        </w:tblCellMar>
        <w:tblLook w:val="0000"/>
      </w:tblPr>
      <w:tblGrid>
        <w:gridCol w:w="9497"/>
      </w:tblGrid>
      <w:tr w:rsidTr="00B937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t>This unit involves the skills and knowledge required to assess the gas and safety equipment on a delivery vehicle for the distribution of gaseous fuel in accordance with relevant legislation, codes of practice, regulations and workplace procedu</w:t>
            </w:r>
            <w:r w:rsidRPr="00B9372F">
              <w:t>res.</w:t>
            </w:r>
          </w:p>
          <w:p w:rsidR="00000000" w:rsidRPr="00B9372F" w:rsidP="00B9372F">
            <w:pPr>
              <w:pStyle w:val="BodyText"/>
            </w:pPr>
            <w:r w:rsidRPr="00B9372F">
              <w:t xml:space="preserve">It includes assessing gas and safety equipment on delivery vehicles by identifying faults, using workplace operating procedures, liaising with appropriate persons, and conducting inspections and tests. </w:t>
            </w:r>
          </w:p>
          <w:p w:rsidR="00000000" w:rsidRPr="00B9372F" w:rsidP="00B9372F">
            <w:pPr>
              <w:pStyle w:val="BodyText"/>
            </w:pPr>
            <w:r w:rsidRPr="00B9372F">
              <w:t>This unit applies to work sites where the bulk d</w:t>
            </w:r>
            <w:r w:rsidRPr="00B9372F">
              <w:t>istribution of liquefied petroleum gas (LPG) occurs using delivery vehicles, and subject to work health and safety (WHS)/occupational health and safety (OHS) and duty of care requirements being met for the workplace.</w:t>
            </w:r>
          </w:p>
          <w:p w:rsidR="00000000" w:rsidRPr="00B9372F" w:rsidP="00B9372F">
            <w:pPr>
              <w:pStyle w:val="BodyText"/>
            </w:pPr>
            <w:r w:rsidRPr="00B9372F">
              <w:t>This unit is intended as an entry level</w:t>
            </w:r>
            <w:r w:rsidRPr="00B9372F">
              <w:t xml:space="preserve"> unit, for new entrants in the gas industry. It is suitable for employment-based programs.</w:t>
            </w:r>
          </w:p>
          <w:p w:rsidR="00000000" w:rsidRPr="00B9372F" w:rsidP="00B9372F">
            <w:pPr>
              <w:pStyle w:val="BodyText"/>
            </w:pPr>
            <w:r w:rsidRPr="00B9372F">
              <w:t>No licensing, legislative or certification requirements apply to this unit at the time of publication.</w:t>
            </w:r>
          </w:p>
        </w:tc>
      </w:tr>
    </w:tbl>
    <w:p w:rsidR="00000000" w:rsidRPr="00B9372F" w:rsidP="00B9372F">
      <w:pPr>
        <w:pStyle w:val="NoPaddingFontSize1"/>
      </w:pPr>
    </w:p>
    <w:p w:rsidR="00000000" w:rsidRPr="00B9372F" w:rsidP="00B9372F">
      <w:pPr>
        <w:pStyle w:val="AllowPageBreak"/>
      </w:pPr>
    </w:p>
    <w:p w:rsidR="00000000" w:rsidRPr="00B9372F" w:rsidP="00B9372F">
      <w:pPr>
        <w:pStyle w:val="Heading1"/>
      </w:pPr>
      <w:bookmarkStart w:id="3" w:name="O_967746"/>
      <w:bookmarkEnd w:id="3"/>
      <w:r w:rsidRPr="00B9372F">
        <w:t>Pre-requisite Unit</w:t>
      </w:r>
    </w:p>
    <w:tbl>
      <w:tblPr>
        <w:tblW w:w="9497" w:type="dxa"/>
        <w:tblLayout w:type="fixed"/>
        <w:tblCellMar>
          <w:left w:w="62" w:type="dxa"/>
          <w:right w:w="62" w:type="dxa"/>
        </w:tblCellMar>
        <w:tblLook w:val="0000"/>
      </w:tblPr>
      <w:tblGrid>
        <w:gridCol w:w="9497"/>
      </w:tblGrid>
      <w:tr w:rsidTr="00B937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t>Not applicable.</w:t>
            </w:r>
          </w:p>
        </w:tc>
      </w:tr>
    </w:tbl>
    <w:p w:rsidR="00000000" w:rsidRPr="00B9372F" w:rsidP="00B9372F">
      <w:pPr>
        <w:pStyle w:val="NoPaddingFontSize1"/>
      </w:pPr>
    </w:p>
    <w:p w:rsidR="00000000" w:rsidRPr="00B9372F" w:rsidP="00B9372F">
      <w:pPr>
        <w:pStyle w:val="AllowPageBreak"/>
      </w:pPr>
    </w:p>
    <w:p w:rsidR="00000000" w:rsidRPr="00B9372F" w:rsidP="00B9372F">
      <w:pPr>
        <w:pStyle w:val="Heading1"/>
      </w:pPr>
      <w:bookmarkStart w:id="4" w:name="O_967747"/>
      <w:bookmarkEnd w:id="4"/>
      <w:r w:rsidRPr="00B9372F">
        <w:t>Competency Field</w:t>
      </w:r>
    </w:p>
    <w:tbl>
      <w:tblPr>
        <w:tblW w:w="9497" w:type="dxa"/>
        <w:tblLayout w:type="fixed"/>
        <w:tblCellMar>
          <w:left w:w="62" w:type="dxa"/>
          <w:right w:w="62" w:type="dxa"/>
        </w:tblCellMar>
        <w:tblLook w:val="0000"/>
      </w:tblPr>
      <w:tblGrid>
        <w:gridCol w:w="9497"/>
      </w:tblGrid>
      <w:tr w:rsidTr="00B937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t>Gaseous fuel Vessels</w:t>
            </w:r>
          </w:p>
        </w:tc>
      </w:tr>
    </w:tbl>
    <w:p w:rsidR="00000000" w:rsidRPr="00B9372F" w:rsidP="00B9372F">
      <w:pPr>
        <w:pStyle w:val="NoPaddingFontSize1"/>
      </w:pPr>
    </w:p>
    <w:p w:rsidR="00000000" w:rsidRPr="00B9372F" w:rsidP="00B9372F">
      <w:pPr>
        <w:pStyle w:val="AllowPageBreak"/>
      </w:pPr>
    </w:p>
    <w:p w:rsidR="00000000" w:rsidRPr="00B9372F" w:rsidP="00B9372F">
      <w:pPr>
        <w:pStyle w:val="Heading1"/>
      </w:pPr>
      <w:bookmarkStart w:id="5" w:name="O_967748"/>
      <w:bookmarkEnd w:id="5"/>
      <w:r w:rsidRPr="00B9372F">
        <w:t>Unit Sector</w:t>
      </w:r>
    </w:p>
    <w:tbl>
      <w:tblPr>
        <w:tblW w:w="9497" w:type="dxa"/>
        <w:tblLayout w:type="fixed"/>
        <w:tblCellMar>
          <w:left w:w="62" w:type="dxa"/>
          <w:right w:w="62" w:type="dxa"/>
        </w:tblCellMar>
        <w:tblLook w:val="0000"/>
      </w:tblPr>
      <w:tblGrid>
        <w:gridCol w:w="9497"/>
      </w:tblGrid>
      <w:tr w:rsidTr="00B937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t>Gas Industry</w:t>
            </w:r>
          </w:p>
        </w:tc>
      </w:tr>
    </w:tbl>
    <w:p w:rsidR="00000000" w:rsidRPr="00B9372F" w:rsidP="00B9372F">
      <w:pPr>
        <w:pStyle w:val="NoPaddingFontSize1"/>
      </w:pPr>
    </w:p>
    <w:p w:rsidR="00000000" w:rsidRPr="00B9372F" w:rsidP="00B9372F">
      <w:pPr>
        <w:pStyle w:val="AllowPageBreak"/>
      </w:pPr>
    </w:p>
    <w:p w:rsidR="00000000" w:rsidRPr="00B9372F" w:rsidP="00B9372F">
      <w:pPr>
        <w:pStyle w:val="Heading1"/>
      </w:pPr>
      <w:bookmarkStart w:id="6" w:name="O_967749"/>
      <w:bookmarkEnd w:id="6"/>
      <w:r w:rsidRPr="00B9372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9372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PERFORMANCE CRITERIA</w:t>
            </w:r>
          </w:p>
        </w:tc>
      </w:tr>
      <w:tr w:rsidTr="00B9372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 xml:space="preserve">Elements describe the essential </w:t>
            </w:r>
            <w:r w:rsidRPr="00B9372F">
              <w:t>outcomes.</w:t>
            </w:r>
          </w:p>
        </w:tc>
        <w:tc>
          <w:tcPr>
            <w:tcW w:w="6289" w:type="dxa"/>
            <w:gridSpan w:val="2"/>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 xml:space="preserve">Performance criteria describe the performance needed to </w:t>
            </w:r>
            <w:r w:rsidRPr="00B9372F">
              <w:t>demonstrate achievement of the element.</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rPr>
                <w:rStyle w:val="SpecialBold"/>
              </w:rPr>
              <w:t>Prepare to assess gas safety equipment on delivery vehicles</w:t>
            </w: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Work instructions are obtained and confirmed in accordance with workplace procedures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Relevant assessment requirements and workplace procedures for the safety assessment are discussed with persons to determine and confirm the work schedule</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WHS/OHS, environmental and sustainable energy workplace policies and procedures for the safety assessment are obtained received and confirmed</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Suggestions to assist with assessing the operational capability of gas safety equipment on delivery vehicle</w:t>
            </w:r>
            <w:r w:rsidRPr="00B9372F">
              <w:t>s are made to persons involved in the work</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Delivery vehicle hazards are identified, WHS/OHS risks assessed and control measures are prioritised, implemented and monitored in accordance with workplace procedures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 xml:space="preserve">Resources, equipment and tools </w:t>
            </w:r>
            <w:r w:rsidRPr="00B9372F">
              <w:t>are visually inspected and personal protective equipment (PPE) required for the job are obtained and in working order in accordance with workplace procedures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Components of the delivery vehicle and associated safety equipment are checked and the relevant responsibilities associated with related work safety procedures at the work site are identified and confirmed in accordance with workplace requirements and proc</w:t>
            </w:r>
            <w:r w:rsidRPr="00B9372F">
              <w:t>edures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rPr>
                <w:rStyle w:val="SpecialBold"/>
              </w:rPr>
              <w:t>Assess gas safety equipment on delivery vehicle</w:t>
            </w: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WHS/OHS policies and workplace procedures and safe work practices are followed to eliminate or minimise incidents and hazards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Lifting, climbing, working aloft and use of tools, techniques</w:t>
            </w:r>
            <w:r w:rsidRPr="00B9372F">
              <w:t xml:space="preserve"> and safe work practices are safely followed in accordance with given instructions and workplace requirements to eliminate the prospects of incidents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 xml:space="preserve">Assessing operational capability of gas safety equipment on delivery vehicles is undertaken in the </w:t>
            </w:r>
            <w:r w:rsidRPr="00B9372F">
              <w:t>agreed timeframe and to industry quality, safety and environmental standards in accordance with workplace requirements and procedures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Delivery vehicle inspection procedures are carried out in accordance with manufacturer specifications and work sche</w:t>
            </w:r>
            <w:r w:rsidRPr="00B9372F">
              <w:t>dule for a quality outcome and to minimise risk and damage to property, commerce and individuals in accordance with workplace procedures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Hazard warnings and safety signs are recognised and hazards are assessed WHS/OHS risks are reported to the authorised persons for directions in accordance with workplace procedures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Unplanned events are referred to the immediate authorised persons fo</w:t>
            </w:r>
            <w:r w:rsidRPr="00B9372F">
              <w:t>r directions in accordance with workplace procedures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Problems associated with the assessing of the operational capability of gas safety equipment on delivery vehicles are dealt with using acquired known solutions and skills related to routine proced</w:t>
            </w:r>
            <w:r w:rsidRPr="00B9372F">
              <w:t>ures to ensure work instructions and workplace procedures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Records are maintained and ongoing checks of quality of the work are undertaken in accordance with given instructions and workplace procedures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Work undertaken is checked against work schedule and anomalies reported to authorised persons in accordance with workplace procedures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Accidents and incidents are reported in accordance with job requirements and workplace procedures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 xml:space="preserve">Work site </w:t>
            </w:r>
            <w:r w:rsidRPr="00B9372F">
              <w:t>is cleaned up and made safe in accordance with given instructions and workplace procedures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Tools, equipment and any surplus resources and materials are cleaned, checked and returned to storage, as required in accordance with workplace procedures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Results of inspection and testing are accurately recorded and appropriate persons notified of assessment work completion in accordance with workplace procedures</w:t>
            </w:r>
          </w:p>
        </w:tc>
      </w:tr>
      <w:tr w:rsidTr="00B937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7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t>Clear reference is made of gas safety equipment item which may affect future operational outcomes and work completion records, report forms and data sheets are accurately completed in accordance with given instructions and workplace procedures</w:t>
            </w:r>
          </w:p>
        </w:tc>
      </w:tr>
    </w:tbl>
    <w:p w:rsidR="00000000" w:rsidRPr="00B9372F" w:rsidP="00B9372F">
      <w:pPr>
        <w:pStyle w:val="NoPaddingFontSize1"/>
      </w:pPr>
    </w:p>
    <w:p w:rsidR="00000000" w:rsidRPr="00B9372F" w:rsidP="00B9372F">
      <w:pPr>
        <w:pStyle w:val="AllowPageBreak"/>
      </w:pPr>
    </w:p>
    <w:p w:rsidR="00000000" w:rsidRPr="00B9372F" w:rsidP="00B9372F">
      <w:pPr>
        <w:pStyle w:val="Heading1"/>
      </w:pPr>
      <w:bookmarkStart w:id="7" w:name="O_967750"/>
      <w:bookmarkEnd w:id="7"/>
      <w:r w:rsidRPr="00B9372F">
        <w:t>Foundation Skills</w:t>
      </w:r>
    </w:p>
    <w:tbl>
      <w:tblPr>
        <w:tblW w:w="9497" w:type="dxa"/>
        <w:tblLayout w:type="fixed"/>
        <w:tblCellMar>
          <w:left w:w="62" w:type="dxa"/>
          <w:right w:w="62" w:type="dxa"/>
        </w:tblCellMar>
        <w:tblLook w:val="0000"/>
      </w:tblPr>
      <w:tblGrid>
        <w:gridCol w:w="9497"/>
      </w:tblGrid>
      <w:tr w:rsidTr="00B937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t>Foundation skills essential to performance are explicit in the performance criteria of this unit of competency.</w:t>
            </w:r>
          </w:p>
        </w:tc>
      </w:tr>
    </w:tbl>
    <w:p w:rsidR="00000000" w:rsidRPr="00B9372F" w:rsidP="00B9372F">
      <w:pPr>
        <w:pStyle w:val="NoPaddingFontSize1"/>
      </w:pPr>
    </w:p>
    <w:p w:rsidR="00000000" w:rsidRPr="00B9372F" w:rsidP="00B9372F">
      <w:pPr>
        <w:pStyle w:val="AllowPageBreak"/>
      </w:pPr>
    </w:p>
    <w:p w:rsidR="00000000" w:rsidRPr="00B9372F" w:rsidP="00B9372F">
      <w:pPr>
        <w:pStyle w:val="Heading1"/>
      </w:pPr>
      <w:bookmarkStart w:id="8" w:name="O_967751"/>
      <w:bookmarkEnd w:id="8"/>
      <w:r w:rsidRPr="00B9372F">
        <w:t>Range of Conditions</w:t>
      </w:r>
    </w:p>
    <w:tbl>
      <w:tblPr>
        <w:tblW w:w="9497" w:type="dxa"/>
        <w:tblLayout w:type="fixed"/>
        <w:tblCellMar>
          <w:left w:w="62" w:type="dxa"/>
          <w:right w:w="62" w:type="dxa"/>
        </w:tblCellMar>
        <w:tblLook w:val="0000"/>
      </w:tblPr>
      <w:tblGrid>
        <w:gridCol w:w="4693"/>
        <w:gridCol w:w="4804"/>
      </w:tblGrid>
      <w:tr w:rsidTr="00B9372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t>Range is restricted to essential operating conditions and any other variables es</w:t>
            </w:r>
            <w:r w:rsidRPr="00B9372F">
              <w:t>sential to the work environment.</w:t>
            </w:r>
          </w:p>
          <w:p w:rsidR="00000000" w:rsidP="00B9372F">
            <w:pPr>
              <w:pStyle w:val="BodyText"/>
              <w:rPr>
                <w:lang w:val="en-NZ"/>
              </w:rPr>
            </w:pPr>
            <w:r w:rsidRPr="00B9372F">
              <w:t>Non-essential conditions may be found in the UEG Gas Industry Training Package Companion Volume Implementation Guide.</w:t>
            </w:r>
          </w:p>
        </w:tc>
      </w:tr>
      <w:tr w:rsidTr="00B9372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constants and variables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B9372F" w:rsidP="00B9372F">
            <w:pPr>
              <w:pStyle w:val="ListBullet"/>
            </w:pPr>
            <w:r w:rsidRPr="00B9372F">
              <w:t>appropriate persons</w:t>
            </w:r>
          </w:p>
          <w:p w:rsidR="00000000" w:rsidRPr="00B9372F" w:rsidP="00B9372F">
            <w:pPr>
              <w:pStyle w:val="ListBullet"/>
            </w:pPr>
            <w:r w:rsidRPr="00B9372F">
              <w:t>delivery vehicles</w:t>
            </w:r>
          </w:p>
          <w:p w:rsidR="00000000" w:rsidRPr="00B9372F" w:rsidP="00B9372F">
            <w:pPr>
              <w:pStyle w:val="ListBullet"/>
            </w:pPr>
            <w:r w:rsidRPr="00B9372F">
              <w:t>faults</w:t>
            </w:r>
          </w:p>
          <w:p w:rsidR="00000000" w:rsidRPr="00B9372F" w:rsidP="00B9372F">
            <w:pPr>
              <w:pStyle w:val="ListBullet"/>
            </w:pPr>
            <w:r w:rsidRPr="00B9372F">
              <w:t>gas safety equipment</w:t>
            </w:r>
          </w:p>
          <w:p w:rsidR="00000000" w:rsidRPr="00B9372F" w:rsidP="00B9372F">
            <w:pPr>
              <w:pStyle w:val="ListBullet"/>
            </w:pPr>
            <w:r w:rsidRPr="00B9372F">
              <w:t>inspection and testing</w:t>
            </w:r>
          </w:p>
          <w:p w:rsidR="00000000" w:rsidRPr="00B9372F" w:rsidP="00B9372F">
            <w:pPr>
              <w:pStyle w:val="ListBullet"/>
            </w:pPr>
            <w:r w:rsidRPr="00B9372F">
              <w:t>workplace operating procedures</w:t>
            </w:r>
          </w:p>
          <w:p w:rsidR="00000000" w:rsidRPr="00B9372F" w:rsidP="00B9372F">
            <w:pPr>
              <w:pStyle w:val="ListBullet"/>
            </w:pPr>
            <w:r w:rsidRPr="00B9372F">
              <w:t>workplace procedures</w:t>
            </w:r>
          </w:p>
          <w:p w:rsidR="00000000" w:rsidP="00B9372F">
            <w:pPr>
              <w:pStyle w:val="ListBullet"/>
              <w:rPr>
                <w:lang w:val="en-NZ"/>
              </w:rPr>
            </w:pPr>
            <w:r w:rsidRPr="00B9372F">
              <w:t>workplace requirements</w:t>
            </w:r>
          </w:p>
        </w:tc>
      </w:tr>
      <w:tr w:rsidTr="00B9372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equipment must include at least six (6) of the following:</w:t>
            </w:r>
          </w:p>
        </w:tc>
        <w:tc>
          <w:tcPr>
            <w:tcW w:w="4804" w:type="dxa"/>
            <w:tcBorders>
              <w:top w:val="nil"/>
              <w:left w:val="nil"/>
              <w:bottom w:val="nil"/>
              <w:right w:val="nil"/>
            </w:tcBorders>
            <w:tcMar>
              <w:top w:w="0" w:type="dxa"/>
              <w:left w:w="62" w:type="dxa"/>
              <w:bottom w:w="0" w:type="dxa"/>
              <w:right w:w="62" w:type="dxa"/>
            </w:tcMar>
          </w:tcPr>
          <w:p w:rsidR="00000000" w:rsidRPr="00B9372F" w:rsidP="00B9372F">
            <w:pPr>
              <w:pStyle w:val="ListBullet"/>
            </w:pPr>
            <w:r w:rsidRPr="00B9372F">
              <w:t>earthing straps</w:t>
            </w:r>
          </w:p>
          <w:p w:rsidR="00000000" w:rsidRPr="00B9372F" w:rsidP="00B9372F">
            <w:pPr>
              <w:pStyle w:val="ListBullet"/>
            </w:pPr>
            <w:r w:rsidRPr="00B9372F">
              <w:t>emergency equipment</w:t>
            </w:r>
          </w:p>
          <w:p w:rsidR="00000000" w:rsidRPr="00B9372F" w:rsidP="00B9372F">
            <w:pPr>
              <w:pStyle w:val="ListBullet"/>
            </w:pPr>
            <w:r w:rsidRPr="00B9372F">
              <w:t>gauges</w:t>
            </w:r>
          </w:p>
          <w:p w:rsidR="00000000" w:rsidRPr="00B9372F" w:rsidP="00B9372F">
            <w:pPr>
              <w:pStyle w:val="ListBullet"/>
            </w:pPr>
            <w:r w:rsidRPr="00B9372F">
              <w:t>hoses and connections including hose protection systems</w:t>
            </w:r>
          </w:p>
          <w:p w:rsidR="00000000" w:rsidRPr="00B9372F" w:rsidP="00B9372F">
            <w:pPr>
              <w:pStyle w:val="ListBullet"/>
            </w:pPr>
            <w:r w:rsidRPr="00B9372F">
              <w:t>hydraulic equipment</w:t>
            </w:r>
          </w:p>
          <w:p w:rsidR="00000000" w:rsidRPr="00B9372F" w:rsidP="00B9372F">
            <w:pPr>
              <w:pStyle w:val="ListBullet"/>
            </w:pPr>
            <w:r w:rsidRPr="00B9372F">
              <w:t>meters</w:t>
            </w:r>
          </w:p>
          <w:p w:rsidR="00000000" w:rsidRPr="00B9372F" w:rsidP="00B9372F">
            <w:pPr>
              <w:pStyle w:val="ListBullet"/>
            </w:pPr>
            <w:r w:rsidRPr="00B9372F">
              <w:t>pipes</w:t>
            </w:r>
          </w:p>
          <w:p w:rsidR="00000000" w:rsidRPr="00B9372F" w:rsidP="00B9372F">
            <w:pPr>
              <w:pStyle w:val="ListBullet"/>
            </w:pPr>
            <w:r w:rsidRPr="00B9372F">
              <w:t>pneumatic/electronic control equipment</w:t>
            </w:r>
          </w:p>
          <w:p w:rsidR="00000000" w:rsidRPr="00B9372F" w:rsidP="00B9372F">
            <w:pPr>
              <w:pStyle w:val="ListBullet"/>
            </w:pPr>
            <w:r w:rsidRPr="00B9372F">
              <w:t>pump and drive shaft</w:t>
            </w:r>
          </w:p>
          <w:p w:rsidR="00000000" w:rsidRPr="00B9372F" w:rsidP="00B9372F">
            <w:pPr>
              <w:pStyle w:val="ListBullet"/>
            </w:pPr>
            <w:r w:rsidRPr="00B9372F">
              <w:t>seals and gaskets</w:t>
            </w:r>
          </w:p>
          <w:p w:rsidR="00000000" w:rsidP="00B9372F">
            <w:pPr>
              <w:pStyle w:val="ListBullet"/>
              <w:rPr>
                <w:lang w:val="en-NZ"/>
              </w:rPr>
            </w:pPr>
            <w:r w:rsidRPr="00B9372F">
              <w:t>tanks, valves and fittings</w:t>
            </w:r>
          </w:p>
        </w:tc>
      </w:tr>
      <w:tr w:rsidTr="00B9372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equipment faults must include at least four (4) of the follow</w:t>
            </w:r>
            <w:r w:rsidRPr="00B9372F">
              <w:t>ing:</w:t>
            </w:r>
          </w:p>
        </w:tc>
        <w:tc>
          <w:tcPr>
            <w:tcW w:w="4804" w:type="dxa"/>
            <w:tcBorders>
              <w:top w:val="nil"/>
              <w:left w:val="nil"/>
              <w:bottom w:val="nil"/>
              <w:right w:val="nil"/>
            </w:tcBorders>
            <w:tcMar>
              <w:top w:w="0" w:type="dxa"/>
              <w:left w:w="62" w:type="dxa"/>
              <w:bottom w:w="0" w:type="dxa"/>
              <w:right w:w="62" w:type="dxa"/>
            </w:tcMar>
          </w:tcPr>
          <w:p w:rsidR="00000000" w:rsidRPr="00B9372F" w:rsidP="00B9372F">
            <w:pPr>
              <w:pStyle w:val="ListBullet"/>
            </w:pPr>
            <w:r w:rsidRPr="00B9372F">
              <w:t>damaged hoses</w:t>
            </w:r>
          </w:p>
          <w:p w:rsidR="00000000" w:rsidRPr="00B9372F" w:rsidP="00B9372F">
            <w:pPr>
              <w:pStyle w:val="ListBullet"/>
            </w:pPr>
            <w:r w:rsidRPr="00B9372F">
              <w:t>electric control cable damage</w:t>
            </w:r>
          </w:p>
          <w:p w:rsidR="00000000" w:rsidRPr="00B9372F" w:rsidP="00B9372F">
            <w:pPr>
              <w:pStyle w:val="ListBullet"/>
            </w:pPr>
            <w:r w:rsidRPr="00B9372F">
              <w:t>gas/air leaks</w:t>
            </w:r>
          </w:p>
          <w:p w:rsidR="00000000" w:rsidRPr="00B9372F" w:rsidP="00B9372F">
            <w:pPr>
              <w:pStyle w:val="ListBullet"/>
            </w:pPr>
            <w:r w:rsidRPr="00B9372F">
              <w:t>oil leaks</w:t>
            </w:r>
          </w:p>
          <w:p w:rsidR="00000000" w:rsidRPr="00B9372F" w:rsidP="00B9372F">
            <w:pPr>
              <w:pStyle w:val="ListBullet"/>
            </w:pPr>
            <w:r w:rsidRPr="00B9372F">
              <w:t>valves not operating</w:t>
            </w:r>
          </w:p>
          <w:p w:rsidR="00000000" w:rsidP="00B9372F">
            <w:pPr>
              <w:pStyle w:val="ListBullet"/>
              <w:rPr>
                <w:lang w:val="en-NZ"/>
              </w:rPr>
            </w:pPr>
            <w:r w:rsidRPr="00B9372F">
              <w:t>water leaks</w:t>
            </w:r>
          </w:p>
        </w:tc>
      </w:tr>
      <w:tr w:rsidTr="00B9372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work practices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B9372F" w:rsidP="00B9372F">
            <w:pPr>
              <w:pStyle w:val="ListBullet"/>
            </w:pPr>
            <w:r w:rsidRPr="00B9372F">
              <w:t>apply basic planning skills</w:t>
            </w:r>
          </w:p>
          <w:p w:rsidR="00000000" w:rsidRPr="00B9372F" w:rsidP="00B9372F">
            <w:pPr>
              <w:pStyle w:val="ListBullet"/>
            </w:pPr>
            <w:r w:rsidRPr="00B9372F">
              <w:t>apply safe manual handling techniques</w:t>
            </w:r>
          </w:p>
          <w:p w:rsidR="00000000" w:rsidRPr="00B9372F" w:rsidP="00B9372F">
            <w:pPr>
              <w:pStyle w:val="ListBullet"/>
            </w:pPr>
            <w:r w:rsidRPr="00B9372F">
              <w:t>communicate effectively in the workplace</w:t>
            </w:r>
          </w:p>
          <w:p w:rsidR="00000000" w:rsidRPr="00B9372F" w:rsidP="00B9372F">
            <w:pPr>
              <w:pStyle w:val="ListBullet"/>
            </w:pPr>
            <w:r w:rsidRPr="00B9372F">
              <w:t>identify and report faults</w:t>
            </w:r>
          </w:p>
          <w:p w:rsidR="00000000" w:rsidRPr="00B9372F" w:rsidP="00B9372F">
            <w:pPr>
              <w:pStyle w:val="ListBullet"/>
            </w:pPr>
            <w:r w:rsidRPr="00B9372F">
              <w:t>maintain a safe and clean workplace</w:t>
            </w:r>
          </w:p>
          <w:p w:rsidR="00000000" w:rsidRPr="00B9372F" w:rsidP="00B9372F">
            <w:pPr>
              <w:pStyle w:val="ListBullet"/>
            </w:pPr>
            <w:r w:rsidRPr="00B9372F">
              <w:t>operate equipment within its limitations</w:t>
            </w:r>
          </w:p>
          <w:p w:rsidR="00000000" w:rsidRPr="00B9372F" w:rsidP="00B9372F">
            <w:pPr>
              <w:pStyle w:val="ListBullet"/>
            </w:pPr>
            <w:r w:rsidRPr="00B9372F">
              <w:t>respond to emergency situations</w:t>
            </w:r>
          </w:p>
          <w:p w:rsidR="00000000" w:rsidRPr="00B9372F" w:rsidP="00B9372F">
            <w:pPr>
              <w:pStyle w:val="ListBullet"/>
            </w:pPr>
            <w:r w:rsidRPr="00B9372F">
              <w:t>work safely with hazardous materials and equipment</w:t>
            </w:r>
          </w:p>
          <w:p w:rsidR="00000000" w:rsidRPr="00B9372F" w:rsidP="00B9372F">
            <w:pPr>
              <w:pStyle w:val="ListBullet"/>
            </w:pPr>
            <w:r w:rsidRPr="00B9372F">
              <w:t>work utilising relevant procedures</w:t>
            </w:r>
          </w:p>
        </w:tc>
      </w:tr>
    </w:tbl>
    <w:p w:rsidR="00000000" w:rsidRPr="00B9372F" w:rsidP="00B9372F">
      <w:pPr>
        <w:pStyle w:val="NoPaddingFontSize1"/>
      </w:pPr>
    </w:p>
    <w:p w:rsidR="00000000" w:rsidRPr="00B9372F" w:rsidP="00B9372F">
      <w:pPr>
        <w:pStyle w:val="AllowPageBreak"/>
      </w:pPr>
    </w:p>
    <w:p w:rsidR="00000000" w:rsidRPr="00B9372F" w:rsidP="00B9372F">
      <w:pPr>
        <w:pStyle w:val="Heading1"/>
      </w:pPr>
      <w:bookmarkStart w:id="9" w:name="O_967752"/>
      <w:bookmarkEnd w:id="9"/>
      <w:r w:rsidRPr="00B9372F">
        <w:t>Unit Mapping Information</w:t>
      </w:r>
    </w:p>
    <w:tbl>
      <w:tblPr>
        <w:tblW w:w="9497" w:type="dxa"/>
        <w:tblLayout w:type="fixed"/>
        <w:tblCellMar>
          <w:left w:w="62" w:type="dxa"/>
          <w:right w:w="62" w:type="dxa"/>
        </w:tblCellMar>
        <w:tblLook w:val="0000"/>
      </w:tblPr>
      <w:tblGrid>
        <w:gridCol w:w="9497"/>
      </w:tblGrid>
      <w:tr w:rsidTr="00B937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t>This unit replaces and is equivalent to UEGNSG622A Assess the operational capability of gas safety equipment on a delivery vehicle.</w:t>
            </w:r>
          </w:p>
        </w:tc>
      </w:tr>
    </w:tbl>
    <w:p w:rsidR="00000000" w:rsidRPr="00B9372F" w:rsidP="00B9372F">
      <w:pPr>
        <w:pStyle w:val="NoPaddingFontSize1"/>
      </w:pPr>
    </w:p>
    <w:p w:rsidR="00000000" w:rsidRPr="00B9372F" w:rsidP="00B9372F">
      <w:pPr>
        <w:pStyle w:val="AllowPageBreak"/>
      </w:pPr>
    </w:p>
    <w:p w:rsidR="00000000" w:rsidRPr="00B9372F" w:rsidP="00B9372F">
      <w:pPr>
        <w:pStyle w:val="Heading1"/>
      </w:pPr>
      <w:bookmarkStart w:id="10" w:name="O_967759"/>
      <w:bookmarkEnd w:id="10"/>
      <w:r w:rsidRPr="00B9372F">
        <w:t>Links</w:t>
      </w:r>
    </w:p>
    <w:p w:rsidR="00000000" w:rsidRPr="00B9372F" w:rsidP="003D739F">
      <w:pPr>
        <w:pStyle w:val="BodyText"/>
      </w:pPr>
      <w:r w:rsidRPr="00B9372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A7C69">
        <w:rPr>
          <w:rStyle w:val="Hyperlink"/>
        </w:rPr>
        <w:t>https://vetnet.gov.au/Pages/TrainingDocs.aspx?q=6a6c032e-ffcb-4f3d-8063-415efbd261e8</w:t>
      </w:r>
      <w:r>
        <w:fldChar w:fldCharType="end"/>
      </w:r>
    </w:p>
    <w:p w:rsidR="00000000" w:rsidRPr="00B9372F" w:rsidP="003D739F">
      <w:pPr>
        <w:pStyle w:val="BodyText"/>
        <w:sectPr w:rsidSect="00B9372F">
          <w:headerReference w:type="default" r:id="rId10"/>
          <w:footerReference w:type="default" r:id="rId11"/>
          <w:pgSz w:w="11908" w:h="16833"/>
          <w:pgMar w:top="1702" w:right="1418" w:bottom="1702" w:left="1418" w:header="992" w:footer="992" w:gutter="0"/>
          <w:cols w:space="720"/>
          <w:noEndnote/>
          <w:docGrid w:linePitch="299"/>
        </w:sectPr>
      </w:pPr>
    </w:p>
    <w:p w:rsidR="00000000" w:rsidRPr="00B9372F" w:rsidP="00B9372F">
      <w:pPr>
        <w:pStyle w:val="SuperHeading"/>
      </w:pPr>
      <w:r w:rsidRPr="00B9372F">
        <w:t>Assessment Requirements for UEGNSG622 Assess the operational ca</w:t>
      </w:r>
      <w:r w:rsidRPr="00B9372F">
        <w:t>pability of gas safety equipment on a delivery vehicle</w:t>
      </w:r>
    </w:p>
    <w:p w:rsidR="00000000" w:rsidRPr="00B9372F" w:rsidP="00B9372F">
      <w:pPr>
        <w:pStyle w:val="Heading1"/>
      </w:pPr>
      <w:bookmarkStart w:id="11" w:name="O_967754"/>
      <w:bookmarkEnd w:id="11"/>
      <w:r w:rsidRPr="00B9372F">
        <w:t>Modification History</w:t>
      </w:r>
    </w:p>
    <w:tbl>
      <w:tblPr>
        <w:tblW w:w="9497" w:type="dxa"/>
        <w:tblLayout w:type="fixed"/>
        <w:tblCellMar>
          <w:left w:w="62" w:type="dxa"/>
          <w:right w:w="62" w:type="dxa"/>
        </w:tblCellMar>
        <w:tblLook w:val="0000"/>
      </w:tblPr>
      <w:tblGrid>
        <w:gridCol w:w="9497"/>
      </w:tblGrid>
      <w:tr w:rsidTr="00B937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t>Release 1. This is the first release of this unit of competency in the UEG Gas Industry Training Package.</w:t>
            </w:r>
          </w:p>
        </w:tc>
      </w:tr>
    </w:tbl>
    <w:p w:rsidR="00000000" w:rsidRPr="00B9372F" w:rsidP="00B9372F">
      <w:pPr>
        <w:pStyle w:val="NoPaddingFontSize1"/>
      </w:pPr>
    </w:p>
    <w:p w:rsidR="00000000" w:rsidRPr="00B9372F" w:rsidP="00B9372F">
      <w:pPr>
        <w:pStyle w:val="AllowPageBreak"/>
      </w:pPr>
    </w:p>
    <w:p w:rsidR="00000000" w:rsidRPr="00B9372F" w:rsidP="00B9372F">
      <w:pPr>
        <w:pStyle w:val="Heading1"/>
      </w:pPr>
      <w:bookmarkStart w:id="12" w:name="O_967755"/>
      <w:bookmarkEnd w:id="12"/>
      <w:r w:rsidRPr="00B9372F">
        <w:t>Performance Evidence</w:t>
      </w:r>
    </w:p>
    <w:tbl>
      <w:tblPr>
        <w:tblW w:w="9497" w:type="dxa"/>
        <w:tblLayout w:type="fixed"/>
        <w:tblCellMar>
          <w:left w:w="62" w:type="dxa"/>
          <w:right w:w="62" w:type="dxa"/>
        </w:tblCellMar>
        <w:tblLook w:val="0000"/>
      </w:tblPr>
      <w:tblGrid>
        <w:gridCol w:w="9497"/>
      </w:tblGrid>
      <w:tr w:rsidTr="00B937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 xml:space="preserve">Evidence required </w:t>
            </w:r>
            <w:r w:rsidRPr="00B9372F">
              <w:t xml:space="preserve">to demonstrate competence in this unit must be relevant to and satisfy all of the requirements of the elements, performance criteria and range of conditions on at least two separate occasions and include: </w:t>
            </w:r>
          </w:p>
        </w:tc>
      </w:tr>
      <w:tr w:rsidTr="00B937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2F" w:rsidP="00B9372F">
            <w:pPr>
              <w:pStyle w:val="ListBullet"/>
            </w:pPr>
            <w:r w:rsidRPr="00B9372F">
              <w:t>applying relevant work health and safety (WHS)/o</w:t>
            </w:r>
            <w:r w:rsidRPr="00B9372F">
              <w:t>ccupational health and safety (OHS) requirements, including using of risk control measures</w:t>
            </w:r>
          </w:p>
          <w:p w:rsidR="00000000" w:rsidRPr="00B9372F" w:rsidP="00B9372F">
            <w:pPr>
              <w:pStyle w:val="ListBullet"/>
            </w:pPr>
            <w:r w:rsidRPr="00B9372F">
              <w:t>applying sustainable energy principles and practices</w:t>
            </w:r>
          </w:p>
          <w:p w:rsidR="00000000" w:rsidRPr="00B9372F" w:rsidP="00B9372F">
            <w:pPr>
              <w:pStyle w:val="ListBullet"/>
            </w:pPr>
            <w:r w:rsidRPr="00B9372F">
              <w:t>assessing and identifying faults of gas and safety equipment on delivery vehicles</w:t>
            </w:r>
          </w:p>
          <w:p w:rsidR="00000000" w:rsidRPr="00B9372F" w:rsidP="00B9372F">
            <w:pPr>
              <w:pStyle w:val="ListBullet"/>
            </w:pPr>
            <w:r w:rsidRPr="00B9372F">
              <w:t>completing work and relevant documentation</w:t>
            </w:r>
          </w:p>
          <w:p w:rsidR="00000000" w:rsidRPr="00B9372F" w:rsidP="00B9372F">
            <w:pPr>
              <w:pStyle w:val="ListBullet"/>
            </w:pPr>
            <w:r w:rsidRPr="00B9372F">
              <w:t>dealing effectively with unplanned events in accordance with workplace procedures in a manner that minimises risk to personnel and equipment</w:t>
            </w:r>
          </w:p>
          <w:p w:rsidR="00000000" w:rsidRPr="00B9372F" w:rsidP="00B9372F">
            <w:pPr>
              <w:pStyle w:val="ListBullet"/>
            </w:pPr>
            <w:r w:rsidRPr="00B9372F">
              <w:t>preparing to assess gas and safety equipment on delivery vehicles</w:t>
            </w:r>
          </w:p>
          <w:p w:rsidR="00000000" w:rsidRPr="00B9372F" w:rsidP="00B9372F">
            <w:pPr>
              <w:pStyle w:val="ListBullet"/>
            </w:pPr>
            <w:r w:rsidRPr="00B9372F">
              <w:t>readin</w:t>
            </w:r>
            <w:r w:rsidRPr="00B9372F">
              <w:t>g and applying safety data sheets (SDS)/material safety data sheets (MSDS) requirements</w:t>
            </w:r>
          </w:p>
          <w:p w:rsidR="00000000" w:rsidRPr="00B9372F" w:rsidP="00B9372F">
            <w:pPr>
              <w:pStyle w:val="ListBullet"/>
            </w:pPr>
            <w:r w:rsidRPr="00B9372F">
              <w:t>using safe working practices when assessing the operational capability of gas safety equipment on delivery vehicles in accordance with relevant legislation, codes of pr</w:t>
            </w:r>
            <w:r w:rsidRPr="00B9372F">
              <w:t>actice, regulations and workplace procedures.</w:t>
            </w:r>
          </w:p>
        </w:tc>
      </w:tr>
    </w:tbl>
    <w:p w:rsidR="00000000" w:rsidRPr="00B9372F" w:rsidP="00B9372F">
      <w:pPr>
        <w:pStyle w:val="NoPaddingFontSize1"/>
      </w:pPr>
    </w:p>
    <w:p w:rsidR="00000000" w:rsidRPr="00B9372F" w:rsidP="00B9372F">
      <w:pPr>
        <w:pStyle w:val="AllowPageBreak"/>
      </w:pPr>
    </w:p>
    <w:p w:rsidR="00000000" w:rsidRPr="00B9372F" w:rsidP="00B9372F">
      <w:pPr>
        <w:pStyle w:val="Heading1"/>
      </w:pPr>
      <w:bookmarkStart w:id="13" w:name="O_967756"/>
      <w:bookmarkEnd w:id="13"/>
      <w:r w:rsidRPr="00B9372F">
        <w:t>Knowledge Evidence</w:t>
      </w:r>
    </w:p>
    <w:tbl>
      <w:tblPr>
        <w:tblW w:w="9497" w:type="dxa"/>
        <w:tblLayout w:type="fixed"/>
        <w:tblCellMar>
          <w:left w:w="62" w:type="dxa"/>
          <w:right w:w="62" w:type="dxa"/>
        </w:tblCellMar>
        <w:tblLook w:val="0000"/>
      </w:tblPr>
      <w:tblGrid>
        <w:gridCol w:w="9497"/>
      </w:tblGrid>
      <w:tr w:rsidTr="00B937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372F">
            <w:pPr>
              <w:pStyle w:val="BodyText"/>
              <w:rPr>
                <w:lang w:val="en-NZ"/>
              </w:rPr>
            </w:pPr>
            <w:r w:rsidRPr="00B9372F">
              <w:t xml:space="preserve">Evidence required to demonstrate competence in this unit must be relevant to and satisfy all of the requirements of the elements, performance criteria and </w:t>
            </w:r>
            <w:r w:rsidRPr="00B9372F">
              <w:t xml:space="preserve">range of conditions and include knowledge of: </w:t>
            </w:r>
          </w:p>
        </w:tc>
      </w:tr>
      <w:tr w:rsidTr="00B937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2F" w:rsidP="00B9372F">
            <w:pPr>
              <w:pStyle w:val="ListBullet"/>
            </w:pPr>
            <w:r w:rsidRPr="00B9372F">
              <w:t>emergency response management plan, including:</w:t>
            </w:r>
          </w:p>
          <w:p w:rsidR="00000000" w:rsidRPr="00B9372F" w:rsidP="00B9372F">
            <w:pPr>
              <w:pStyle w:val="ListBullet2"/>
            </w:pPr>
            <w:r w:rsidRPr="00B9372F">
              <w:t xml:space="preserve">accidents and emergency types </w:t>
            </w:r>
          </w:p>
          <w:p w:rsidR="00000000" w:rsidRPr="00B9372F" w:rsidP="00B9372F">
            <w:pPr>
              <w:pStyle w:val="ListBullet2"/>
            </w:pPr>
            <w:r w:rsidRPr="00B9372F">
              <w:t>emergency response equipment and procedures</w:t>
            </w:r>
          </w:p>
          <w:p w:rsidR="00000000" w:rsidRPr="00B9372F" w:rsidP="00B9372F">
            <w:pPr>
              <w:pStyle w:val="ListBullet2"/>
            </w:pPr>
            <w:r w:rsidRPr="00B9372F">
              <w:t>breathing apparatus</w:t>
            </w:r>
          </w:p>
          <w:p w:rsidR="00000000" w:rsidRPr="00B9372F" w:rsidP="00B9372F">
            <w:pPr>
              <w:pStyle w:val="ListBullet2"/>
            </w:pPr>
            <w:r w:rsidRPr="00B9372F">
              <w:t>gas detectors/oxygen monitoring devices</w:t>
            </w:r>
          </w:p>
          <w:p w:rsidR="00000000" w:rsidRPr="00B9372F" w:rsidP="00B9372F">
            <w:pPr>
              <w:pStyle w:val="ListBullet2"/>
            </w:pPr>
            <w:r w:rsidRPr="00B9372F">
              <w:t>compliance requirements</w:t>
            </w:r>
          </w:p>
          <w:p w:rsidR="00000000" w:rsidRPr="00B9372F" w:rsidP="00B9372F">
            <w:pPr>
              <w:pStyle w:val="ListBullet2"/>
            </w:pPr>
            <w:r w:rsidRPr="00B9372F">
              <w:t>emergency shutdown, fire protection and security requirements</w:t>
            </w:r>
          </w:p>
          <w:p w:rsidR="00000000" w:rsidRPr="00B9372F" w:rsidP="00B9372F">
            <w:pPr>
              <w:pStyle w:val="ListBullet"/>
            </w:pPr>
            <w:r w:rsidRPr="00B9372F">
              <w:t>equipment/tools, including:</w:t>
            </w:r>
          </w:p>
          <w:p w:rsidR="00000000" w:rsidRPr="00B9372F" w:rsidP="00B9372F">
            <w:pPr>
              <w:pStyle w:val="ListBullet2"/>
            </w:pPr>
            <w:r w:rsidRPr="00B9372F">
              <w:t>types, selection, manufacturer specifications/instructions, testing, set up and adjustment</w:t>
            </w:r>
          </w:p>
          <w:p w:rsidR="00000000" w:rsidRPr="00B9372F" w:rsidP="00B9372F">
            <w:pPr>
              <w:pStyle w:val="ListBullet2"/>
            </w:pPr>
            <w:r w:rsidRPr="00B9372F">
              <w:t>compressors, pumps</w:t>
            </w:r>
          </w:p>
          <w:p w:rsidR="00000000" w:rsidRPr="00B9372F" w:rsidP="00B9372F">
            <w:pPr>
              <w:pStyle w:val="ListBullet2"/>
            </w:pPr>
            <w:r w:rsidRPr="00B9372F">
              <w:t>pipes and hoses</w:t>
            </w:r>
          </w:p>
          <w:p w:rsidR="00000000" w:rsidRPr="00B9372F" w:rsidP="00B9372F">
            <w:pPr>
              <w:pStyle w:val="ListBullet"/>
            </w:pPr>
            <w:r w:rsidRPr="00B9372F">
              <w:t>gas alarm and communication equipment</w:t>
            </w:r>
          </w:p>
          <w:p w:rsidR="00000000" w:rsidRPr="00B9372F" w:rsidP="00B9372F">
            <w:pPr>
              <w:pStyle w:val="ListBullet"/>
            </w:pPr>
            <w:r w:rsidRPr="00B9372F">
              <w:t>gaseous fuel bulk tankers, including:</w:t>
            </w:r>
          </w:p>
          <w:p w:rsidR="00000000" w:rsidRPr="00B9372F" w:rsidP="00B9372F">
            <w:pPr>
              <w:pStyle w:val="ListBullet2"/>
            </w:pPr>
            <w:r w:rsidRPr="00B9372F">
              <w:t>requirements</w:t>
            </w:r>
          </w:p>
          <w:p w:rsidR="00000000" w:rsidRPr="00B9372F" w:rsidP="00B9372F">
            <w:pPr>
              <w:pStyle w:val="ListBullet2"/>
            </w:pPr>
            <w:r w:rsidRPr="00B9372F">
              <w:t>types, construction, size, valves, labelling and SDS/MSDS</w:t>
            </w:r>
          </w:p>
          <w:p w:rsidR="00000000" w:rsidRPr="00B9372F" w:rsidP="00B9372F">
            <w:pPr>
              <w:pStyle w:val="ListBullet2"/>
            </w:pPr>
            <w:r w:rsidRPr="00B9372F">
              <w:t>testing and inspection workplace procedures</w:t>
            </w:r>
          </w:p>
          <w:p w:rsidR="00000000" w:rsidRPr="00B9372F" w:rsidP="00B9372F">
            <w:pPr>
              <w:pStyle w:val="ListBullet"/>
            </w:pPr>
            <w:r w:rsidRPr="00B9372F">
              <w:t>ignition prevention/control measures</w:t>
            </w:r>
          </w:p>
          <w:p w:rsidR="00000000" w:rsidRPr="00B9372F" w:rsidP="00B9372F">
            <w:pPr>
              <w:pStyle w:val="ListBullet"/>
            </w:pPr>
            <w:r w:rsidRPr="00B9372F">
              <w:t>leak testing requirements, types, procedures and required equip</w:t>
            </w:r>
            <w:r w:rsidRPr="00B9372F">
              <w:t>ment/tools</w:t>
            </w:r>
          </w:p>
          <w:p w:rsidR="00000000" w:rsidRPr="00B9372F" w:rsidP="00B9372F">
            <w:pPr>
              <w:pStyle w:val="ListBullet"/>
            </w:pPr>
            <w:r w:rsidRPr="00B9372F">
              <w:t>manual handling techniques</w:t>
            </w:r>
          </w:p>
          <w:p w:rsidR="00000000" w:rsidRPr="00B9372F" w:rsidP="00B9372F">
            <w:pPr>
              <w:pStyle w:val="ListBullet"/>
            </w:pPr>
            <w:r w:rsidRPr="00B9372F">
              <w:t>monitoring, testing, inspection and reporting workplace procedures and requirements</w:t>
            </w:r>
          </w:p>
          <w:p w:rsidR="00000000" w:rsidRPr="00B9372F" w:rsidP="00B9372F">
            <w:pPr>
              <w:pStyle w:val="ListBullet"/>
            </w:pPr>
            <w:r w:rsidRPr="00B9372F">
              <w:t>operational capability of delivery vehicles</w:t>
            </w:r>
          </w:p>
          <w:p w:rsidR="00000000" w:rsidRPr="00B9372F" w:rsidP="00B9372F">
            <w:pPr>
              <w:pStyle w:val="ListBullet"/>
            </w:pPr>
            <w:r w:rsidRPr="00B9372F">
              <w:t>personal protection equipment (PPE) types, application, checking, maintenance and storage</w:t>
            </w:r>
          </w:p>
          <w:p w:rsidR="00000000" w:rsidRPr="00B9372F" w:rsidP="00B9372F">
            <w:pPr>
              <w:pStyle w:val="ListBullet"/>
            </w:pPr>
            <w:r w:rsidRPr="00B9372F">
              <w:t>relevant legislation, industry standards, codes of practice, regulations and workplace procedures</w:t>
            </w:r>
          </w:p>
          <w:p w:rsidR="00000000" w:rsidRPr="00B9372F" w:rsidP="00B9372F">
            <w:pPr>
              <w:pStyle w:val="ListBullet"/>
            </w:pPr>
            <w:r w:rsidRPr="00B9372F">
              <w:t>relevant safe work method statements (SWMS)/job safety assessments or risk mitigation processes includes work permits and use of spill kits</w:t>
            </w:r>
          </w:p>
          <w:p w:rsidR="00000000" w:rsidRPr="00B9372F" w:rsidP="00B9372F">
            <w:pPr>
              <w:pStyle w:val="ListBullet"/>
            </w:pPr>
            <w:r w:rsidRPr="00B9372F">
              <w:t>relevant safety eq</w:t>
            </w:r>
            <w:r w:rsidRPr="00B9372F">
              <w:t>uipment manufacturer specifications and standard adjustments to equipment</w:t>
            </w:r>
          </w:p>
          <w:p w:rsidR="00000000" w:rsidRPr="00B9372F" w:rsidP="00B9372F">
            <w:pPr>
              <w:pStyle w:val="ListBullet"/>
            </w:pPr>
            <w:r w:rsidRPr="00B9372F">
              <w:t>relevant WHS/OHS legislated requirements</w:t>
            </w:r>
          </w:p>
          <w:p w:rsidR="00000000" w:rsidRPr="00B9372F" w:rsidP="00B9372F">
            <w:pPr>
              <w:pStyle w:val="ListBullet"/>
            </w:pPr>
            <w:r w:rsidRPr="00B9372F">
              <w:t>relevant workplace documentation, forms and reports</w:t>
            </w:r>
          </w:p>
          <w:p w:rsidR="00000000" w:rsidRPr="00B9372F" w:rsidP="00B9372F">
            <w:pPr>
              <w:pStyle w:val="ListBullet"/>
            </w:pPr>
            <w:r w:rsidRPr="00B9372F">
              <w:t>relevant workplace policies, quality requirements, specifications and procedures for work</w:t>
            </w:r>
            <w:r w:rsidRPr="00B9372F">
              <w:t xml:space="preserve"> activities</w:t>
            </w:r>
          </w:p>
          <w:p w:rsidR="00000000" w:rsidRPr="00B9372F" w:rsidP="00B9372F">
            <w:pPr>
              <w:pStyle w:val="ListBullet"/>
            </w:pPr>
            <w:r w:rsidRPr="00B9372F">
              <w:t>safe working practices for assessing the operational capability of gas safety equipment on delivery vehicles</w:t>
            </w:r>
          </w:p>
          <w:p w:rsidR="00000000" w:rsidRPr="00B9372F" w:rsidP="00B9372F">
            <w:pPr>
              <w:pStyle w:val="ListBullet"/>
            </w:pPr>
            <w:r w:rsidRPr="00B9372F">
              <w:t>tanker gaseous fuel transfer systems, including requirements, applications, methods and procedures.</w:t>
            </w:r>
          </w:p>
        </w:tc>
      </w:tr>
    </w:tbl>
    <w:p w:rsidR="00000000" w:rsidRPr="00B9372F" w:rsidP="00B9372F">
      <w:pPr>
        <w:pStyle w:val="NoPaddingFontSize1"/>
      </w:pPr>
    </w:p>
    <w:p w:rsidR="00000000" w:rsidRPr="00B9372F" w:rsidP="00B9372F">
      <w:pPr>
        <w:pStyle w:val="AllowPageBreak"/>
      </w:pPr>
    </w:p>
    <w:p w:rsidR="00000000" w:rsidRPr="00B9372F" w:rsidP="00B9372F">
      <w:pPr>
        <w:pStyle w:val="Heading1"/>
      </w:pPr>
      <w:bookmarkStart w:id="14" w:name="O_967757"/>
      <w:bookmarkEnd w:id="14"/>
      <w:r w:rsidRPr="00B9372F">
        <w:t>Assessment Condi</w:t>
      </w:r>
      <w:r w:rsidRPr="00B9372F">
        <w:t>tions</w:t>
      </w:r>
    </w:p>
    <w:tbl>
      <w:tblPr>
        <w:tblW w:w="9497" w:type="dxa"/>
        <w:tblLayout w:type="fixed"/>
        <w:tblCellMar>
          <w:left w:w="62" w:type="dxa"/>
          <w:right w:w="62" w:type="dxa"/>
        </w:tblCellMar>
        <w:tblLook w:val="0000"/>
      </w:tblPr>
      <w:tblGrid>
        <w:gridCol w:w="9497"/>
      </w:tblGrid>
      <w:tr w:rsidTr="00B937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72F" w:rsidP="00B9372F">
            <w:pPr>
              <w:pStyle w:val="BodyText"/>
            </w:pPr>
            <w:r w:rsidRPr="00B9372F">
              <w:t xml:space="preserve">As a minimum, assessors must satisfy applicable regulatory requirements, which include requirements in the Standards for Registered Training Organisations current at the time of assessment. </w:t>
            </w:r>
          </w:p>
          <w:p w:rsidR="00000000" w:rsidRPr="00B9372F" w:rsidP="00B9372F">
            <w:pPr>
              <w:pStyle w:val="BodyText"/>
            </w:pPr>
            <w:r w:rsidRPr="00B9372F">
              <w:t>As a minimum, assessment must satisfy applicable regulatory requirements, which include requirements in the Standards for Registered Training Organisations current at the time of assessment.</w:t>
            </w:r>
          </w:p>
          <w:p w:rsidR="00000000" w:rsidRPr="00B9372F" w:rsidP="00B9372F">
            <w:pPr>
              <w:pStyle w:val="BodyText"/>
            </w:pPr>
            <w:r w:rsidRPr="00B9372F">
              <w:t>Assessment must occur in workplace operational situations where i</w:t>
            </w:r>
            <w:r w:rsidRPr="00B9372F">
              <w:t>t is appropriate to do so; where this is not appropriate, assessment must occur in simulated workplace operational situations that replicate workplace conditions.</w:t>
            </w:r>
          </w:p>
          <w:p w:rsidR="00000000" w:rsidRPr="00B9372F" w:rsidP="00B9372F">
            <w:pPr>
              <w:pStyle w:val="BodyText"/>
            </w:pPr>
            <w:r w:rsidRPr="00B9372F">
              <w:t>Assessment processes and techniques must be appropriate to the language, literacy and numerac</w:t>
            </w:r>
            <w:r w:rsidRPr="00B9372F">
              <w:t>y requirements of the work being performed and the needs of the candidate.</w:t>
            </w:r>
          </w:p>
          <w:p w:rsidR="00000000" w:rsidRPr="00B9372F" w:rsidP="00B9372F">
            <w:pPr>
              <w:pStyle w:val="BodyText"/>
            </w:pPr>
            <w:r w:rsidRPr="00B9372F">
              <w:t>Resources for assessment must include access to:</w:t>
            </w:r>
          </w:p>
          <w:p w:rsidR="00000000" w:rsidRPr="00B9372F" w:rsidP="00B9372F">
            <w:pPr>
              <w:pStyle w:val="ListBullet"/>
            </w:pPr>
            <w:r w:rsidRPr="00B9372F">
              <w:t>a range of relevant exercises, case studies and/or other simulations</w:t>
            </w:r>
          </w:p>
          <w:p w:rsidR="00000000" w:rsidRPr="00B9372F" w:rsidP="00B9372F">
            <w:pPr>
              <w:pStyle w:val="ListBullet"/>
            </w:pPr>
            <w:r w:rsidRPr="00B9372F">
              <w:t>relevant and appropriate materials, tools, equipment and PPE c</w:t>
            </w:r>
            <w:r w:rsidRPr="00B9372F">
              <w:t xml:space="preserve">urrently used in industry </w:t>
            </w:r>
          </w:p>
          <w:p w:rsidR="00000000" w:rsidRPr="00B9372F" w:rsidP="00B9372F">
            <w:pPr>
              <w:pStyle w:val="ListBullet"/>
            </w:pPr>
            <w:r w:rsidRPr="00B9372F">
              <w:t>resources used should reflect current industry practices in assessing operational capability of gas safety equipment on a delivery vehicle</w:t>
            </w:r>
          </w:p>
          <w:p w:rsidR="00000000" w:rsidRPr="00B9372F" w:rsidP="00B9372F">
            <w:pPr>
              <w:pStyle w:val="ListBullet"/>
            </w:pPr>
            <w:r w:rsidRPr="00B9372F">
              <w:t>applicable documentation, including workplace procedures, equipment specifications, regula</w:t>
            </w:r>
            <w:r w:rsidRPr="00B9372F">
              <w:t>tions, codes of practice and operation manuals.</w:t>
            </w:r>
          </w:p>
        </w:tc>
      </w:tr>
    </w:tbl>
    <w:p w:rsidR="00000000" w:rsidRPr="00B9372F" w:rsidP="00B9372F">
      <w:pPr>
        <w:pStyle w:val="NoPaddingFontSize1"/>
      </w:pPr>
    </w:p>
    <w:p w:rsidR="00000000" w:rsidRPr="00B9372F" w:rsidP="00B9372F">
      <w:pPr>
        <w:pStyle w:val="AllowPageBreak"/>
      </w:pPr>
    </w:p>
    <w:p w:rsidR="00000000" w:rsidRPr="00B9372F" w:rsidP="00B9372F">
      <w:pPr>
        <w:pStyle w:val="Heading1"/>
      </w:pPr>
      <w:bookmarkStart w:id="15" w:name="O_967760"/>
      <w:bookmarkEnd w:id="15"/>
      <w:r w:rsidRPr="00B9372F">
        <w:t>Links</w:t>
      </w:r>
    </w:p>
    <w:p w:rsidR="00000000" w:rsidRPr="00B9372F" w:rsidP="003D739F">
      <w:pPr>
        <w:pStyle w:val="BodyText"/>
      </w:pPr>
      <w:r w:rsidRPr="00B9372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A7C69">
        <w:rPr>
          <w:rStyle w:val="Hyperlink"/>
        </w:rPr>
        <w:t>https://vetnet.gov.au/Pages/TrainingDocs.aspx?q=6a6c032e-ffcb-4f3d-8063-415efbd261e8</w:t>
      </w:r>
      <w:r>
        <w:fldChar w:fldCharType="end"/>
      </w:r>
    </w:p>
    <w:p w:rsidR="00000000" w:rsidRPr="00B9372F" w:rsidP="00B9372F"/>
    <w:sectPr w:rsidSect="00B937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2F" w:rsidRPr="003D739F" w:rsidP="003D73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39F" w:rsidP="00B937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D739F" w:rsidP="00B937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D739F" w:rsidP="00B937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2F" w:rsidP="00B9372F">
    <w:pPr>
      <w:pStyle w:val="Footer"/>
      <w:framePr w:wrap="around"/>
    </w:pPr>
    <w:r>
      <w:fldChar w:fldCharType="begin"/>
    </w:r>
    <w:r>
      <w:instrText xml:space="preserve"> DOCPROPERTY  Subject  \* MERGEFORMAT </w:instrText>
    </w:r>
    <w:r>
      <w:fldChar w:fldCharType="separate"/>
    </w:r>
    <w:r w:rsidR="003D739F">
      <w:t>Approved</w:t>
    </w:r>
    <w:r w:rsidR="003D739F">
      <w:fldChar w:fldCharType="end"/>
    </w:r>
    <w:r>
      <w:tab/>
      <w:t xml:space="preserve">Page </w:t>
    </w:r>
    <w:r>
      <w:fldChar w:fldCharType="begin"/>
    </w:r>
    <w:r>
      <w:instrText xml:space="preserve"> PAGE  \* Arabic  \* MERGEFORMAT </w:instrText>
    </w:r>
    <w:r>
      <w:fldChar w:fldCharType="separate"/>
    </w:r>
    <w:r w:rsidR="003D739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739F">
      <w:rPr>
        <w:noProof/>
      </w:rPr>
      <w:t>6</w:t>
    </w:r>
    <w:r>
      <w:rPr>
        <w:noProof/>
      </w:rPr>
      <w:fldChar w:fldCharType="end"/>
    </w:r>
  </w:p>
  <w:p w:rsidR="00B9372F" w:rsidP="00B9372F">
    <w:pPr>
      <w:pStyle w:val="Footer"/>
      <w:framePr w:wrap="around"/>
    </w:pPr>
    <w:r>
      <w:t xml:space="preserve">© Commonwealth of Australia, </w:t>
    </w:r>
    <w:r>
      <w:fldChar w:fldCharType="begin"/>
    </w:r>
    <w:r>
      <w:instrText xml:space="preserve"> DATE  \@ "yyyy"  \* MERGEFORMAT </w:instrText>
    </w:r>
    <w:r>
      <w:fldChar w:fldCharType="separate"/>
    </w:r>
    <w:r w:rsidR="003D739F">
      <w:rPr>
        <w:noProof/>
      </w:rPr>
      <w:t>2025</w:t>
    </w:r>
    <w:r>
      <w:fldChar w:fldCharType="end"/>
    </w:r>
    <w:r>
      <w:tab/>
    </w:r>
    <w:r>
      <w:fldChar w:fldCharType="begin"/>
    </w:r>
    <w:r>
      <w:instrText xml:space="preserve"> DOCPROPERTY  Author  \* MERGEFORMAT </w:instrText>
    </w:r>
    <w:r>
      <w:fldChar w:fldCharType="separate"/>
    </w:r>
    <w:r w:rsidR="003D739F">
      <w:t>Powering Skills Organisation</w:t>
    </w:r>
    <w:r w:rsidR="003D739F">
      <w:fldChar w:fldCharType="end"/>
    </w:r>
  </w:p>
  <w:p w:rsidR="00B9372F" w:rsidP="00B937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3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72F" w:rsidRPr="003D739F" w:rsidP="003D73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39F" w:rsidRPr="002D2AF8" w:rsidP="00B9372F">
    <w:pPr>
      <w:pStyle w:val="Header"/>
      <w:framePr w:wrap="around"/>
    </w:pPr>
    <w:r>
      <w:fldChar w:fldCharType="begin"/>
    </w:r>
    <w:r>
      <w:instrText xml:space="preserve"> TITLE   \* MERGEFORMAT </w:instrText>
    </w:r>
    <w:r>
      <w:fldChar w:fldCharType="separate"/>
    </w:r>
    <w:r>
      <w:t>UEGNSG622 Assess the operational capability of gas safety equipment on a delivery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739F" w:rsidP="00B937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2F" w:rsidRPr="002D2AF8" w:rsidP="00B9372F">
    <w:pPr>
      <w:pStyle w:val="Header"/>
      <w:framePr w:wrap="around"/>
    </w:pPr>
    <w:r>
      <w:fldChar w:fldCharType="begin"/>
    </w:r>
    <w:r>
      <w:instrText xml:space="preserve"> TITLE   \* MERGEFORMAT </w:instrText>
    </w:r>
    <w:r>
      <w:fldChar w:fldCharType="separate"/>
    </w:r>
    <w:r w:rsidR="003D739F">
      <w:t>UEGNSG622 Assess the operational capability of gas safety equipment on a delivery vehicle</w:t>
    </w:r>
    <w:r w:rsidR="003D739F">
      <w:fldChar w:fldCharType="end"/>
    </w:r>
    <w:r>
      <w:tab/>
      <w:t xml:space="preserve">Date this document was generated: </w:t>
    </w:r>
    <w:r>
      <w:fldChar w:fldCharType="begin"/>
    </w:r>
    <w:r>
      <w:instrText xml:space="preserve"> CREATEDATE  \@ "d MMMM yyyy"  \* MERGEFORMAT </w:instrText>
    </w:r>
    <w:r>
      <w:fldChar w:fldCharType="separate"/>
    </w:r>
    <w:r w:rsidR="003D739F">
      <w:rPr>
        <w:noProof/>
      </w:rPr>
      <w:t>2 March 2025</w:t>
    </w:r>
    <w:r>
      <w:fldChar w:fldCharType="end"/>
    </w:r>
  </w:p>
  <w:p w:rsidR="00B9372F" w:rsidP="00B937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B4A8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24D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94E9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7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72F"/>
    <w:pPr>
      <w:spacing w:before="360" w:after="60"/>
      <w:outlineLvl w:val="0"/>
    </w:pPr>
    <w:rPr>
      <w:sz w:val="32"/>
    </w:rPr>
  </w:style>
  <w:style w:type="paragraph" w:styleId="Heading2">
    <w:name w:val="heading 2"/>
    <w:basedOn w:val="HeadingBase"/>
    <w:next w:val="BodyText"/>
    <w:link w:val="Heading2Char"/>
    <w:qFormat/>
    <w:rsid w:val="00B9372F"/>
    <w:pPr>
      <w:keepLines/>
      <w:spacing w:before="240" w:after="120"/>
      <w:outlineLvl w:val="1"/>
    </w:pPr>
    <w:rPr>
      <w:sz w:val="28"/>
      <w:szCs w:val="40"/>
    </w:rPr>
  </w:style>
  <w:style w:type="paragraph" w:styleId="Heading3">
    <w:name w:val="heading 3"/>
    <w:basedOn w:val="HeadingBase"/>
    <w:next w:val="BodyText"/>
    <w:link w:val="Heading3Char"/>
    <w:qFormat/>
    <w:rsid w:val="00B9372F"/>
    <w:pPr>
      <w:spacing w:before="180" w:after="120"/>
      <w:outlineLvl w:val="2"/>
    </w:pPr>
    <w:rPr>
      <w:spacing w:val="-10"/>
      <w:kern w:val="32"/>
    </w:rPr>
  </w:style>
  <w:style w:type="paragraph" w:styleId="Heading4">
    <w:name w:val="heading 4"/>
    <w:basedOn w:val="HeadingBase"/>
    <w:next w:val="BodyText"/>
    <w:link w:val="Heading4Char"/>
    <w:qFormat/>
    <w:rsid w:val="00B9372F"/>
    <w:pPr>
      <w:spacing w:before="160" w:after="120"/>
      <w:outlineLvl w:val="3"/>
    </w:pPr>
    <w:rPr>
      <w:sz w:val="22"/>
    </w:rPr>
  </w:style>
  <w:style w:type="paragraph" w:styleId="Heading5">
    <w:name w:val="heading 5"/>
    <w:basedOn w:val="HeadingBase"/>
    <w:next w:val="Normal"/>
    <w:link w:val="Heading5Char"/>
    <w:qFormat/>
    <w:rsid w:val="00B9372F"/>
    <w:pPr>
      <w:spacing w:before="80"/>
      <w:outlineLvl w:val="4"/>
    </w:pPr>
    <w:rPr>
      <w:color w:val="918585"/>
      <w:sz w:val="20"/>
    </w:rPr>
  </w:style>
  <w:style w:type="paragraph" w:styleId="Heading6">
    <w:name w:val="heading 6"/>
    <w:basedOn w:val="HeadingBase"/>
    <w:next w:val="Normal"/>
    <w:link w:val="Heading6Char"/>
    <w:qFormat/>
    <w:rsid w:val="00B9372F"/>
    <w:pPr>
      <w:spacing w:before="60"/>
      <w:outlineLvl w:val="5"/>
    </w:pPr>
    <w:rPr>
      <w:color w:val="918585"/>
      <w:sz w:val="20"/>
    </w:rPr>
  </w:style>
  <w:style w:type="paragraph" w:styleId="Heading7">
    <w:name w:val="heading 7"/>
    <w:basedOn w:val="Normal"/>
    <w:next w:val="Normal"/>
    <w:link w:val="Heading7Char"/>
    <w:qFormat/>
    <w:rsid w:val="00B9372F"/>
    <w:pPr>
      <w:ind w:left="720"/>
      <w:outlineLvl w:val="6"/>
    </w:pPr>
    <w:rPr>
      <w:i/>
    </w:rPr>
  </w:style>
  <w:style w:type="paragraph" w:styleId="Heading8">
    <w:name w:val="heading 8"/>
    <w:basedOn w:val="Normal"/>
    <w:next w:val="Normal"/>
    <w:link w:val="Heading8Char"/>
    <w:qFormat/>
    <w:rsid w:val="00B9372F"/>
    <w:pPr>
      <w:ind w:left="720"/>
      <w:outlineLvl w:val="7"/>
    </w:pPr>
    <w:rPr>
      <w:i/>
    </w:rPr>
  </w:style>
  <w:style w:type="paragraph" w:styleId="Heading9">
    <w:name w:val="heading 9"/>
    <w:basedOn w:val="Normal"/>
    <w:next w:val="Normal"/>
    <w:link w:val="Heading9Char"/>
    <w:qFormat/>
    <w:rsid w:val="00B9372F"/>
    <w:pPr>
      <w:ind w:left="720"/>
      <w:outlineLvl w:val="8"/>
    </w:pPr>
    <w:rPr>
      <w:i/>
    </w:rPr>
  </w:style>
  <w:style w:type="character" w:default="1" w:styleId="DefaultParagraphFont">
    <w:name w:val="Default Paragraph Font"/>
    <w:uiPriority w:val="1"/>
    <w:unhideWhenUsed/>
    <w:rsid w:val="00B937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72F"/>
  </w:style>
  <w:style w:type="character" w:customStyle="1" w:styleId="Heading1Char">
    <w:name w:val="Heading 1 Char"/>
    <w:basedOn w:val="DefaultParagraphFont"/>
    <w:link w:val="Heading1"/>
    <w:rsid w:val="00B9372F"/>
    <w:rPr>
      <w:rFonts w:ascii="Times New Roman" w:eastAsia="Times New Roman" w:hAnsi="Times New Roman" w:cs="Times New Roman"/>
      <w:b/>
      <w:sz w:val="32"/>
      <w:szCs w:val="20"/>
      <w:lang w:eastAsia="en-US"/>
    </w:rPr>
  </w:style>
  <w:style w:type="paragraph" w:styleId="BodyText">
    <w:name w:val="Body Text"/>
    <w:basedOn w:val="Normal"/>
    <w:link w:val="BodyTextChar"/>
    <w:rsid w:val="00B937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72F"/>
    <w:rPr>
      <w:rFonts w:ascii="Times New Roman" w:eastAsia="Times New Roman" w:hAnsi="Times New Roman" w:cs="Times New Roman"/>
      <w:sz w:val="24"/>
      <w:lang w:eastAsia="en-US"/>
    </w:rPr>
  </w:style>
  <w:style w:type="paragraph" w:styleId="ListBullet">
    <w:name w:val="List Bullet"/>
    <w:basedOn w:val="List"/>
    <w:rsid w:val="00B9372F"/>
    <w:pPr>
      <w:numPr>
        <w:numId w:val="12"/>
      </w:numPr>
      <w:tabs>
        <w:tab w:val="clear" w:pos="340"/>
      </w:tabs>
      <w:spacing w:before="40" w:after="40"/>
    </w:pPr>
  </w:style>
  <w:style w:type="character" w:customStyle="1" w:styleId="SpecialBold">
    <w:name w:val="Special Bold"/>
    <w:basedOn w:val="DefaultParagraphFont"/>
    <w:rsid w:val="00B9372F"/>
    <w:rPr>
      <w:b/>
      <w:spacing w:val="0"/>
    </w:rPr>
  </w:style>
  <w:style w:type="paragraph" w:styleId="ListBullet2">
    <w:name w:val="List Bullet 2"/>
    <w:basedOn w:val="List2"/>
    <w:rsid w:val="00B9372F"/>
    <w:pPr>
      <w:numPr>
        <w:numId w:val="13"/>
      </w:numPr>
      <w:tabs>
        <w:tab w:val="clear" w:pos="680"/>
      </w:tabs>
    </w:pPr>
  </w:style>
  <w:style w:type="paragraph" w:customStyle="1" w:styleId="SuperHeading">
    <w:name w:val="SuperHeading"/>
    <w:basedOn w:val="Normal"/>
    <w:rsid w:val="00B9372F"/>
    <w:pPr>
      <w:spacing w:before="240" w:after="120"/>
      <w:outlineLvl w:val="0"/>
    </w:pPr>
    <w:rPr>
      <w:rFonts w:ascii="Times New Roman" w:hAnsi="Times New Roman"/>
      <w:b/>
      <w:sz w:val="32"/>
    </w:rPr>
  </w:style>
  <w:style w:type="paragraph" w:customStyle="1" w:styleId="AllowPageBreak">
    <w:name w:val="AllowPageBreak"/>
    <w:rsid w:val="00B937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37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7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7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7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7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7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7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72F"/>
    <w:rPr>
      <w:rFonts w:ascii="Courier New" w:eastAsia="Times New Roman" w:hAnsi="Courier New" w:cs="Times New Roman"/>
      <w:i/>
      <w:szCs w:val="20"/>
      <w:lang w:eastAsia="en-US"/>
    </w:rPr>
  </w:style>
  <w:style w:type="paragraph" w:customStyle="1" w:styleId="HeadingBase">
    <w:name w:val="Heading Base"/>
    <w:rsid w:val="00B937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72F"/>
    <w:pPr>
      <w:tabs>
        <w:tab w:val="right" w:leader="dot" w:pos="9072"/>
      </w:tabs>
      <w:ind w:left="567"/>
    </w:pPr>
    <w:rPr>
      <w:szCs w:val="22"/>
    </w:rPr>
  </w:style>
  <w:style w:type="paragraph" w:customStyle="1" w:styleId="TOCBase">
    <w:name w:val="TOC Base"/>
    <w:rsid w:val="00B937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72F"/>
    <w:pPr>
      <w:tabs>
        <w:tab w:val="right" w:leader="dot" w:pos="9072"/>
      </w:tabs>
      <w:spacing w:before="40" w:after="40"/>
      <w:ind w:left="284"/>
    </w:pPr>
    <w:rPr>
      <w:rFonts w:ascii="Times New Roman" w:hAnsi="Times New Roman"/>
    </w:rPr>
  </w:style>
  <w:style w:type="paragraph" w:styleId="TOC1">
    <w:name w:val="toc 1"/>
    <w:basedOn w:val="TOCBase"/>
    <w:next w:val="Normal"/>
    <w:rsid w:val="00B937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7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72F"/>
    <w:rPr>
      <w:rFonts w:ascii="Times New Roman" w:eastAsia="Times New Roman" w:hAnsi="Times New Roman" w:cs="Times New Roman"/>
      <w:sz w:val="16"/>
      <w:lang w:eastAsia="en-US"/>
    </w:rPr>
  </w:style>
  <w:style w:type="paragraph" w:styleId="Title">
    <w:name w:val="Title"/>
    <w:basedOn w:val="HeadingBase"/>
    <w:link w:val="TitleChar"/>
    <w:qFormat/>
    <w:rsid w:val="00B9372F"/>
    <w:pPr>
      <w:spacing w:before="5040"/>
      <w:jc w:val="center"/>
    </w:pPr>
    <w:rPr>
      <w:sz w:val="48"/>
      <w:szCs w:val="72"/>
      <w:lang w:val="en-US"/>
    </w:rPr>
  </w:style>
  <w:style w:type="character" w:customStyle="1" w:styleId="TitleChar">
    <w:name w:val="Title Char"/>
    <w:basedOn w:val="DefaultParagraphFont"/>
    <w:link w:val="Title"/>
    <w:rsid w:val="00B937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72F"/>
    <w:pPr>
      <w:tabs>
        <w:tab w:val="left" w:pos="3600"/>
        <w:tab w:val="left" w:pos="3958"/>
      </w:tabs>
    </w:pPr>
  </w:style>
  <w:style w:type="paragraph" w:styleId="List">
    <w:name w:val="List"/>
    <w:basedOn w:val="BodyText"/>
    <w:next w:val="BodyText"/>
    <w:rsid w:val="00B9372F"/>
    <w:pPr>
      <w:tabs>
        <w:tab w:val="left" w:pos="340"/>
      </w:tabs>
      <w:spacing w:before="60" w:after="60"/>
      <w:ind w:left="340" w:hanging="340"/>
    </w:pPr>
  </w:style>
  <w:style w:type="paragraph" w:customStyle="1" w:styleId="Note">
    <w:name w:val="Note"/>
    <w:basedOn w:val="BodyText"/>
    <w:rsid w:val="00B937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72F"/>
    <w:pPr>
      <w:framePr w:wrap="auto" w:hAnchor="text" w:y="6049"/>
    </w:pPr>
    <w:rPr>
      <w:color w:val="000000"/>
      <w:sz w:val="40"/>
    </w:rPr>
  </w:style>
  <w:style w:type="paragraph" w:customStyle="1" w:styleId="TOCTitle">
    <w:name w:val="TOCTitle"/>
    <w:basedOn w:val="Heading1"/>
    <w:rsid w:val="00B9372F"/>
    <w:pPr>
      <w:spacing w:after="240"/>
      <w:jc w:val="center"/>
      <w:outlineLvl w:val="9"/>
    </w:pPr>
    <w:rPr>
      <w:caps/>
    </w:rPr>
  </w:style>
  <w:style w:type="paragraph" w:customStyle="1" w:styleId="Version">
    <w:name w:val="Version"/>
    <w:rsid w:val="00B937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72F"/>
    <w:pPr>
      <w:keepNext w:val="0"/>
      <w:tabs>
        <w:tab w:val="right" w:pos="4176"/>
      </w:tabs>
      <w:ind w:left="198" w:hanging="198"/>
    </w:pPr>
    <w:rPr>
      <w:rFonts w:ascii="Garamond" w:hAnsi="Garamond"/>
    </w:rPr>
  </w:style>
  <w:style w:type="paragraph" w:styleId="IndexHeading">
    <w:name w:val="index heading"/>
    <w:basedOn w:val="Normal"/>
    <w:next w:val="Index1"/>
    <w:semiHidden/>
    <w:rsid w:val="00B9372F"/>
    <w:pPr>
      <w:spacing w:before="120" w:after="120"/>
    </w:pPr>
    <w:rPr>
      <w:rFonts w:ascii="Arial" w:hAnsi="Arial"/>
      <w:b/>
      <w:color w:val="918585"/>
      <w:sz w:val="24"/>
    </w:rPr>
  </w:style>
  <w:style w:type="paragraph" w:styleId="Header">
    <w:name w:val="header"/>
    <w:basedOn w:val="Normal"/>
    <w:link w:val="HeaderChar"/>
    <w:rsid w:val="00B937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72F"/>
    <w:rPr>
      <w:rFonts w:ascii="Times New Roman" w:eastAsia="Times New Roman" w:hAnsi="Times New Roman" w:cs="Times New Roman"/>
      <w:sz w:val="16"/>
      <w:szCs w:val="20"/>
      <w:lang w:val="en-GB" w:eastAsia="en-US"/>
    </w:rPr>
  </w:style>
  <w:style w:type="paragraph" w:customStyle="1" w:styleId="Chapter">
    <w:name w:val="Chapter"/>
    <w:basedOn w:val="Normal"/>
    <w:rsid w:val="00B9372F"/>
    <w:pPr>
      <w:spacing w:before="240"/>
    </w:pPr>
    <w:rPr>
      <w:rFonts w:ascii="Times New Roman" w:hAnsi="Times New Roman"/>
      <w:smallCaps/>
      <w:spacing w:val="80"/>
      <w:sz w:val="28"/>
    </w:rPr>
  </w:style>
  <w:style w:type="paragraph" w:customStyle="1" w:styleId="InChapter">
    <w:name w:val="InChapter"/>
    <w:basedOn w:val="Heading3"/>
    <w:rsid w:val="00B9372F"/>
    <w:pPr>
      <w:spacing w:after="240"/>
      <w:outlineLvl w:val="9"/>
    </w:pPr>
    <w:rPr>
      <w:noProof/>
    </w:rPr>
  </w:style>
  <w:style w:type="paragraph" w:styleId="Index2">
    <w:name w:val="index 2"/>
    <w:basedOn w:val="Normal"/>
    <w:next w:val="Normal"/>
    <w:semiHidden/>
    <w:rsid w:val="00B9372F"/>
    <w:pPr>
      <w:tabs>
        <w:tab w:val="right" w:pos="4176"/>
      </w:tabs>
      <w:ind w:left="568" w:hanging="284"/>
    </w:pPr>
    <w:rPr>
      <w:rFonts w:ascii="Garamond" w:hAnsi="Garamond"/>
    </w:rPr>
  </w:style>
  <w:style w:type="paragraph" w:customStyle="1" w:styleId="Byline">
    <w:name w:val="Byline"/>
    <w:rsid w:val="00B937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72F"/>
    <w:pPr>
      <w:tabs>
        <w:tab w:val="clear" w:pos="3600"/>
        <w:tab w:val="clear" w:pos="3958"/>
      </w:tabs>
      <w:jc w:val="right"/>
    </w:pPr>
  </w:style>
  <w:style w:type="character" w:styleId="Emphasis">
    <w:name w:val="Emphasis"/>
    <w:basedOn w:val="DefaultParagraphFont"/>
    <w:qFormat/>
    <w:rsid w:val="00B9372F"/>
    <w:rPr>
      <w:i/>
    </w:rPr>
  </w:style>
  <w:style w:type="paragraph" w:styleId="Caption">
    <w:name w:val="caption"/>
    <w:basedOn w:val="BodyText"/>
    <w:next w:val="Normal"/>
    <w:qFormat/>
    <w:rsid w:val="00B9372F"/>
    <w:pPr>
      <w:framePr w:w="2268" w:hSpace="181" w:vSpace="181" w:wrap="around" w:vAnchor="text" w:hAnchor="page" w:x="1135" w:y="285" w:anchorLock="1"/>
    </w:pPr>
    <w:rPr>
      <w:i/>
    </w:rPr>
  </w:style>
  <w:style w:type="paragraph" w:customStyle="1" w:styleId="MiniTOCTitle">
    <w:name w:val="MiniTOCTitle"/>
    <w:basedOn w:val="Heading4"/>
    <w:rsid w:val="00B9372F"/>
    <w:pPr>
      <w:spacing w:before="240"/>
      <w:outlineLvl w:val="9"/>
    </w:pPr>
    <w:rPr>
      <w:noProof/>
      <w:sz w:val="24"/>
    </w:rPr>
  </w:style>
  <w:style w:type="paragraph" w:customStyle="1" w:styleId="MiniTOCItem">
    <w:name w:val="MiniTOCItem"/>
    <w:basedOn w:val="ListBullet"/>
    <w:rsid w:val="00B9372F"/>
    <w:pPr>
      <w:numPr>
        <w:numId w:val="0"/>
      </w:numPr>
      <w:tabs>
        <w:tab w:val="right" w:leader="dot" w:pos="6521"/>
      </w:tabs>
      <w:spacing w:before="0" w:after="0"/>
    </w:pPr>
  </w:style>
  <w:style w:type="paragraph" w:customStyle="1" w:styleId="TOFTitle">
    <w:name w:val="TOFTitle"/>
    <w:basedOn w:val="TOCTitle"/>
    <w:rsid w:val="00B9372F"/>
  </w:style>
  <w:style w:type="paragraph" w:styleId="TableofFigures">
    <w:name w:val="table of figures"/>
    <w:basedOn w:val="Normal"/>
    <w:next w:val="Normal"/>
    <w:semiHidden/>
    <w:rsid w:val="00B9372F"/>
    <w:pPr>
      <w:tabs>
        <w:tab w:val="right" w:leader="dot" w:pos="9072"/>
      </w:tabs>
      <w:ind w:left="970" w:hanging="403"/>
    </w:pPr>
    <w:rPr>
      <w:rFonts w:ascii="Times New Roman" w:hAnsi="Times New Roman"/>
      <w:b/>
    </w:rPr>
  </w:style>
  <w:style w:type="paragraph" w:styleId="ListNumber">
    <w:name w:val="List Number"/>
    <w:basedOn w:val="List"/>
    <w:rsid w:val="00B9372F"/>
    <w:pPr>
      <w:numPr>
        <w:numId w:val="15"/>
      </w:numPr>
      <w:tabs>
        <w:tab w:val="clear" w:pos="340"/>
      </w:tabs>
    </w:pPr>
  </w:style>
  <w:style w:type="character" w:customStyle="1" w:styleId="WingdingSymbols">
    <w:name w:val="Wingding Symbols"/>
    <w:rsid w:val="00B9372F"/>
    <w:rPr>
      <w:rFonts w:ascii="Wingdings" w:hAnsi="Wingdings"/>
    </w:rPr>
  </w:style>
  <w:style w:type="paragraph" w:customStyle="1" w:styleId="TableHeading">
    <w:name w:val="Table Heading"/>
    <w:basedOn w:val="HeadingBase"/>
    <w:rsid w:val="00B9372F"/>
    <w:pPr>
      <w:keepLines/>
      <w:pBdr>
        <w:bottom w:val="single" w:sz="6" w:space="1" w:color="918585"/>
      </w:pBdr>
      <w:spacing w:before="240"/>
    </w:pPr>
  </w:style>
  <w:style w:type="character" w:customStyle="1" w:styleId="HotSpot">
    <w:name w:val="HotSpot"/>
    <w:rsid w:val="00B9372F"/>
    <w:rPr>
      <w:color w:val="0033CC"/>
      <w:u w:val="none"/>
    </w:rPr>
  </w:style>
  <w:style w:type="paragraph" w:customStyle="1" w:styleId="BodyTextRight">
    <w:name w:val="Body Text Right"/>
    <w:basedOn w:val="BodyText"/>
    <w:rsid w:val="00B9372F"/>
    <w:pPr>
      <w:spacing w:before="0" w:after="0"/>
      <w:jc w:val="right"/>
    </w:pPr>
  </w:style>
  <w:style w:type="paragraph" w:styleId="Index3">
    <w:name w:val="index 3"/>
    <w:basedOn w:val="ListNumber2"/>
    <w:next w:val="Normal"/>
    <w:semiHidden/>
    <w:rsid w:val="00B9372F"/>
    <w:pPr>
      <w:numPr>
        <w:numId w:val="0"/>
      </w:numPr>
      <w:tabs>
        <w:tab w:val="right" w:leader="dot" w:pos="4176"/>
      </w:tabs>
    </w:pPr>
  </w:style>
  <w:style w:type="paragraph" w:styleId="ListNumber2">
    <w:name w:val="List Number 2"/>
    <w:basedOn w:val="List2"/>
    <w:rsid w:val="00B9372F"/>
    <w:pPr>
      <w:numPr>
        <w:numId w:val="10"/>
      </w:numPr>
      <w:tabs>
        <w:tab w:val="clear" w:pos="1060"/>
      </w:tabs>
    </w:pPr>
  </w:style>
  <w:style w:type="paragraph" w:customStyle="1" w:styleId="MarginNote">
    <w:name w:val="Margin Note"/>
    <w:basedOn w:val="BodyText"/>
    <w:rsid w:val="00B937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7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7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72F"/>
    <w:rPr>
      <w:sz w:val="32"/>
    </w:rPr>
  </w:style>
  <w:style w:type="paragraph" w:customStyle="1" w:styleId="HeadingProcedure">
    <w:name w:val="Heading Procedure"/>
    <w:basedOn w:val="HeadingBase"/>
    <w:next w:val="Normal"/>
    <w:rsid w:val="00B9372F"/>
    <w:pPr>
      <w:tabs>
        <w:tab w:val="left" w:pos="0"/>
      </w:tabs>
      <w:spacing w:before="120" w:after="60"/>
    </w:pPr>
    <w:rPr>
      <w:i/>
      <w:color w:val="918585"/>
      <w:sz w:val="22"/>
    </w:rPr>
  </w:style>
  <w:style w:type="paragraph" w:customStyle="1" w:styleId="TableBodyText">
    <w:name w:val="Table Body Text"/>
    <w:basedOn w:val="BodyText"/>
    <w:rsid w:val="00B9372F"/>
    <w:pPr>
      <w:spacing w:before="60" w:after="60"/>
    </w:pPr>
  </w:style>
  <w:style w:type="paragraph" w:styleId="ListContinue">
    <w:name w:val="List Continue"/>
    <w:basedOn w:val="List"/>
    <w:rsid w:val="00B9372F"/>
    <w:pPr>
      <w:ind w:firstLine="0"/>
    </w:pPr>
  </w:style>
  <w:style w:type="paragraph" w:customStyle="1" w:styleId="ListNote">
    <w:name w:val="List Note"/>
    <w:basedOn w:val="List"/>
    <w:rsid w:val="00B9372F"/>
    <w:pPr>
      <w:pBdr>
        <w:top w:val="single" w:sz="6" w:space="2" w:color="918585"/>
        <w:bottom w:val="single" w:sz="6" w:space="2" w:color="918585"/>
      </w:pBdr>
      <w:tabs>
        <w:tab w:val="left" w:pos="1021"/>
      </w:tabs>
      <w:ind w:firstLine="0"/>
    </w:pPr>
  </w:style>
  <w:style w:type="paragraph" w:customStyle="1" w:styleId="Warning">
    <w:name w:val="Warning"/>
    <w:basedOn w:val="BodyText"/>
    <w:rsid w:val="00B9372F"/>
    <w:pPr>
      <w:shd w:val="clear" w:color="auto" w:fill="D9D9D9"/>
      <w:tabs>
        <w:tab w:val="left" w:pos="992"/>
      </w:tabs>
      <w:ind w:left="119" w:right="119"/>
    </w:pPr>
    <w:rPr>
      <w:sz w:val="20"/>
    </w:rPr>
  </w:style>
  <w:style w:type="paragraph" w:customStyle="1" w:styleId="MarginIcons">
    <w:name w:val="Margin Icons"/>
    <w:basedOn w:val="BodyText"/>
    <w:rsid w:val="00B937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72F"/>
    <w:rPr>
      <w:rFonts w:ascii="Courier New" w:hAnsi="Courier New"/>
    </w:rPr>
  </w:style>
  <w:style w:type="paragraph" w:customStyle="1" w:styleId="NoteBullet">
    <w:name w:val="Note Bullet"/>
    <w:basedOn w:val="Note"/>
    <w:rsid w:val="00B9372F"/>
    <w:pPr>
      <w:tabs>
        <w:tab w:val="clear" w:pos="680"/>
      </w:tabs>
      <w:spacing w:before="60" w:after="60"/>
    </w:pPr>
  </w:style>
  <w:style w:type="paragraph" w:customStyle="1" w:styleId="SubHeading2">
    <w:name w:val="SubHeading2"/>
    <w:basedOn w:val="HeadingBase"/>
    <w:rsid w:val="00B9372F"/>
    <w:pPr>
      <w:spacing w:before="240" w:after="60"/>
    </w:pPr>
    <w:rPr>
      <w:sz w:val="20"/>
    </w:rPr>
  </w:style>
  <w:style w:type="paragraph" w:customStyle="1" w:styleId="SubHeading1">
    <w:name w:val="SubHeading1"/>
    <w:basedOn w:val="HeadingBase"/>
    <w:rsid w:val="00B9372F"/>
    <w:pPr>
      <w:spacing w:before="240" w:after="60"/>
    </w:pPr>
    <w:rPr>
      <w:color w:val="918585"/>
      <w:sz w:val="22"/>
    </w:rPr>
  </w:style>
  <w:style w:type="paragraph" w:customStyle="1" w:styleId="SideHeading">
    <w:name w:val="Side Heading"/>
    <w:basedOn w:val="HeadingBase"/>
    <w:rsid w:val="00B937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72F"/>
    <w:pPr>
      <w:tabs>
        <w:tab w:val="num" w:pos="360"/>
      </w:tabs>
    </w:pPr>
  </w:style>
  <w:style w:type="paragraph" w:styleId="PlainText">
    <w:name w:val="Plain Text"/>
    <w:basedOn w:val="Normal"/>
    <w:link w:val="PlainTextChar"/>
    <w:rsid w:val="00B9372F"/>
    <w:rPr>
      <w:sz w:val="20"/>
    </w:rPr>
  </w:style>
  <w:style w:type="character" w:customStyle="1" w:styleId="PlainTextChar">
    <w:name w:val="Plain Text Char"/>
    <w:basedOn w:val="DefaultParagraphFont"/>
    <w:link w:val="PlainText"/>
    <w:rsid w:val="00B9372F"/>
    <w:rPr>
      <w:rFonts w:ascii="Courier New" w:eastAsia="Times New Roman" w:hAnsi="Courier New" w:cs="Times New Roman"/>
      <w:sz w:val="20"/>
      <w:szCs w:val="20"/>
      <w:lang w:eastAsia="en-US"/>
    </w:rPr>
  </w:style>
  <w:style w:type="character" w:customStyle="1" w:styleId="MenuOption">
    <w:name w:val="Menu Option"/>
    <w:basedOn w:val="DefaultParagraphFont"/>
    <w:rsid w:val="00B9372F"/>
    <w:rPr>
      <w:b/>
      <w:smallCaps/>
    </w:rPr>
  </w:style>
  <w:style w:type="paragraph" w:customStyle="1" w:styleId="TableListNumber">
    <w:name w:val="Table List Number"/>
    <w:basedOn w:val="ListNumber"/>
    <w:rsid w:val="00B9372F"/>
    <w:pPr>
      <w:numPr>
        <w:numId w:val="0"/>
      </w:numPr>
    </w:pPr>
  </w:style>
  <w:style w:type="paragraph" w:styleId="TOC4">
    <w:name w:val="toc 4"/>
    <w:basedOn w:val="TOCBase"/>
    <w:next w:val="Normal"/>
    <w:semiHidden/>
    <w:rsid w:val="00B9372F"/>
    <w:pPr>
      <w:tabs>
        <w:tab w:val="right" w:leader="dot" w:pos="9071"/>
      </w:tabs>
      <w:ind w:left="1701"/>
    </w:pPr>
  </w:style>
  <w:style w:type="paragraph" w:customStyle="1" w:styleId="ListAlpha">
    <w:name w:val="List Alpha"/>
    <w:basedOn w:val="List"/>
    <w:rsid w:val="00B9372F"/>
    <w:pPr>
      <w:numPr>
        <w:numId w:val="9"/>
      </w:numPr>
    </w:pPr>
  </w:style>
  <w:style w:type="paragraph" w:customStyle="1" w:styleId="ListAlpha2">
    <w:name w:val="List Alpha 2"/>
    <w:basedOn w:val="List2"/>
    <w:rsid w:val="00B9372F"/>
    <w:pPr>
      <w:numPr>
        <w:numId w:val="8"/>
      </w:numPr>
    </w:pPr>
  </w:style>
  <w:style w:type="paragraph" w:styleId="List2">
    <w:name w:val="List 2"/>
    <w:basedOn w:val="BodyText"/>
    <w:rsid w:val="00B9372F"/>
    <w:pPr>
      <w:tabs>
        <w:tab w:val="left" w:pos="680"/>
      </w:tabs>
      <w:spacing w:before="60" w:after="60"/>
      <w:ind w:left="680" w:hanging="340"/>
    </w:pPr>
  </w:style>
  <w:style w:type="paragraph" w:styleId="List3">
    <w:name w:val="List 3"/>
    <w:basedOn w:val="BodyText"/>
    <w:rsid w:val="00B9372F"/>
    <w:pPr>
      <w:tabs>
        <w:tab w:val="left" w:pos="1021"/>
      </w:tabs>
      <w:spacing w:before="60" w:after="60"/>
      <w:ind w:left="1020" w:hanging="340"/>
    </w:pPr>
  </w:style>
  <w:style w:type="paragraph" w:styleId="List4">
    <w:name w:val="List 4"/>
    <w:basedOn w:val="BodyText"/>
    <w:rsid w:val="00B9372F"/>
    <w:pPr>
      <w:tabs>
        <w:tab w:val="left" w:pos="1361"/>
      </w:tabs>
      <w:spacing w:before="60" w:after="60"/>
      <w:ind w:left="1361" w:hanging="340"/>
    </w:pPr>
  </w:style>
  <w:style w:type="paragraph" w:styleId="List5">
    <w:name w:val="List 5"/>
    <w:basedOn w:val="BodyText"/>
    <w:rsid w:val="00B9372F"/>
    <w:pPr>
      <w:tabs>
        <w:tab w:val="left" w:pos="1701"/>
      </w:tabs>
      <w:spacing w:before="60" w:after="60"/>
      <w:ind w:left="1701" w:hanging="340"/>
    </w:pPr>
  </w:style>
  <w:style w:type="paragraph" w:styleId="ListBullet3">
    <w:name w:val="List Bullet 3"/>
    <w:basedOn w:val="List3"/>
    <w:rsid w:val="00B9372F"/>
    <w:pPr>
      <w:numPr>
        <w:numId w:val="14"/>
      </w:numPr>
      <w:tabs>
        <w:tab w:val="clear" w:pos="1021"/>
      </w:tabs>
      <w:ind w:left="1037" w:hanging="357"/>
    </w:pPr>
  </w:style>
  <w:style w:type="paragraph" w:styleId="ListBullet4">
    <w:name w:val="List Bullet 4"/>
    <w:basedOn w:val="List4"/>
    <w:rsid w:val="00B9372F"/>
    <w:pPr>
      <w:numPr>
        <w:numId w:val="3"/>
      </w:numPr>
      <w:tabs>
        <w:tab w:val="clear" w:pos="1361"/>
      </w:tabs>
    </w:pPr>
  </w:style>
  <w:style w:type="paragraph" w:styleId="ListBullet5">
    <w:name w:val="List Bullet 5"/>
    <w:basedOn w:val="List5"/>
    <w:rsid w:val="00B9372F"/>
    <w:pPr>
      <w:numPr>
        <w:numId w:val="4"/>
      </w:numPr>
    </w:pPr>
  </w:style>
  <w:style w:type="paragraph" w:styleId="ListContinue2">
    <w:name w:val="List Continue 2"/>
    <w:basedOn w:val="List2"/>
    <w:rsid w:val="00B9372F"/>
    <w:pPr>
      <w:ind w:firstLine="0"/>
    </w:pPr>
  </w:style>
  <w:style w:type="paragraph" w:styleId="ListContinue3">
    <w:name w:val="List Continue 3"/>
    <w:basedOn w:val="List3"/>
    <w:rsid w:val="00B9372F"/>
    <w:pPr>
      <w:ind w:left="1021" w:firstLine="0"/>
    </w:pPr>
  </w:style>
  <w:style w:type="paragraph" w:styleId="ListContinue4">
    <w:name w:val="List Continue 4"/>
    <w:basedOn w:val="List4"/>
    <w:rsid w:val="00B9372F"/>
    <w:pPr>
      <w:ind w:firstLine="0"/>
    </w:pPr>
  </w:style>
  <w:style w:type="paragraph" w:styleId="ListContinue5">
    <w:name w:val="List Continue 5"/>
    <w:basedOn w:val="List5"/>
    <w:rsid w:val="00B9372F"/>
    <w:pPr>
      <w:ind w:firstLine="0"/>
    </w:pPr>
  </w:style>
  <w:style w:type="paragraph" w:styleId="ListNumber3">
    <w:name w:val="List Number 3"/>
    <w:basedOn w:val="List3"/>
    <w:rsid w:val="00B9372F"/>
    <w:pPr>
      <w:numPr>
        <w:numId w:val="5"/>
      </w:numPr>
    </w:pPr>
  </w:style>
  <w:style w:type="paragraph" w:styleId="ListNumber4">
    <w:name w:val="List Number 4"/>
    <w:basedOn w:val="List4"/>
    <w:rsid w:val="00B9372F"/>
    <w:pPr>
      <w:numPr>
        <w:numId w:val="6"/>
      </w:numPr>
    </w:pPr>
  </w:style>
  <w:style w:type="paragraph" w:styleId="ListNumber5">
    <w:name w:val="List Number 5"/>
    <w:basedOn w:val="List5"/>
    <w:rsid w:val="00B9372F"/>
    <w:pPr>
      <w:numPr>
        <w:numId w:val="7"/>
      </w:numPr>
    </w:pPr>
  </w:style>
  <w:style w:type="paragraph" w:styleId="BlockText">
    <w:name w:val="Block Text"/>
    <w:basedOn w:val="Normal"/>
    <w:rsid w:val="00B9372F"/>
    <w:pPr>
      <w:spacing w:after="120"/>
      <w:ind w:left="1440" w:right="1440"/>
    </w:pPr>
  </w:style>
  <w:style w:type="character" w:customStyle="1" w:styleId="Subscript">
    <w:name w:val="Subscript"/>
    <w:basedOn w:val="DefaultParagraphFont"/>
    <w:rsid w:val="00B9372F"/>
    <w:rPr>
      <w:sz w:val="16"/>
      <w:vertAlign w:val="subscript"/>
    </w:rPr>
  </w:style>
  <w:style w:type="character" w:customStyle="1" w:styleId="Superscript">
    <w:name w:val="Superscript"/>
    <w:basedOn w:val="DefaultParagraphFont"/>
    <w:rsid w:val="00B9372F"/>
    <w:rPr>
      <w:sz w:val="16"/>
      <w:vertAlign w:val="superscript"/>
    </w:rPr>
  </w:style>
  <w:style w:type="character" w:customStyle="1" w:styleId="Symbols">
    <w:name w:val="Symbols"/>
    <w:basedOn w:val="DefaultParagraphFont"/>
    <w:rsid w:val="00B9372F"/>
    <w:rPr>
      <w:rFonts w:ascii="Symbol" w:hAnsi="Symbol"/>
    </w:rPr>
  </w:style>
  <w:style w:type="character" w:customStyle="1" w:styleId="MenuOptions">
    <w:name w:val="Menu Options"/>
    <w:basedOn w:val="DefaultParagraphFont"/>
    <w:rsid w:val="00B9372F"/>
    <w:rPr>
      <w:rFonts w:ascii="Arial Narrow" w:hAnsi="Arial Narrow"/>
      <w:smallCaps/>
    </w:rPr>
  </w:style>
  <w:style w:type="character" w:customStyle="1" w:styleId="Buttons">
    <w:name w:val="Buttons"/>
    <w:basedOn w:val="DefaultParagraphFont"/>
    <w:rsid w:val="00B9372F"/>
    <w:rPr>
      <w:b/>
    </w:rPr>
  </w:style>
  <w:style w:type="character" w:customStyle="1" w:styleId="Underlined">
    <w:name w:val="Underlined"/>
    <w:basedOn w:val="DefaultParagraphFont"/>
    <w:rsid w:val="00B9372F"/>
    <w:rPr>
      <w:u w:val="single"/>
    </w:rPr>
  </w:style>
  <w:style w:type="paragraph" w:customStyle="1" w:styleId="TableBodyTextRight">
    <w:name w:val="Table Body Text Right"/>
    <w:basedOn w:val="TableBodyText"/>
    <w:rsid w:val="00B9372F"/>
    <w:pPr>
      <w:widowControl w:val="0"/>
      <w:autoSpaceDE w:val="0"/>
      <w:autoSpaceDN w:val="0"/>
      <w:adjustRightInd w:val="0"/>
      <w:jc w:val="right"/>
    </w:pPr>
    <w:rPr>
      <w:rFonts w:cs="Arial"/>
      <w:szCs w:val="18"/>
    </w:rPr>
  </w:style>
  <w:style w:type="paragraph" w:customStyle="1" w:styleId="CopyrightText">
    <w:name w:val="Copyright Text"/>
    <w:basedOn w:val="BodyText"/>
    <w:rsid w:val="00B9372F"/>
    <w:rPr>
      <w:sz w:val="18"/>
    </w:rPr>
  </w:style>
  <w:style w:type="paragraph" w:customStyle="1" w:styleId="BodySmallRight">
    <w:name w:val="Body Small Right"/>
    <w:basedOn w:val="BodyTextRight"/>
    <w:rsid w:val="00B9372F"/>
    <w:rPr>
      <w:sz w:val="18"/>
      <w:szCs w:val="18"/>
    </w:rPr>
  </w:style>
  <w:style w:type="paragraph" w:customStyle="1" w:styleId="MarginEdition">
    <w:name w:val="Margin Edition"/>
    <w:basedOn w:val="MarginNote"/>
    <w:rsid w:val="00B9372F"/>
    <w:pPr>
      <w:spacing w:before="0" w:after="0"/>
    </w:pPr>
    <w:rPr>
      <w:rFonts w:ascii="Times New Roman" w:hAnsi="Times New Roman"/>
      <w:color w:val="999999"/>
    </w:rPr>
  </w:style>
  <w:style w:type="paragraph" w:customStyle="1" w:styleId="Spacer">
    <w:name w:val="Spacer"/>
    <w:basedOn w:val="Normal"/>
    <w:rsid w:val="00B9372F"/>
    <w:rPr>
      <w:sz w:val="2"/>
      <w:szCs w:val="2"/>
    </w:rPr>
  </w:style>
  <w:style w:type="character" w:customStyle="1" w:styleId="Small">
    <w:name w:val="Small"/>
    <w:basedOn w:val="DefaultParagraphFont"/>
    <w:rsid w:val="00B9372F"/>
    <w:rPr>
      <w:sz w:val="16"/>
    </w:rPr>
  </w:style>
  <w:style w:type="paragraph" w:customStyle="1" w:styleId="WideTable">
    <w:name w:val="Wide Table"/>
    <w:basedOn w:val="Normal"/>
    <w:rsid w:val="00B9372F"/>
    <w:pPr>
      <w:ind w:left="-1418"/>
    </w:pPr>
    <w:rPr>
      <w:sz w:val="2"/>
      <w:szCs w:val="2"/>
    </w:rPr>
  </w:style>
  <w:style w:type="character" w:styleId="PageNumber">
    <w:name w:val="page number"/>
    <w:basedOn w:val="DefaultParagraphFont"/>
    <w:rsid w:val="00B9372F"/>
  </w:style>
  <w:style w:type="paragraph" w:styleId="Quote">
    <w:name w:val="Quote"/>
    <w:basedOn w:val="Heading1"/>
    <w:link w:val="QuoteChar"/>
    <w:qFormat/>
    <w:rsid w:val="00B9372F"/>
    <w:rPr>
      <w:b w:val="0"/>
      <w:sz w:val="72"/>
      <w:szCs w:val="72"/>
      <w:lang w:val="en-NZ"/>
    </w:rPr>
  </w:style>
  <w:style w:type="character" w:customStyle="1" w:styleId="QuoteChar">
    <w:name w:val="Quote Char"/>
    <w:basedOn w:val="DefaultParagraphFont"/>
    <w:link w:val="Quote"/>
    <w:rsid w:val="00B937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72F"/>
    <w:pPr>
      <w:pageBreakBefore/>
    </w:pPr>
  </w:style>
  <w:style w:type="paragraph" w:customStyle="1" w:styleId="Border">
    <w:name w:val="Border"/>
    <w:basedOn w:val="Normal"/>
    <w:qFormat/>
    <w:rsid w:val="00B937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72F"/>
    <w:rPr>
      <w:b/>
      <w:bCs/>
      <w:i/>
      <w:iCs/>
      <w:color w:val="auto"/>
    </w:rPr>
  </w:style>
  <w:style w:type="paragraph" w:styleId="IntenseQuote">
    <w:name w:val="Intense Quote"/>
    <w:basedOn w:val="Normal"/>
    <w:next w:val="Normal"/>
    <w:link w:val="IntenseQuoteChar"/>
    <w:uiPriority w:val="30"/>
    <w:qFormat/>
    <w:rsid w:val="00B937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7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72F"/>
    <w:rPr>
      <w:smallCaps/>
      <w:color w:val="auto"/>
      <w:u w:val="single"/>
    </w:rPr>
  </w:style>
  <w:style w:type="character" w:styleId="IntenseReference">
    <w:name w:val="Intense Reference"/>
    <w:basedOn w:val="DefaultParagraphFont"/>
    <w:uiPriority w:val="32"/>
    <w:qFormat/>
    <w:rsid w:val="00B9372F"/>
    <w:rPr>
      <w:b/>
      <w:bCs/>
      <w:smallCaps/>
      <w:color w:val="auto"/>
      <w:spacing w:val="5"/>
      <w:u w:val="single"/>
    </w:rPr>
  </w:style>
  <w:style w:type="paragraph" w:customStyle="1" w:styleId="2ColumnHeading">
    <w:name w:val="2Column Heading"/>
    <w:basedOn w:val="BodyText"/>
    <w:qFormat/>
    <w:rsid w:val="00B9372F"/>
    <w:pPr>
      <w:spacing w:after="60"/>
      <w:ind w:left="-2268"/>
    </w:pPr>
    <w:rPr>
      <w:b/>
    </w:rPr>
  </w:style>
  <w:style w:type="paragraph" w:customStyle="1" w:styleId="Heading1TOC">
    <w:name w:val="Heading1 TOC"/>
    <w:basedOn w:val="Normal"/>
    <w:qFormat/>
    <w:rsid w:val="00B9372F"/>
    <w:pPr>
      <w:spacing w:before="240" w:after="120"/>
    </w:pPr>
    <w:rPr>
      <w:rFonts w:ascii="Times New Roman" w:hAnsi="Times New Roman"/>
      <w:b/>
      <w:sz w:val="32"/>
    </w:rPr>
  </w:style>
  <w:style w:type="paragraph" w:customStyle="1" w:styleId="Heading2TOC">
    <w:name w:val="Heading2 TOC"/>
    <w:basedOn w:val="Normal"/>
    <w:qFormat/>
    <w:rsid w:val="00B9372F"/>
    <w:pPr>
      <w:spacing w:before="240" w:after="60"/>
    </w:pPr>
    <w:rPr>
      <w:rFonts w:ascii="Times New Roman" w:hAnsi="Times New Roman"/>
      <w:b/>
      <w:sz w:val="28"/>
    </w:rPr>
  </w:style>
  <w:style w:type="character" w:customStyle="1" w:styleId="Underline">
    <w:name w:val="Underline"/>
    <w:basedOn w:val="DefaultParagraphFont"/>
    <w:qFormat/>
    <w:rsid w:val="00B9372F"/>
    <w:rPr>
      <w:u w:val="single"/>
    </w:rPr>
  </w:style>
  <w:style w:type="character" w:customStyle="1" w:styleId="BoldandItalics">
    <w:name w:val="Bold and Italics"/>
    <w:qFormat/>
    <w:rsid w:val="00B9372F"/>
    <w:rPr>
      <w:b/>
      <w:i/>
      <w:u w:val="none"/>
    </w:rPr>
  </w:style>
  <w:style w:type="paragraph" w:styleId="BalloonText">
    <w:name w:val="Balloon Text"/>
    <w:basedOn w:val="Normal"/>
    <w:link w:val="BalloonTextChar"/>
    <w:rsid w:val="00B9372F"/>
    <w:rPr>
      <w:rFonts w:ascii="Tahoma" w:hAnsi="Tahoma" w:cs="Tahoma"/>
      <w:sz w:val="16"/>
      <w:szCs w:val="16"/>
    </w:rPr>
  </w:style>
  <w:style w:type="character" w:customStyle="1" w:styleId="BalloonTextChar">
    <w:name w:val="Balloon Text Char"/>
    <w:basedOn w:val="DefaultParagraphFont"/>
    <w:link w:val="BalloonText"/>
    <w:rsid w:val="00B937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7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7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72F"/>
    <w:rPr>
      <w:b/>
      <w:color w:val="660033"/>
      <w:spacing w:val="0"/>
    </w:rPr>
  </w:style>
  <w:style w:type="paragraph" w:customStyle="1" w:styleId="Nameditemlist">
    <w:name w:val="Named item list"/>
    <w:basedOn w:val="BodyText"/>
    <w:qFormat/>
    <w:rsid w:val="00B9372F"/>
    <w:pPr>
      <w:tabs>
        <w:tab w:val="left" w:pos="2835"/>
      </w:tabs>
      <w:ind w:left="2835" w:hanging="2835"/>
    </w:pPr>
  </w:style>
  <w:style w:type="paragraph" w:customStyle="1" w:styleId="BodyTextnopadding">
    <w:name w:val="Body Text no padding"/>
    <w:basedOn w:val="BodyText"/>
    <w:qFormat/>
    <w:rsid w:val="00B9372F"/>
    <w:pPr>
      <w:spacing w:before="0" w:after="0"/>
    </w:pPr>
  </w:style>
  <w:style w:type="paragraph" w:customStyle="1" w:styleId="BodyTextBold">
    <w:name w:val="Body Text Bold"/>
    <w:basedOn w:val="BodyText"/>
    <w:qFormat/>
    <w:rsid w:val="00B9372F"/>
    <w:rPr>
      <w:b/>
    </w:rPr>
  </w:style>
  <w:style w:type="character" w:styleId="Hyperlink">
    <w:name w:val="Hyperlink"/>
    <w:basedOn w:val="DefaultParagraphFont"/>
    <w:uiPriority w:val="99"/>
    <w:unhideWhenUsed/>
    <w:rsid w:val="003D73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1630</Words>
  <Characters>10552</Characters>
  <Application>Microsoft Office Word</Application>
  <DocSecurity>0</DocSecurity>
  <Lines>363</Lines>
  <Paragraphs>203</Paragraphs>
  <ScaleCrop>false</ScaleCrop>
  <Company>Author-it Software Corporation Ltd.</Company>
  <LinksUpToDate>false</LinksUpToDate>
  <CharactersWithSpaces>11979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UEGNSG622 Assess the operational capability of gas safety equipment on a delivery vehicle</dc:title>
  <dc:subject>Approved</dc:subject>
  <dc:creator>Powering Skills Organisation</dc:creator>
  <cp:keywords>Release: 1</cp:keywords>
  <dc:description>Review Date: 12 April 2008</dc:description>
  <cp:lastModifiedBy>HSD_TPCMSd.prod</cp:lastModifiedBy>
  <cp:revision>3</cp:revision>
  <dcterms:created xsi:type="dcterms:W3CDTF">2025-03-01T16:11:00Z</dcterms:created>
  <dcterms:modified xsi:type="dcterms:W3CDTF">2025-03-01T16:11:00Z</dcterms:modified>
</cp:coreProperties>
</file>