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7B5" w:rsidP="005A07B5">
      <w:pPr>
        <w:pStyle w:val="Title"/>
      </w:pPr>
      <w:r>
        <w:fldChar w:fldCharType="begin"/>
      </w:r>
      <w:r>
        <w:instrText xml:space="preserve"> TITLE   \* MERGEFORMAT </w:instrText>
      </w:r>
      <w:r>
        <w:fldChar w:fldCharType="separate"/>
      </w:r>
      <w:r>
        <w:t>Assessment Requirements for UEGNSG622 Assess the operational capability of gas safety equipment on a delivery vehicle</w:t>
      </w:r>
      <w:r>
        <w:fldChar w:fldCharType="end"/>
      </w:r>
    </w:p>
    <w:p w:rsidR="005A07B5" w:rsidP="005A07B5">
      <w:pPr>
        <w:pStyle w:val="Version"/>
        <w:sectPr w:rsidSect="004E17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174E" w:rsidP="004E174E">
      <w:pPr>
        <w:pStyle w:val="SuperHeading"/>
      </w:pPr>
      <w:r w:rsidRPr="004E174E">
        <w:t>Assessment Requirements for UEGNSG622 Assess the operational capability of gas safety equipment on a delivery vehicle</w:t>
      </w:r>
    </w:p>
    <w:p w:rsidR="00000000" w:rsidRPr="004E174E" w:rsidP="004E174E">
      <w:pPr>
        <w:pStyle w:val="Heading1"/>
      </w:pPr>
      <w:bookmarkStart w:id="1" w:name="O_967754"/>
      <w:bookmarkEnd w:id="1"/>
      <w:r w:rsidRPr="004E174E">
        <w:t>Modification History</w:t>
      </w:r>
    </w:p>
    <w:tbl>
      <w:tblPr>
        <w:tblW w:w="9497" w:type="dxa"/>
        <w:tblLayout w:type="fixed"/>
        <w:tblCellMar>
          <w:left w:w="62" w:type="dxa"/>
          <w:right w:w="62" w:type="dxa"/>
        </w:tblCellMar>
        <w:tblLook w:val="0000"/>
      </w:tblPr>
      <w:tblGrid>
        <w:gridCol w:w="9497"/>
      </w:tblGrid>
      <w:tr w:rsidTr="004E1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174E" w:rsidP="004E174E">
            <w:pPr>
              <w:pStyle w:val="BodyText"/>
            </w:pPr>
            <w:r w:rsidRPr="004E174E">
              <w:t>Release 1. This is the first release of this unit of competency in the UEG Gas Industry Training Package.</w:t>
            </w:r>
          </w:p>
        </w:tc>
      </w:tr>
    </w:tbl>
    <w:p w:rsidR="00000000" w:rsidRPr="004E174E" w:rsidP="004E174E">
      <w:pPr>
        <w:pStyle w:val="NoPaddingFontSize1"/>
      </w:pPr>
    </w:p>
    <w:p w:rsidR="00000000" w:rsidRPr="004E174E" w:rsidP="004E174E">
      <w:pPr>
        <w:pStyle w:val="AllowPageBreak"/>
      </w:pPr>
    </w:p>
    <w:p w:rsidR="00000000" w:rsidRPr="004E174E" w:rsidP="004E174E">
      <w:pPr>
        <w:pStyle w:val="Heading1"/>
      </w:pPr>
      <w:bookmarkStart w:id="2" w:name="O_967755"/>
      <w:bookmarkEnd w:id="2"/>
      <w:r w:rsidRPr="004E174E">
        <w:t>Performance Evidence</w:t>
      </w:r>
    </w:p>
    <w:tbl>
      <w:tblPr>
        <w:tblW w:w="9497" w:type="dxa"/>
        <w:tblLayout w:type="fixed"/>
        <w:tblCellMar>
          <w:left w:w="62" w:type="dxa"/>
          <w:right w:w="62" w:type="dxa"/>
        </w:tblCellMar>
        <w:tblLook w:val="0000"/>
      </w:tblPr>
      <w:tblGrid>
        <w:gridCol w:w="9497"/>
      </w:tblGrid>
      <w:tr w:rsidTr="004E1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174E">
            <w:pPr>
              <w:pStyle w:val="BodyText"/>
              <w:rPr>
                <w:lang w:val="en-NZ"/>
              </w:rPr>
            </w:pPr>
            <w:r w:rsidRPr="004E174E">
              <w:t>Evidence required to demonstrate competence in this unit must be relevant to and satisfy all of the requiremen</w:t>
            </w:r>
            <w:r w:rsidRPr="004E174E">
              <w:t xml:space="preserve">ts of the elements, performance criteria and range of conditions on at least two separate occasions and include: </w:t>
            </w:r>
          </w:p>
        </w:tc>
      </w:tr>
      <w:tr w:rsidTr="004E1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174E" w:rsidP="004E174E">
            <w:pPr>
              <w:pStyle w:val="ListBullet"/>
            </w:pPr>
            <w:r w:rsidRPr="004E174E">
              <w:t>applying relevant work health and safety (WHS)/occupational health and safety (OHS) requirements, including using of risk control measures</w:t>
            </w:r>
          </w:p>
          <w:p w:rsidR="00000000" w:rsidRPr="004E174E" w:rsidP="004E174E">
            <w:pPr>
              <w:pStyle w:val="ListBullet"/>
            </w:pPr>
            <w:r w:rsidRPr="004E174E">
              <w:t>a</w:t>
            </w:r>
            <w:r w:rsidRPr="004E174E">
              <w:t>pplying sustainable energy principles and practices</w:t>
            </w:r>
          </w:p>
          <w:p w:rsidR="00000000" w:rsidRPr="004E174E" w:rsidP="004E174E">
            <w:pPr>
              <w:pStyle w:val="ListBullet"/>
            </w:pPr>
            <w:r w:rsidRPr="004E174E">
              <w:t>assessing and identifying faults of gas and safety equipment on delivery vehicles</w:t>
            </w:r>
          </w:p>
          <w:p w:rsidR="00000000" w:rsidRPr="004E174E" w:rsidP="004E174E">
            <w:pPr>
              <w:pStyle w:val="ListBullet"/>
            </w:pPr>
            <w:r w:rsidRPr="004E174E">
              <w:t>completing work and relevant documentation</w:t>
            </w:r>
          </w:p>
          <w:p w:rsidR="00000000" w:rsidRPr="004E174E" w:rsidP="004E174E">
            <w:pPr>
              <w:pStyle w:val="ListBullet"/>
            </w:pPr>
            <w:r w:rsidRPr="004E174E">
              <w:t>dealing effectively with unplanned events in accordance with workplace procedur</w:t>
            </w:r>
            <w:r w:rsidRPr="004E174E">
              <w:t>es in a manner that minimises risk to personnel and equipment</w:t>
            </w:r>
          </w:p>
          <w:p w:rsidR="00000000" w:rsidRPr="004E174E" w:rsidP="004E174E">
            <w:pPr>
              <w:pStyle w:val="ListBullet"/>
            </w:pPr>
            <w:r w:rsidRPr="004E174E">
              <w:t>preparing to assess gas and safety equipment on delivery vehicles</w:t>
            </w:r>
          </w:p>
          <w:p w:rsidR="00000000" w:rsidRPr="004E174E" w:rsidP="004E174E">
            <w:pPr>
              <w:pStyle w:val="ListBullet"/>
            </w:pPr>
            <w:r w:rsidRPr="004E174E">
              <w:t>reading and applying safety data sheets (SDS)/material safety data sheets (MSDS) requirements</w:t>
            </w:r>
          </w:p>
          <w:p w:rsidR="00000000" w:rsidRPr="004E174E" w:rsidP="004E174E">
            <w:pPr>
              <w:pStyle w:val="ListBullet"/>
            </w:pPr>
            <w:r w:rsidRPr="004E174E">
              <w:t>using safe working practices when assessing the operational capability of gas safety equipment on delivery vehicles in accordance with relevant legislation, codes of practice, regulations and workplace procedures.</w:t>
            </w:r>
          </w:p>
        </w:tc>
      </w:tr>
    </w:tbl>
    <w:p w:rsidR="00000000" w:rsidRPr="004E174E" w:rsidP="004E174E">
      <w:pPr>
        <w:pStyle w:val="NoPaddingFontSize1"/>
      </w:pPr>
    </w:p>
    <w:p w:rsidR="00000000" w:rsidRPr="004E174E" w:rsidP="004E174E">
      <w:pPr>
        <w:pStyle w:val="AllowPageBreak"/>
      </w:pPr>
    </w:p>
    <w:p w:rsidR="00000000" w:rsidRPr="004E174E" w:rsidP="004E174E">
      <w:pPr>
        <w:pStyle w:val="Heading1"/>
      </w:pPr>
      <w:bookmarkStart w:id="3" w:name="O_967756"/>
      <w:bookmarkEnd w:id="3"/>
      <w:r w:rsidRPr="004E174E">
        <w:t>Knowledge Evidence</w:t>
      </w:r>
    </w:p>
    <w:tbl>
      <w:tblPr>
        <w:tblW w:w="9497" w:type="dxa"/>
        <w:tblLayout w:type="fixed"/>
        <w:tblCellMar>
          <w:left w:w="62" w:type="dxa"/>
          <w:right w:w="62" w:type="dxa"/>
        </w:tblCellMar>
        <w:tblLook w:val="0000"/>
      </w:tblPr>
      <w:tblGrid>
        <w:gridCol w:w="9497"/>
      </w:tblGrid>
      <w:tr w:rsidTr="004E1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174E">
            <w:pPr>
              <w:pStyle w:val="BodyText"/>
              <w:rPr>
                <w:lang w:val="en-NZ"/>
              </w:rPr>
            </w:pPr>
            <w:r w:rsidRPr="004E174E">
              <w:t>Evid</w:t>
            </w:r>
            <w:r w:rsidRPr="004E174E">
              <w:t xml:space="preserve">ence required to demonstrate competence in this unit must be relevant to and satisfy all of the requirements of the elements, performance criteria and range of conditions and include knowledge of: </w:t>
            </w:r>
          </w:p>
        </w:tc>
      </w:tr>
      <w:tr w:rsidTr="004E1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174E" w:rsidP="004E174E">
            <w:pPr>
              <w:pStyle w:val="ListBullet"/>
            </w:pPr>
            <w:r w:rsidRPr="004E174E">
              <w:t>emergency response management plan, including:</w:t>
            </w:r>
          </w:p>
          <w:p w:rsidR="00000000" w:rsidRPr="004E174E" w:rsidP="004E174E">
            <w:pPr>
              <w:pStyle w:val="ListBullet2"/>
            </w:pPr>
            <w:r w:rsidRPr="004E174E">
              <w:t>accident</w:t>
            </w:r>
            <w:r w:rsidRPr="004E174E">
              <w:t xml:space="preserve">s and emergency types </w:t>
            </w:r>
          </w:p>
          <w:p w:rsidR="00000000" w:rsidRPr="004E174E" w:rsidP="004E174E">
            <w:pPr>
              <w:pStyle w:val="ListBullet2"/>
            </w:pPr>
            <w:r w:rsidRPr="004E174E">
              <w:t>emergency response equipment and procedures</w:t>
            </w:r>
          </w:p>
          <w:p w:rsidR="00000000" w:rsidRPr="004E174E" w:rsidP="004E174E">
            <w:pPr>
              <w:pStyle w:val="ListBullet2"/>
            </w:pPr>
            <w:r w:rsidRPr="004E174E">
              <w:t>breathing apparatus</w:t>
            </w:r>
          </w:p>
          <w:p w:rsidR="00000000" w:rsidRPr="004E174E" w:rsidP="004E174E">
            <w:pPr>
              <w:pStyle w:val="ListBullet2"/>
            </w:pPr>
            <w:r w:rsidRPr="004E174E">
              <w:t>gas detectors/oxygen monitoring devices</w:t>
            </w:r>
          </w:p>
          <w:p w:rsidR="00000000" w:rsidRPr="004E174E" w:rsidP="004E174E">
            <w:pPr>
              <w:pStyle w:val="ListBullet2"/>
            </w:pPr>
            <w:r w:rsidRPr="004E174E">
              <w:t>compliance requirements</w:t>
            </w:r>
          </w:p>
          <w:p w:rsidR="00000000" w:rsidRPr="004E174E" w:rsidP="004E174E">
            <w:pPr>
              <w:pStyle w:val="ListBullet2"/>
            </w:pPr>
            <w:r w:rsidRPr="004E174E">
              <w:t>emergency shutdown, fire protection and security requirements</w:t>
            </w:r>
          </w:p>
          <w:p w:rsidR="00000000" w:rsidRPr="004E174E" w:rsidP="004E174E">
            <w:pPr>
              <w:pStyle w:val="ListBullet"/>
            </w:pPr>
            <w:r w:rsidRPr="004E174E">
              <w:t>equipment/tools, including:</w:t>
            </w:r>
          </w:p>
          <w:p w:rsidR="00000000" w:rsidRPr="004E174E" w:rsidP="004E174E">
            <w:pPr>
              <w:pStyle w:val="ListBullet2"/>
            </w:pPr>
            <w:r w:rsidRPr="004E174E">
              <w:t>types, selection, manufacturer specifications/instructions, testing, set up and adjustment</w:t>
            </w:r>
          </w:p>
          <w:p w:rsidR="00000000" w:rsidRPr="004E174E" w:rsidP="004E174E">
            <w:pPr>
              <w:pStyle w:val="ListBullet2"/>
            </w:pPr>
            <w:r w:rsidRPr="004E174E">
              <w:t>compressors, pumps</w:t>
            </w:r>
          </w:p>
          <w:p w:rsidR="00000000" w:rsidRPr="004E174E" w:rsidP="004E174E">
            <w:pPr>
              <w:pStyle w:val="ListBullet2"/>
            </w:pPr>
            <w:r w:rsidRPr="004E174E">
              <w:t>pipes and hoses</w:t>
            </w:r>
          </w:p>
          <w:p w:rsidR="00000000" w:rsidRPr="004E174E" w:rsidP="004E174E">
            <w:pPr>
              <w:pStyle w:val="ListBullet"/>
            </w:pPr>
            <w:r w:rsidRPr="004E174E">
              <w:t>gas alarm and communication equipment</w:t>
            </w:r>
          </w:p>
          <w:p w:rsidR="00000000" w:rsidRPr="004E174E" w:rsidP="004E174E">
            <w:pPr>
              <w:pStyle w:val="ListBullet"/>
            </w:pPr>
            <w:r w:rsidRPr="004E174E">
              <w:t>gaseous fuel bulk tankers, including:</w:t>
            </w:r>
          </w:p>
          <w:p w:rsidR="00000000" w:rsidRPr="004E174E" w:rsidP="004E174E">
            <w:pPr>
              <w:pStyle w:val="ListBullet2"/>
            </w:pPr>
            <w:r w:rsidRPr="004E174E">
              <w:t>requirements</w:t>
            </w:r>
          </w:p>
          <w:p w:rsidR="00000000" w:rsidRPr="004E174E" w:rsidP="004E174E">
            <w:pPr>
              <w:pStyle w:val="ListBullet2"/>
            </w:pPr>
            <w:r w:rsidRPr="004E174E">
              <w:t>types, construction, size, valves, labe</w:t>
            </w:r>
            <w:r w:rsidRPr="004E174E">
              <w:t>lling and SDS/MSDS</w:t>
            </w:r>
          </w:p>
          <w:p w:rsidR="00000000" w:rsidRPr="004E174E" w:rsidP="004E174E">
            <w:pPr>
              <w:pStyle w:val="ListBullet2"/>
            </w:pPr>
            <w:r w:rsidRPr="004E174E">
              <w:t>testing and inspection workplace procedures</w:t>
            </w:r>
          </w:p>
          <w:p w:rsidR="00000000" w:rsidRPr="004E174E" w:rsidP="004E174E">
            <w:pPr>
              <w:pStyle w:val="ListBullet"/>
            </w:pPr>
            <w:r w:rsidRPr="004E174E">
              <w:t>ignition prevention/control measures</w:t>
            </w:r>
          </w:p>
          <w:p w:rsidR="00000000" w:rsidRPr="004E174E" w:rsidP="004E174E">
            <w:pPr>
              <w:pStyle w:val="ListBullet"/>
            </w:pPr>
            <w:r w:rsidRPr="004E174E">
              <w:t>leak testing requirements, types, procedures and required equipment/tools</w:t>
            </w:r>
          </w:p>
          <w:p w:rsidR="00000000" w:rsidRPr="004E174E" w:rsidP="004E174E">
            <w:pPr>
              <w:pStyle w:val="ListBullet"/>
            </w:pPr>
            <w:r w:rsidRPr="004E174E">
              <w:t>manual handling techniques</w:t>
            </w:r>
          </w:p>
          <w:p w:rsidR="00000000" w:rsidRPr="004E174E" w:rsidP="004E174E">
            <w:pPr>
              <w:pStyle w:val="ListBullet"/>
            </w:pPr>
            <w:r w:rsidRPr="004E174E">
              <w:t>monitoring, testing, inspection and reporting workplace procedures and requirements</w:t>
            </w:r>
          </w:p>
          <w:p w:rsidR="00000000" w:rsidRPr="004E174E" w:rsidP="004E174E">
            <w:pPr>
              <w:pStyle w:val="ListBullet"/>
            </w:pPr>
            <w:r w:rsidRPr="004E174E">
              <w:t>operational capability of delivery vehicles</w:t>
            </w:r>
          </w:p>
          <w:p w:rsidR="00000000" w:rsidRPr="004E174E" w:rsidP="004E174E">
            <w:pPr>
              <w:pStyle w:val="ListBullet"/>
            </w:pPr>
            <w:r w:rsidRPr="004E174E">
              <w:t>personal protection equipment (PPE) types, application, checking, maintenance and storage</w:t>
            </w:r>
          </w:p>
          <w:p w:rsidR="00000000" w:rsidRPr="004E174E" w:rsidP="004E174E">
            <w:pPr>
              <w:pStyle w:val="ListBullet"/>
            </w:pPr>
            <w:r w:rsidRPr="004E174E">
              <w:t>relevant legislation, industry standar</w:t>
            </w:r>
            <w:r w:rsidRPr="004E174E">
              <w:t>ds, codes of practice, regulations and workplace procedures</w:t>
            </w:r>
          </w:p>
          <w:p w:rsidR="00000000" w:rsidRPr="004E174E" w:rsidP="004E174E">
            <w:pPr>
              <w:pStyle w:val="ListBullet"/>
            </w:pPr>
            <w:r w:rsidRPr="004E174E">
              <w:t>relevant safe work method statements (SWMS)/job safety assessments or risk mitigation processes includes work permits and use of spill kits</w:t>
            </w:r>
          </w:p>
          <w:p w:rsidR="00000000" w:rsidRPr="004E174E" w:rsidP="004E174E">
            <w:pPr>
              <w:pStyle w:val="ListBullet"/>
            </w:pPr>
            <w:r w:rsidRPr="004E174E">
              <w:t>relevant safety equipment manufacturer specifications an</w:t>
            </w:r>
            <w:r w:rsidRPr="004E174E">
              <w:t>d standard adjustments to equipment</w:t>
            </w:r>
          </w:p>
          <w:p w:rsidR="00000000" w:rsidRPr="004E174E" w:rsidP="004E174E">
            <w:pPr>
              <w:pStyle w:val="ListBullet"/>
            </w:pPr>
            <w:r w:rsidRPr="004E174E">
              <w:t>relevant WHS/OHS legislated requirements</w:t>
            </w:r>
          </w:p>
          <w:p w:rsidR="00000000" w:rsidRPr="004E174E" w:rsidP="004E174E">
            <w:pPr>
              <w:pStyle w:val="ListBullet"/>
            </w:pPr>
            <w:r w:rsidRPr="004E174E">
              <w:t>relevant workplace documentation, forms and reports</w:t>
            </w:r>
          </w:p>
          <w:p w:rsidR="00000000" w:rsidRPr="004E174E" w:rsidP="004E174E">
            <w:pPr>
              <w:pStyle w:val="ListBullet"/>
            </w:pPr>
            <w:r w:rsidRPr="004E174E">
              <w:t>relevant workplace policies, quality requirements, specifications and procedures for work activities</w:t>
            </w:r>
          </w:p>
          <w:p w:rsidR="00000000" w:rsidRPr="004E174E" w:rsidP="004E174E">
            <w:pPr>
              <w:pStyle w:val="ListBullet"/>
            </w:pPr>
            <w:r w:rsidRPr="004E174E">
              <w:t>safe working practices for</w:t>
            </w:r>
            <w:r w:rsidRPr="004E174E">
              <w:t xml:space="preserve"> assessing the operational capability of gas safety equipment on delivery vehicles</w:t>
            </w:r>
          </w:p>
          <w:p w:rsidR="00000000" w:rsidRPr="004E174E" w:rsidP="004E174E">
            <w:pPr>
              <w:pStyle w:val="ListBullet"/>
            </w:pPr>
            <w:r w:rsidRPr="004E174E">
              <w:t>tanker gaseous fuel transfer systems, including requirements, applications, methods and procedures.</w:t>
            </w:r>
          </w:p>
        </w:tc>
      </w:tr>
    </w:tbl>
    <w:p w:rsidR="00000000" w:rsidRPr="004E174E" w:rsidP="004E174E">
      <w:pPr>
        <w:pStyle w:val="NoPaddingFontSize1"/>
      </w:pPr>
    </w:p>
    <w:p w:rsidR="00000000" w:rsidRPr="004E174E" w:rsidP="004E174E">
      <w:pPr>
        <w:pStyle w:val="AllowPageBreak"/>
      </w:pPr>
    </w:p>
    <w:p w:rsidR="00000000" w:rsidRPr="004E174E" w:rsidP="004E174E">
      <w:pPr>
        <w:pStyle w:val="Heading1"/>
      </w:pPr>
      <w:bookmarkStart w:id="4" w:name="O_967757"/>
      <w:bookmarkEnd w:id="4"/>
      <w:r w:rsidRPr="004E174E">
        <w:t>Assessment Conditions</w:t>
      </w:r>
    </w:p>
    <w:tbl>
      <w:tblPr>
        <w:tblW w:w="9497" w:type="dxa"/>
        <w:tblLayout w:type="fixed"/>
        <w:tblCellMar>
          <w:left w:w="62" w:type="dxa"/>
          <w:right w:w="62" w:type="dxa"/>
        </w:tblCellMar>
        <w:tblLook w:val="0000"/>
      </w:tblPr>
      <w:tblGrid>
        <w:gridCol w:w="9497"/>
      </w:tblGrid>
      <w:tr w:rsidTr="004E1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174E" w:rsidP="004E174E">
            <w:pPr>
              <w:pStyle w:val="BodyText"/>
            </w:pPr>
            <w:r w:rsidRPr="004E174E">
              <w:t xml:space="preserve">As a minimum, assessors must satisfy applicable regulatory requirements, which include requirements in the Standards for Registered Training Organisations current at the time of assessment. </w:t>
            </w:r>
          </w:p>
          <w:p w:rsidR="00000000" w:rsidRPr="004E174E" w:rsidP="004E174E">
            <w:pPr>
              <w:pStyle w:val="BodyText"/>
            </w:pPr>
            <w:r w:rsidRPr="004E174E">
              <w:t>As a minimum, assessment must satisfy applicable regulatory requi</w:t>
            </w:r>
            <w:r w:rsidRPr="004E174E">
              <w:t>rements, which include requirements in the Standards for Registered Training Organisations current at the time of assessment.</w:t>
            </w:r>
          </w:p>
          <w:p w:rsidR="00000000" w:rsidRPr="004E174E" w:rsidP="004E174E">
            <w:pPr>
              <w:pStyle w:val="BodyText"/>
            </w:pPr>
            <w:r w:rsidRPr="004E174E">
              <w:t>Assessment must occur in workplace operational situations where it is appropriate to do so; where this is not appropriate, assessm</w:t>
            </w:r>
            <w:r w:rsidRPr="004E174E">
              <w:t>ent must occur in simulated workplace operational situations that replicate workplace conditions.</w:t>
            </w:r>
          </w:p>
          <w:p w:rsidR="00000000" w:rsidRPr="004E174E" w:rsidP="004E174E">
            <w:pPr>
              <w:pStyle w:val="BodyText"/>
            </w:pPr>
            <w:r w:rsidRPr="004E174E">
              <w:t>Assessment processes and techniques must be appropriate to the language, literacy and numeracy requirements of the work being performed and the needs of the c</w:t>
            </w:r>
            <w:r w:rsidRPr="004E174E">
              <w:t>andidate.</w:t>
            </w:r>
          </w:p>
          <w:p w:rsidR="00000000" w:rsidRPr="004E174E" w:rsidP="004E174E">
            <w:pPr>
              <w:pStyle w:val="BodyText"/>
            </w:pPr>
            <w:r w:rsidRPr="004E174E">
              <w:t>Resources for assessment must include access to:</w:t>
            </w:r>
          </w:p>
          <w:p w:rsidR="00000000" w:rsidRPr="004E174E" w:rsidP="004E174E">
            <w:pPr>
              <w:pStyle w:val="ListBullet"/>
            </w:pPr>
            <w:r w:rsidRPr="004E174E">
              <w:t>a range of relevant exercises, case studies and/or other simulations</w:t>
            </w:r>
          </w:p>
          <w:p w:rsidR="00000000" w:rsidRPr="004E174E" w:rsidP="004E174E">
            <w:pPr>
              <w:pStyle w:val="ListBullet"/>
            </w:pPr>
            <w:r w:rsidRPr="004E174E">
              <w:t xml:space="preserve">relevant and appropriate materials, tools, equipment and PPE currently used in industry </w:t>
            </w:r>
          </w:p>
          <w:p w:rsidR="00000000" w:rsidRPr="004E174E" w:rsidP="004E174E">
            <w:pPr>
              <w:pStyle w:val="ListBullet"/>
            </w:pPr>
            <w:r w:rsidRPr="004E174E">
              <w:t xml:space="preserve">resources used should reflect current </w:t>
            </w:r>
            <w:r w:rsidRPr="004E174E">
              <w:t>industry practices in assessing operational capability of gas safety equipment on a delivery vehicle</w:t>
            </w:r>
          </w:p>
          <w:p w:rsidR="00000000" w:rsidRPr="004E174E" w:rsidP="004E174E">
            <w:pPr>
              <w:pStyle w:val="ListBullet"/>
            </w:pPr>
            <w:r w:rsidRPr="004E174E">
              <w:t>applicable documentation, including workplace procedures, equipment specifications, regulations, codes of practice and operation manuals.</w:t>
            </w:r>
          </w:p>
        </w:tc>
      </w:tr>
    </w:tbl>
    <w:p w:rsidR="00000000" w:rsidRPr="004E174E" w:rsidP="004E174E">
      <w:pPr>
        <w:pStyle w:val="NoPaddingFontSize1"/>
      </w:pPr>
    </w:p>
    <w:p w:rsidR="00000000" w:rsidRPr="004E174E" w:rsidP="004E174E">
      <w:pPr>
        <w:pStyle w:val="AllowPageBreak"/>
      </w:pPr>
    </w:p>
    <w:p w:rsidR="00000000" w:rsidRPr="004E174E" w:rsidP="004E174E">
      <w:pPr>
        <w:pStyle w:val="Heading1"/>
      </w:pPr>
      <w:bookmarkStart w:id="5" w:name="O_967760"/>
      <w:bookmarkEnd w:id="5"/>
      <w:r w:rsidRPr="004E174E">
        <w:t>Links</w:t>
      </w:r>
    </w:p>
    <w:p w:rsidR="00000000" w:rsidRPr="004E174E" w:rsidP="005A07B5">
      <w:pPr>
        <w:pStyle w:val="BodyText"/>
      </w:pPr>
      <w:r w:rsidRPr="004E174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80769">
        <w:rPr>
          <w:rStyle w:val="Hyperlink"/>
        </w:rPr>
        <w:t>https://vetnet.gov.au/Pages/TrainingDocs.aspx?q=6a6c032e-ffcb-4f3d-8063-415efbd261e8</w:t>
      </w:r>
      <w:r>
        <w:fldChar w:fldCharType="end"/>
      </w:r>
    </w:p>
    <w:p w:rsidR="00000000" w:rsidRPr="004E174E" w:rsidP="004E174E"/>
    <w:sectPr w:rsidSect="004E17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7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74E" w:rsidRPr="005A07B5" w:rsidP="005A07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7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B5" w:rsidP="004E17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07B5" w:rsidP="004E17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A07B5" w:rsidP="004E17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7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174E" w:rsidRPr="005A07B5" w:rsidP="005A07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7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B5" w:rsidRPr="002D2AF8" w:rsidP="004E174E">
    <w:pPr>
      <w:pStyle w:val="Header"/>
      <w:framePr w:wrap="around"/>
    </w:pPr>
    <w:r>
      <w:fldChar w:fldCharType="begin"/>
    </w:r>
    <w:r>
      <w:instrText xml:space="preserve"> TITLE   \* MERGEFORMAT </w:instrText>
    </w:r>
    <w:r>
      <w:fldChar w:fldCharType="separate"/>
    </w:r>
    <w:r>
      <w:t>Assessment Requirements for UEGNSG622 Assess the operational capability of gas safety equipment on a delivery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5A07B5" w:rsidP="004E17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627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9681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7AA8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7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174E"/>
    <w:pPr>
      <w:spacing w:before="360" w:after="60"/>
      <w:outlineLvl w:val="0"/>
    </w:pPr>
    <w:rPr>
      <w:sz w:val="32"/>
    </w:rPr>
  </w:style>
  <w:style w:type="paragraph" w:styleId="Heading2">
    <w:name w:val="heading 2"/>
    <w:basedOn w:val="HeadingBase"/>
    <w:next w:val="BodyText"/>
    <w:link w:val="Heading2Char"/>
    <w:qFormat/>
    <w:rsid w:val="004E174E"/>
    <w:pPr>
      <w:keepLines/>
      <w:spacing w:before="240" w:after="120"/>
      <w:outlineLvl w:val="1"/>
    </w:pPr>
    <w:rPr>
      <w:sz w:val="28"/>
      <w:szCs w:val="40"/>
    </w:rPr>
  </w:style>
  <w:style w:type="paragraph" w:styleId="Heading3">
    <w:name w:val="heading 3"/>
    <w:basedOn w:val="HeadingBase"/>
    <w:next w:val="BodyText"/>
    <w:link w:val="Heading3Char"/>
    <w:qFormat/>
    <w:rsid w:val="004E174E"/>
    <w:pPr>
      <w:spacing w:before="180" w:after="120"/>
      <w:outlineLvl w:val="2"/>
    </w:pPr>
    <w:rPr>
      <w:spacing w:val="-10"/>
      <w:kern w:val="32"/>
    </w:rPr>
  </w:style>
  <w:style w:type="paragraph" w:styleId="Heading4">
    <w:name w:val="heading 4"/>
    <w:basedOn w:val="HeadingBase"/>
    <w:next w:val="BodyText"/>
    <w:link w:val="Heading4Char"/>
    <w:qFormat/>
    <w:rsid w:val="004E174E"/>
    <w:pPr>
      <w:spacing w:before="160" w:after="120"/>
      <w:outlineLvl w:val="3"/>
    </w:pPr>
    <w:rPr>
      <w:sz w:val="22"/>
    </w:rPr>
  </w:style>
  <w:style w:type="paragraph" w:styleId="Heading5">
    <w:name w:val="heading 5"/>
    <w:basedOn w:val="HeadingBase"/>
    <w:next w:val="Normal"/>
    <w:link w:val="Heading5Char"/>
    <w:qFormat/>
    <w:rsid w:val="004E174E"/>
    <w:pPr>
      <w:spacing w:before="80"/>
      <w:outlineLvl w:val="4"/>
    </w:pPr>
    <w:rPr>
      <w:color w:val="918585"/>
      <w:sz w:val="20"/>
    </w:rPr>
  </w:style>
  <w:style w:type="paragraph" w:styleId="Heading6">
    <w:name w:val="heading 6"/>
    <w:basedOn w:val="HeadingBase"/>
    <w:next w:val="Normal"/>
    <w:link w:val="Heading6Char"/>
    <w:qFormat/>
    <w:rsid w:val="004E174E"/>
    <w:pPr>
      <w:spacing w:before="60"/>
      <w:outlineLvl w:val="5"/>
    </w:pPr>
    <w:rPr>
      <w:color w:val="918585"/>
      <w:sz w:val="20"/>
    </w:rPr>
  </w:style>
  <w:style w:type="paragraph" w:styleId="Heading7">
    <w:name w:val="heading 7"/>
    <w:basedOn w:val="Normal"/>
    <w:next w:val="Normal"/>
    <w:link w:val="Heading7Char"/>
    <w:qFormat/>
    <w:rsid w:val="004E174E"/>
    <w:pPr>
      <w:ind w:left="720"/>
      <w:outlineLvl w:val="6"/>
    </w:pPr>
    <w:rPr>
      <w:i/>
    </w:rPr>
  </w:style>
  <w:style w:type="paragraph" w:styleId="Heading8">
    <w:name w:val="heading 8"/>
    <w:basedOn w:val="Normal"/>
    <w:next w:val="Normal"/>
    <w:link w:val="Heading8Char"/>
    <w:qFormat/>
    <w:rsid w:val="004E174E"/>
    <w:pPr>
      <w:ind w:left="720"/>
      <w:outlineLvl w:val="7"/>
    </w:pPr>
    <w:rPr>
      <w:i/>
    </w:rPr>
  </w:style>
  <w:style w:type="paragraph" w:styleId="Heading9">
    <w:name w:val="heading 9"/>
    <w:basedOn w:val="Normal"/>
    <w:next w:val="Normal"/>
    <w:link w:val="Heading9Char"/>
    <w:qFormat/>
    <w:rsid w:val="004E174E"/>
    <w:pPr>
      <w:ind w:left="720"/>
      <w:outlineLvl w:val="8"/>
    </w:pPr>
    <w:rPr>
      <w:i/>
    </w:rPr>
  </w:style>
  <w:style w:type="character" w:default="1" w:styleId="DefaultParagraphFont">
    <w:name w:val="Default Paragraph Font"/>
    <w:uiPriority w:val="1"/>
    <w:unhideWhenUsed/>
    <w:rsid w:val="004E17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174E"/>
  </w:style>
  <w:style w:type="character" w:customStyle="1" w:styleId="Heading1Char">
    <w:name w:val="Heading 1 Char"/>
    <w:basedOn w:val="DefaultParagraphFont"/>
    <w:link w:val="Heading1"/>
    <w:rsid w:val="004E174E"/>
    <w:rPr>
      <w:rFonts w:ascii="Times New Roman" w:eastAsia="Times New Roman" w:hAnsi="Times New Roman" w:cs="Times New Roman"/>
      <w:b/>
      <w:sz w:val="32"/>
      <w:szCs w:val="20"/>
      <w:lang w:eastAsia="en-US"/>
    </w:rPr>
  </w:style>
  <w:style w:type="paragraph" w:styleId="BodyText">
    <w:name w:val="Body Text"/>
    <w:basedOn w:val="Normal"/>
    <w:link w:val="BodyTextChar"/>
    <w:rsid w:val="004E17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174E"/>
    <w:rPr>
      <w:rFonts w:ascii="Times New Roman" w:eastAsia="Times New Roman" w:hAnsi="Times New Roman" w:cs="Times New Roman"/>
      <w:sz w:val="24"/>
      <w:lang w:eastAsia="en-US"/>
    </w:rPr>
  </w:style>
  <w:style w:type="paragraph" w:styleId="ListBullet">
    <w:name w:val="List Bullet"/>
    <w:basedOn w:val="List"/>
    <w:rsid w:val="004E174E"/>
    <w:pPr>
      <w:numPr>
        <w:numId w:val="12"/>
      </w:numPr>
      <w:tabs>
        <w:tab w:val="clear" w:pos="340"/>
      </w:tabs>
      <w:spacing w:before="40" w:after="40"/>
    </w:pPr>
  </w:style>
  <w:style w:type="paragraph" w:styleId="ListBullet2">
    <w:name w:val="List Bullet 2"/>
    <w:basedOn w:val="List2"/>
    <w:rsid w:val="004E174E"/>
    <w:pPr>
      <w:numPr>
        <w:numId w:val="13"/>
      </w:numPr>
      <w:tabs>
        <w:tab w:val="clear" w:pos="680"/>
      </w:tabs>
    </w:pPr>
  </w:style>
  <w:style w:type="paragraph" w:customStyle="1" w:styleId="SuperHeading">
    <w:name w:val="SuperHeading"/>
    <w:basedOn w:val="Normal"/>
    <w:rsid w:val="004E174E"/>
    <w:pPr>
      <w:spacing w:before="240" w:after="120"/>
      <w:outlineLvl w:val="0"/>
    </w:pPr>
    <w:rPr>
      <w:rFonts w:ascii="Times New Roman" w:hAnsi="Times New Roman"/>
      <w:b/>
      <w:sz w:val="32"/>
    </w:rPr>
  </w:style>
  <w:style w:type="paragraph" w:customStyle="1" w:styleId="AllowPageBreak">
    <w:name w:val="AllowPageBreak"/>
    <w:rsid w:val="004E17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17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17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17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17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17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17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17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174E"/>
    <w:rPr>
      <w:rFonts w:ascii="Courier New" w:eastAsia="Times New Roman" w:hAnsi="Courier New" w:cs="Times New Roman"/>
      <w:i/>
      <w:szCs w:val="20"/>
      <w:lang w:eastAsia="en-US"/>
    </w:rPr>
  </w:style>
  <w:style w:type="paragraph" w:customStyle="1" w:styleId="HeadingBase">
    <w:name w:val="Heading Base"/>
    <w:rsid w:val="004E17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174E"/>
    <w:pPr>
      <w:tabs>
        <w:tab w:val="right" w:leader="dot" w:pos="9072"/>
      </w:tabs>
      <w:ind w:left="567"/>
    </w:pPr>
    <w:rPr>
      <w:szCs w:val="22"/>
    </w:rPr>
  </w:style>
  <w:style w:type="paragraph" w:customStyle="1" w:styleId="TOCBase">
    <w:name w:val="TOC Base"/>
    <w:rsid w:val="004E17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174E"/>
    <w:pPr>
      <w:tabs>
        <w:tab w:val="right" w:leader="dot" w:pos="9072"/>
      </w:tabs>
      <w:spacing w:before="40" w:after="40"/>
      <w:ind w:left="284"/>
    </w:pPr>
    <w:rPr>
      <w:rFonts w:ascii="Times New Roman" w:hAnsi="Times New Roman"/>
    </w:rPr>
  </w:style>
  <w:style w:type="paragraph" w:styleId="TOC1">
    <w:name w:val="toc 1"/>
    <w:basedOn w:val="TOCBase"/>
    <w:next w:val="Normal"/>
    <w:rsid w:val="004E17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17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174E"/>
    <w:rPr>
      <w:rFonts w:ascii="Times New Roman" w:eastAsia="Times New Roman" w:hAnsi="Times New Roman" w:cs="Times New Roman"/>
      <w:sz w:val="16"/>
      <w:lang w:eastAsia="en-US"/>
    </w:rPr>
  </w:style>
  <w:style w:type="paragraph" w:styleId="Title">
    <w:name w:val="Title"/>
    <w:basedOn w:val="HeadingBase"/>
    <w:link w:val="TitleChar"/>
    <w:qFormat/>
    <w:rsid w:val="004E174E"/>
    <w:pPr>
      <w:spacing w:before="5040"/>
      <w:jc w:val="center"/>
    </w:pPr>
    <w:rPr>
      <w:sz w:val="48"/>
      <w:szCs w:val="72"/>
      <w:lang w:val="en-US"/>
    </w:rPr>
  </w:style>
  <w:style w:type="character" w:customStyle="1" w:styleId="TitleChar">
    <w:name w:val="Title Char"/>
    <w:basedOn w:val="DefaultParagraphFont"/>
    <w:link w:val="Title"/>
    <w:rsid w:val="004E17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174E"/>
    <w:pPr>
      <w:tabs>
        <w:tab w:val="left" w:pos="3600"/>
        <w:tab w:val="left" w:pos="3958"/>
      </w:tabs>
    </w:pPr>
  </w:style>
  <w:style w:type="paragraph" w:styleId="List">
    <w:name w:val="List"/>
    <w:basedOn w:val="BodyText"/>
    <w:next w:val="BodyText"/>
    <w:rsid w:val="004E174E"/>
    <w:pPr>
      <w:tabs>
        <w:tab w:val="left" w:pos="340"/>
      </w:tabs>
      <w:spacing w:before="60" w:after="60"/>
      <w:ind w:left="340" w:hanging="340"/>
    </w:pPr>
  </w:style>
  <w:style w:type="paragraph" w:customStyle="1" w:styleId="Note">
    <w:name w:val="Note"/>
    <w:basedOn w:val="BodyText"/>
    <w:rsid w:val="004E17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174E"/>
    <w:rPr>
      <w:b/>
      <w:spacing w:val="0"/>
    </w:rPr>
  </w:style>
  <w:style w:type="paragraph" w:customStyle="1" w:styleId="SuperTitle">
    <w:name w:val="SuperTitle"/>
    <w:basedOn w:val="Title"/>
    <w:rsid w:val="004E174E"/>
    <w:pPr>
      <w:framePr w:wrap="auto" w:hAnchor="text" w:y="6049"/>
    </w:pPr>
    <w:rPr>
      <w:color w:val="000000"/>
      <w:sz w:val="40"/>
    </w:rPr>
  </w:style>
  <w:style w:type="paragraph" w:customStyle="1" w:styleId="TOCTitle">
    <w:name w:val="TOCTitle"/>
    <w:basedOn w:val="Heading1"/>
    <w:rsid w:val="004E174E"/>
    <w:pPr>
      <w:spacing w:after="240"/>
      <w:jc w:val="center"/>
      <w:outlineLvl w:val="9"/>
    </w:pPr>
    <w:rPr>
      <w:caps/>
    </w:rPr>
  </w:style>
  <w:style w:type="paragraph" w:customStyle="1" w:styleId="Version">
    <w:name w:val="Version"/>
    <w:rsid w:val="004E17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174E"/>
    <w:pPr>
      <w:keepNext w:val="0"/>
      <w:tabs>
        <w:tab w:val="right" w:pos="4176"/>
      </w:tabs>
      <w:ind w:left="198" w:hanging="198"/>
    </w:pPr>
    <w:rPr>
      <w:rFonts w:ascii="Garamond" w:hAnsi="Garamond"/>
    </w:rPr>
  </w:style>
  <w:style w:type="paragraph" w:styleId="IndexHeading">
    <w:name w:val="index heading"/>
    <w:basedOn w:val="Normal"/>
    <w:next w:val="Index1"/>
    <w:semiHidden/>
    <w:rsid w:val="004E174E"/>
    <w:pPr>
      <w:spacing w:before="120" w:after="120"/>
    </w:pPr>
    <w:rPr>
      <w:rFonts w:ascii="Arial" w:hAnsi="Arial"/>
      <w:b/>
      <w:color w:val="918585"/>
      <w:sz w:val="24"/>
    </w:rPr>
  </w:style>
  <w:style w:type="paragraph" w:styleId="Header">
    <w:name w:val="header"/>
    <w:basedOn w:val="Normal"/>
    <w:link w:val="HeaderChar"/>
    <w:rsid w:val="004E17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174E"/>
    <w:rPr>
      <w:rFonts w:ascii="Times New Roman" w:eastAsia="Times New Roman" w:hAnsi="Times New Roman" w:cs="Times New Roman"/>
      <w:sz w:val="16"/>
      <w:szCs w:val="20"/>
      <w:lang w:val="en-GB" w:eastAsia="en-US"/>
    </w:rPr>
  </w:style>
  <w:style w:type="paragraph" w:customStyle="1" w:styleId="Chapter">
    <w:name w:val="Chapter"/>
    <w:basedOn w:val="Normal"/>
    <w:rsid w:val="004E174E"/>
    <w:pPr>
      <w:spacing w:before="240"/>
    </w:pPr>
    <w:rPr>
      <w:rFonts w:ascii="Times New Roman" w:hAnsi="Times New Roman"/>
      <w:smallCaps/>
      <w:spacing w:val="80"/>
      <w:sz w:val="28"/>
    </w:rPr>
  </w:style>
  <w:style w:type="paragraph" w:customStyle="1" w:styleId="InChapter">
    <w:name w:val="InChapter"/>
    <w:basedOn w:val="Heading3"/>
    <w:rsid w:val="004E174E"/>
    <w:pPr>
      <w:spacing w:after="240"/>
      <w:outlineLvl w:val="9"/>
    </w:pPr>
    <w:rPr>
      <w:noProof/>
    </w:rPr>
  </w:style>
  <w:style w:type="paragraph" w:styleId="Index2">
    <w:name w:val="index 2"/>
    <w:basedOn w:val="Normal"/>
    <w:next w:val="Normal"/>
    <w:semiHidden/>
    <w:rsid w:val="004E174E"/>
    <w:pPr>
      <w:tabs>
        <w:tab w:val="right" w:pos="4176"/>
      </w:tabs>
      <w:ind w:left="568" w:hanging="284"/>
    </w:pPr>
    <w:rPr>
      <w:rFonts w:ascii="Garamond" w:hAnsi="Garamond"/>
    </w:rPr>
  </w:style>
  <w:style w:type="paragraph" w:customStyle="1" w:styleId="Byline">
    <w:name w:val="Byline"/>
    <w:rsid w:val="004E17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174E"/>
    <w:pPr>
      <w:tabs>
        <w:tab w:val="clear" w:pos="3600"/>
        <w:tab w:val="clear" w:pos="3958"/>
      </w:tabs>
      <w:jc w:val="right"/>
    </w:pPr>
  </w:style>
  <w:style w:type="character" w:styleId="Emphasis">
    <w:name w:val="Emphasis"/>
    <w:basedOn w:val="DefaultParagraphFont"/>
    <w:qFormat/>
    <w:rsid w:val="004E174E"/>
    <w:rPr>
      <w:i/>
    </w:rPr>
  </w:style>
  <w:style w:type="paragraph" w:styleId="Caption">
    <w:name w:val="caption"/>
    <w:basedOn w:val="BodyText"/>
    <w:next w:val="Normal"/>
    <w:qFormat/>
    <w:rsid w:val="004E174E"/>
    <w:pPr>
      <w:framePr w:w="2268" w:hSpace="181" w:vSpace="181" w:wrap="around" w:vAnchor="text" w:hAnchor="page" w:x="1135" w:y="285" w:anchorLock="1"/>
    </w:pPr>
    <w:rPr>
      <w:i/>
    </w:rPr>
  </w:style>
  <w:style w:type="paragraph" w:customStyle="1" w:styleId="MiniTOCTitle">
    <w:name w:val="MiniTOCTitle"/>
    <w:basedOn w:val="Heading4"/>
    <w:rsid w:val="004E174E"/>
    <w:pPr>
      <w:spacing w:before="240"/>
      <w:outlineLvl w:val="9"/>
    </w:pPr>
    <w:rPr>
      <w:noProof/>
      <w:sz w:val="24"/>
    </w:rPr>
  </w:style>
  <w:style w:type="paragraph" w:customStyle="1" w:styleId="MiniTOCItem">
    <w:name w:val="MiniTOCItem"/>
    <w:basedOn w:val="ListBullet"/>
    <w:rsid w:val="004E174E"/>
    <w:pPr>
      <w:numPr>
        <w:numId w:val="0"/>
      </w:numPr>
      <w:tabs>
        <w:tab w:val="right" w:leader="dot" w:pos="6521"/>
      </w:tabs>
      <w:spacing w:before="0" w:after="0"/>
    </w:pPr>
  </w:style>
  <w:style w:type="paragraph" w:customStyle="1" w:styleId="TOFTitle">
    <w:name w:val="TOFTitle"/>
    <w:basedOn w:val="TOCTitle"/>
    <w:rsid w:val="004E174E"/>
  </w:style>
  <w:style w:type="paragraph" w:styleId="TableofFigures">
    <w:name w:val="table of figures"/>
    <w:basedOn w:val="Normal"/>
    <w:next w:val="Normal"/>
    <w:semiHidden/>
    <w:rsid w:val="004E174E"/>
    <w:pPr>
      <w:tabs>
        <w:tab w:val="right" w:leader="dot" w:pos="9072"/>
      </w:tabs>
      <w:ind w:left="970" w:hanging="403"/>
    </w:pPr>
    <w:rPr>
      <w:rFonts w:ascii="Times New Roman" w:hAnsi="Times New Roman"/>
      <w:b/>
    </w:rPr>
  </w:style>
  <w:style w:type="paragraph" w:styleId="ListNumber">
    <w:name w:val="List Number"/>
    <w:basedOn w:val="List"/>
    <w:rsid w:val="004E174E"/>
    <w:pPr>
      <w:numPr>
        <w:numId w:val="15"/>
      </w:numPr>
      <w:tabs>
        <w:tab w:val="clear" w:pos="340"/>
      </w:tabs>
    </w:pPr>
  </w:style>
  <w:style w:type="character" w:customStyle="1" w:styleId="WingdingSymbols">
    <w:name w:val="Wingding Symbols"/>
    <w:rsid w:val="004E174E"/>
    <w:rPr>
      <w:rFonts w:ascii="Wingdings" w:hAnsi="Wingdings"/>
    </w:rPr>
  </w:style>
  <w:style w:type="paragraph" w:customStyle="1" w:styleId="TableHeading">
    <w:name w:val="Table Heading"/>
    <w:basedOn w:val="HeadingBase"/>
    <w:rsid w:val="004E174E"/>
    <w:pPr>
      <w:keepLines/>
      <w:pBdr>
        <w:bottom w:val="single" w:sz="6" w:space="1" w:color="918585"/>
      </w:pBdr>
      <w:spacing w:before="240"/>
    </w:pPr>
  </w:style>
  <w:style w:type="character" w:customStyle="1" w:styleId="HotSpot">
    <w:name w:val="HotSpot"/>
    <w:rsid w:val="004E174E"/>
    <w:rPr>
      <w:color w:val="0033CC"/>
      <w:u w:val="none"/>
    </w:rPr>
  </w:style>
  <w:style w:type="paragraph" w:customStyle="1" w:styleId="BodyTextRight">
    <w:name w:val="Body Text Right"/>
    <w:basedOn w:val="BodyText"/>
    <w:rsid w:val="004E174E"/>
    <w:pPr>
      <w:spacing w:before="0" w:after="0"/>
      <w:jc w:val="right"/>
    </w:pPr>
  </w:style>
  <w:style w:type="paragraph" w:styleId="Index3">
    <w:name w:val="index 3"/>
    <w:basedOn w:val="ListNumber2"/>
    <w:next w:val="Normal"/>
    <w:semiHidden/>
    <w:rsid w:val="004E174E"/>
    <w:pPr>
      <w:numPr>
        <w:numId w:val="0"/>
      </w:numPr>
      <w:tabs>
        <w:tab w:val="right" w:leader="dot" w:pos="4176"/>
      </w:tabs>
    </w:pPr>
  </w:style>
  <w:style w:type="paragraph" w:styleId="ListNumber2">
    <w:name w:val="List Number 2"/>
    <w:basedOn w:val="List2"/>
    <w:rsid w:val="004E174E"/>
    <w:pPr>
      <w:numPr>
        <w:numId w:val="10"/>
      </w:numPr>
      <w:tabs>
        <w:tab w:val="clear" w:pos="1060"/>
      </w:tabs>
    </w:pPr>
  </w:style>
  <w:style w:type="paragraph" w:customStyle="1" w:styleId="MarginNote">
    <w:name w:val="Margin Note"/>
    <w:basedOn w:val="BodyText"/>
    <w:rsid w:val="004E17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17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17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174E"/>
    <w:rPr>
      <w:sz w:val="32"/>
    </w:rPr>
  </w:style>
  <w:style w:type="paragraph" w:customStyle="1" w:styleId="HeadingProcedure">
    <w:name w:val="Heading Procedure"/>
    <w:basedOn w:val="HeadingBase"/>
    <w:next w:val="Normal"/>
    <w:rsid w:val="004E174E"/>
    <w:pPr>
      <w:tabs>
        <w:tab w:val="left" w:pos="0"/>
      </w:tabs>
      <w:spacing w:before="120" w:after="60"/>
    </w:pPr>
    <w:rPr>
      <w:i/>
      <w:color w:val="918585"/>
      <w:sz w:val="22"/>
    </w:rPr>
  </w:style>
  <w:style w:type="paragraph" w:customStyle="1" w:styleId="TableBodyText">
    <w:name w:val="Table Body Text"/>
    <w:basedOn w:val="BodyText"/>
    <w:rsid w:val="004E174E"/>
    <w:pPr>
      <w:spacing w:before="60" w:after="60"/>
    </w:pPr>
  </w:style>
  <w:style w:type="paragraph" w:styleId="ListContinue">
    <w:name w:val="List Continue"/>
    <w:basedOn w:val="List"/>
    <w:rsid w:val="004E174E"/>
    <w:pPr>
      <w:ind w:firstLine="0"/>
    </w:pPr>
  </w:style>
  <w:style w:type="paragraph" w:customStyle="1" w:styleId="ListNote">
    <w:name w:val="List Note"/>
    <w:basedOn w:val="List"/>
    <w:rsid w:val="004E174E"/>
    <w:pPr>
      <w:pBdr>
        <w:top w:val="single" w:sz="6" w:space="2" w:color="918585"/>
        <w:bottom w:val="single" w:sz="6" w:space="2" w:color="918585"/>
      </w:pBdr>
      <w:tabs>
        <w:tab w:val="left" w:pos="1021"/>
      </w:tabs>
      <w:ind w:firstLine="0"/>
    </w:pPr>
  </w:style>
  <w:style w:type="paragraph" w:customStyle="1" w:styleId="Warning">
    <w:name w:val="Warning"/>
    <w:basedOn w:val="BodyText"/>
    <w:rsid w:val="004E174E"/>
    <w:pPr>
      <w:shd w:val="clear" w:color="auto" w:fill="D9D9D9"/>
      <w:tabs>
        <w:tab w:val="left" w:pos="992"/>
      </w:tabs>
      <w:ind w:left="119" w:right="119"/>
    </w:pPr>
    <w:rPr>
      <w:sz w:val="20"/>
    </w:rPr>
  </w:style>
  <w:style w:type="paragraph" w:customStyle="1" w:styleId="MarginIcons">
    <w:name w:val="Margin Icons"/>
    <w:basedOn w:val="BodyText"/>
    <w:rsid w:val="004E17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174E"/>
    <w:rPr>
      <w:rFonts w:ascii="Courier New" w:hAnsi="Courier New"/>
    </w:rPr>
  </w:style>
  <w:style w:type="paragraph" w:customStyle="1" w:styleId="NoteBullet">
    <w:name w:val="Note Bullet"/>
    <w:basedOn w:val="Note"/>
    <w:rsid w:val="004E174E"/>
    <w:pPr>
      <w:tabs>
        <w:tab w:val="clear" w:pos="680"/>
      </w:tabs>
      <w:spacing w:before="60" w:after="60"/>
    </w:pPr>
  </w:style>
  <w:style w:type="paragraph" w:customStyle="1" w:styleId="SubHeading2">
    <w:name w:val="SubHeading2"/>
    <w:basedOn w:val="HeadingBase"/>
    <w:rsid w:val="004E174E"/>
    <w:pPr>
      <w:spacing w:before="240" w:after="60"/>
    </w:pPr>
    <w:rPr>
      <w:sz w:val="20"/>
    </w:rPr>
  </w:style>
  <w:style w:type="paragraph" w:customStyle="1" w:styleId="SubHeading1">
    <w:name w:val="SubHeading1"/>
    <w:basedOn w:val="HeadingBase"/>
    <w:rsid w:val="004E174E"/>
    <w:pPr>
      <w:spacing w:before="240" w:after="60"/>
    </w:pPr>
    <w:rPr>
      <w:color w:val="918585"/>
      <w:sz w:val="22"/>
    </w:rPr>
  </w:style>
  <w:style w:type="paragraph" w:customStyle="1" w:styleId="SideHeading">
    <w:name w:val="Side Heading"/>
    <w:basedOn w:val="HeadingBase"/>
    <w:rsid w:val="004E17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174E"/>
    <w:pPr>
      <w:tabs>
        <w:tab w:val="num" w:pos="360"/>
      </w:tabs>
    </w:pPr>
  </w:style>
  <w:style w:type="paragraph" w:styleId="PlainText">
    <w:name w:val="Plain Text"/>
    <w:basedOn w:val="Normal"/>
    <w:link w:val="PlainTextChar"/>
    <w:rsid w:val="004E174E"/>
    <w:rPr>
      <w:sz w:val="20"/>
    </w:rPr>
  </w:style>
  <w:style w:type="character" w:customStyle="1" w:styleId="PlainTextChar">
    <w:name w:val="Plain Text Char"/>
    <w:basedOn w:val="DefaultParagraphFont"/>
    <w:link w:val="PlainText"/>
    <w:rsid w:val="004E174E"/>
    <w:rPr>
      <w:rFonts w:ascii="Courier New" w:eastAsia="Times New Roman" w:hAnsi="Courier New" w:cs="Times New Roman"/>
      <w:sz w:val="20"/>
      <w:szCs w:val="20"/>
      <w:lang w:eastAsia="en-US"/>
    </w:rPr>
  </w:style>
  <w:style w:type="character" w:customStyle="1" w:styleId="MenuOption">
    <w:name w:val="Menu Option"/>
    <w:basedOn w:val="DefaultParagraphFont"/>
    <w:rsid w:val="004E174E"/>
    <w:rPr>
      <w:b/>
      <w:smallCaps/>
    </w:rPr>
  </w:style>
  <w:style w:type="paragraph" w:customStyle="1" w:styleId="TableListNumber">
    <w:name w:val="Table List Number"/>
    <w:basedOn w:val="ListNumber"/>
    <w:rsid w:val="004E174E"/>
    <w:pPr>
      <w:numPr>
        <w:numId w:val="0"/>
      </w:numPr>
    </w:pPr>
  </w:style>
  <w:style w:type="paragraph" w:styleId="TOC4">
    <w:name w:val="toc 4"/>
    <w:basedOn w:val="TOCBase"/>
    <w:next w:val="Normal"/>
    <w:semiHidden/>
    <w:rsid w:val="004E174E"/>
    <w:pPr>
      <w:tabs>
        <w:tab w:val="right" w:leader="dot" w:pos="9071"/>
      </w:tabs>
      <w:ind w:left="1701"/>
    </w:pPr>
  </w:style>
  <w:style w:type="paragraph" w:customStyle="1" w:styleId="ListAlpha">
    <w:name w:val="List Alpha"/>
    <w:basedOn w:val="List"/>
    <w:rsid w:val="004E174E"/>
    <w:pPr>
      <w:numPr>
        <w:numId w:val="9"/>
      </w:numPr>
    </w:pPr>
  </w:style>
  <w:style w:type="paragraph" w:customStyle="1" w:styleId="ListAlpha2">
    <w:name w:val="List Alpha 2"/>
    <w:basedOn w:val="List2"/>
    <w:rsid w:val="004E174E"/>
    <w:pPr>
      <w:numPr>
        <w:numId w:val="8"/>
      </w:numPr>
    </w:pPr>
  </w:style>
  <w:style w:type="paragraph" w:styleId="List2">
    <w:name w:val="List 2"/>
    <w:basedOn w:val="BodyText"/>
    <w:rsid w:val="004E174E"/>
    <w:pPr>
      <w:tabs>
        <w:tab w:val="left" w:pos="680"/>
      </w:tabs>
      <w:spacing w:before="60" w:after="60"/>
      <w:ind w:left="680" w:hanging="340"/>
    </w:pPr>
  </w:style>
  <w:style w:type="paragraph" w:styleId="List3">
    <w:name w:val="List 3"/>
    <w:basedOn w:val="BodyText"/>
    <w:rsid w:val="004E174E"/>
    <w:pPr>
      <w:tabs>
        <w:tab w:val="left" w:pos="1021"/>
      </w:tabs>
      <w:spacing w:before="60" w:after="60"/>
      <w:ind w:left="1020" w:hanging="340"/>
    </w:pPr>
  </w:style>
  <w:style w:type="paragraph" w:styleId="List4">
    <w:name w:val="List 4"/>
    <w:basedOn w:val="BodyText"/>
    <w:rsid w:val="004E174E"/>
    <w:pPr>
      <w:tabs>
        <w:tab w:val="left" w:pos="1361"/>
      </w:tabs>
      <w:spacing w:before="60" w:after="60"/>
      <w:ind w:left="1361" w:hanging="340"/>
    </w:pPr>
  </w:style>
  <w:style w:type="paragraph" w:styleId="List5">
    <w:name w:val="List 5"/>
    <w:basedOn w:val="BodyText"/>
    <w:rsid w:val="004E174E"/>
    <w:pPr>
      <w:tabs>
        <w:tab w:val="left" w:pos="1701"/>
      </w:tabs>
      <w:spacing w:before="60" w:after="60"/>
      <w:ind w:left="1701" w:hanging="340"/>
    </w:pPr>
  </w:style>
  <w:style w:type="paragraph" w:styleId="ListBullet3">
    <w:name w:val="List Bullet 3"/>
    <w:basedOn w:val="List3"/>
    <w:rsid w:val="004E174E"/>
    <w:pPr>
      <w:numPr>
        <w:numId w:val="14"/>
      </w:numPr>
      <w:tabs>
        <w:tab w:val="clear" w:pos="1021"/>
      </w:tabs>
      <w:ind w:left="1037" w:hanging="357"/>
    </w:pPr>
  </w:style>
  <w:style w:type="paragraph" w:styleId="ListBullet4">
    <w:name w:val="List Bullet 4"/>
    <w:basedOn w:val="List4"/>
    <w:rsid w:val="004E174E"/>
    <w:pPr>
      <w:numPr>
        <w:numId w:val="3"/>
      </w:numPr>
      <w:tabs>
        <w:tab w:val="clear" w:pos="1361"/>
      </w:tabs>
    </w:pPr>
  </w:style>
  <w:style w:type="paragraph" w:styleId="ListBullet5">
    <w:name w:val="List Bullet 5"/>
    <w:basedOn w:val="List5"/>
    <w:rsid w:val="004E174E"/>
    <w:pPr>
      <w:numPr>
        <w:numId w:val="4"/>
      </w:numPr>
    </w:pPr>
  </w:style>
  <w:style w:type="paragraph" w:styleId="ListContinue2">
    <w:name w:val="List Continue 2"/>
    <w:basedOn w:val="List2"/>
    <w:rsid w:val="004E174E"/>
    <w:pPr>
      <w:ind w:firstLine="0"/>
    </w:pPr>
  </w:style>
  <w:style w:type="paragraph" w:styleId="ListContinue3">
    <w:name w:val="List Continue 3"/>
    <w:basedOn w:val="List3"/>
    <w:rsid w:val="004E174E"/>
    <w:pPr>
      <w:ind w:left="1021" w:firstLine="0"/>
    </w:pPr>
  </w:style>
  <w:style w:type="paragraph" w:styleId="ListContinue4">
    <w:name w:val="List Continue 4"/>
    <w:basedOn w:val="List4"/>
    <w:rsid w:val="004E174E"/>
    <w:pPr>
      <w:ind w:firstLine="0"/>
    </w:pPr>
  </w:style>
  <w:style w:type="paragraph" w:styleId="ListContinue5">
    <w:name w:val="List Continue 5"/>
    <w:basedOn w:val="List5"/>
    <w:rsid w:val="004E174E"/>
    <w:pPr>
      <w:ind w:firstLine="0"/>
    </w:pPr>
  </w:style>
  <w:style w:type="paragraph" w:styleId="ListNumber3">
    <w:name w:val="List Number 3"/>
    <w:basedOn w:val="List3"/>
    <w:rsid w:val="004E174E"/>
    <w:pPr>
      <w:numPr>
        <w:numId w:val="5"/>
      </w:numPr>
    </w:pPr>
  </w:style>
  <w:style w:type="paragraph" w:styleId="ListNumber4">
    <w:name w:val="List Number 4"/>
    <w:basedOn w:val="List4"/>
    <w:rsid w:val="004E174E"/>
    <w:pPr>
      <w:numPr>
        <w:numId w:val="6"/>
      </w:numPr>
    </w:pPr>
  </w:style>
  <w:style w:type="paragraph" w:styleId="ListNumber5">
    <w:name w:val="List Number 5"/>
    <w:basedOn w:val="List5"/>
    <w:rsid w:val="004E174E"/>
    <w:pPr>
      <w:numPr>
        <w:numId w:val="7"/>
      </w:numPr>
    </w:pPr>
  </w:style>
  <w:style w:type="paragraph" w:styleId="BlockText">
    <w:name w:val="Block Text"/>
    <w:basedOn w:val="Normal"/>
    <w:rsid w:val="004E174E"/>
    <w:pPr>
      <w:spacing w:after="120"/>
      <w:ind w:left="1440" w:right="1440"/>
    </w:pPr>
  </w:style>
  <w:style w:type="character" w:customStyle="1" w:styleId="Subscript">
    <w:name w:val="Subscript"/>
    <w:basedOn w:val="DefaultParagraphFont"/>
    <w:rsid w:val="004E174E"/>
    <w:rPr>
      <w:sz w:val="16"/>
      <w:vertAlign w:val="subscript"/>
    </w:rPr>
  </w:style>
  <w:style w:type="character" w:customStyle="1" w:styleId="Superscript">
    <w:name w:val="Superscript"/>
    <w:basedOn w:val="DefaultParagraphFont"/>
    <w:rsid w:val="004E174E"/>
    <w:rPr>
      <w:sz w:val="16"/>
      <w:vertAlign w:val="superscript"/>
    </w:rPr>
  </w:style>
  <w:style w:type="character" w:customStyle="1" w:styleId="Symbols">
    <w:name w:val="Symbols"/>
    <w:basedOn w:val="DefaultParagraphFont"/>
    <w:rsid w:val="004E174E"/>
    <w:rPr>
      <w:rFonts w:ascii="Symbol" w:hAnsi="Symbol"/>
    </w:rPr>
  </w:style>
  <w:style w:type="character" w:customStyle="1" w:styleId="MenuOptions">
    <w:name w:val="Menu Options"/>
    <w:basedOn w:val="DefaultParagraphFont"/>
    <w:rsid w:val="004E174E"/>
    <w:rPr>
      <w:rFonts w:ascii="Arial Narrow" w:hAnsi="Arial Narrow"/>
      <w:smallCaps/>
    </w:rPr>
  </w:style>
  <w:style w:type="character" w:customStyle="1" w:styleId="Buttons">
    <w:name w:val="Buttons"/>
    <w:basedOn w:val="DefaultParagraphFont"/>
    <w:rsid w:val="004E174E"/>
    <w:rPr>
      <w:b/>
    </w:rPr>
  </w:style>
  <w:style w:type="character" w:customStyle="1" w:styleId="Underlined">
    <w:name w:val="Underlined"/>
    <w:basedOn w:val="DefaultParagraphFont"/>
    <w:rsid w:val="004E174E"/>
    <w:rPr>
      <w:u w:val="single"/>
    </w:rPr>
  </w:style>
  <w:style w:type="paragraph" w:customStyle="1" w:styleId="TableBodyTextRight">
    <w:name w:val="Table Body Text Right"/>
    <w:basedOn w:val="TableBodyText"/>
    <w:rsid w:val="004E174E"/>
    <w:pPr>
      <w:widowControl w:val="0"/>
      <w:autoSpaceDE w:val="0"/>
      <w:autoSpaceDN w:val="0"/>
      <w:adjustRightInd w:val="0"/>
      <w:jc w:val="right"/>
    </w:pPr>
    <w:rPr>
      <w:rFonts w:cs="Arial"/>
      <w:szCs w:val="18"/>
    </w:rPr>
  </w:style>
  <w:style w:type="paragraph" w:customStyle="1" w:styleId="CopyrightText">
    <w:name w:val="Copyright Text"/>
    <w:basedOn w:val="BodyText"/>
    <w:rsid w:val="004E174E"/>
    <w:rPr>
      <w:sz w:val="18"/>
    </w:rPr>
  </w:style>
  <w:style w:type="paragraph" w:customStyle="1" w:styleId="BodySmallRight">
    <w:name w:val="Body Small Right"/>
    <w:basedOn w:val="BodyTextRight"/>
    <w:rsid w:val="004E174E"/>
    <w:rPr>
      <w:sz w:val="18"/>
      <w:szCs w:val="18"/>
    </w:rPr>
  </w:style>
  <w:style w:type="paragraph" w:customStyle="1" w:styleId="MarginEdition">
    <w:name w:val="Margin Edition"/>
    <w:basedOn w:val="MarginNote"/>
    <w:rsid w:val="004E174E"/>
    <w:pPr>
      <w:spacing w:before="0" w:after="0"/>
    </w:pPr>
    <w:rPr>
      <w:rFonts w:ascii="Times New Roman" w:hAnsi="Times New Roman"/>
      <w:color w:val="999999"/>
    </w:rPr>
  </w:style>
  <w:style w:type="paragraph" w:customStyle="1" w:styleId="Spacer">
    <w:name w:val="Spacer"/>
    <w:basedOn w:val="Normal"/>
    <w:rsid w:val="004E174E"/>
    <w:rPr>
      <w:sz w:val="2"/>
      <w:szCs w:val="2"/>
    </w:rPr>
  </w:style>
  <w:style w:type="character" w:customStyle="1" w:styleId="Small">
    <w:name w:val="Small"/>
    <w:basedOn w:val="DefaultParagraphFont"/>
    <w:rsid w:val="004E174E"/>
    <w:rPr>
      <w:sz w:val="16"/>
    </w:rPr>
  </w:style>
  <w:style w:type="paragraph" w:customStyle="1" w:styleId="WideTable">
    <w:name w:val="Wide Table"/>
    <w:basedOn w:val="Normal"/>
    <w:rsid w:val="004E174E"/>
    <w:pPr>
      <w:ind w:left="-1418"/>
    </w:pPr>
    <w:rPr>
      <w:sz w:val="2"/>
      <w:szCs w:val="2"/>
    </w:rPr>
  </w:style>
  <w:style w:type="character" w:styleId="PageNumber">
    <w:name w:val="page number"/>
    <w:basedOn w:val="DefaultParagraphFont"/>
    <w:rsid w:val="004E174E"/>
  </w:style>
  <w:style w:type="paragraph" w:styleId="Quote">
    <w:name w:val="Quote"/>
    <w:basedOn w:val="Heading1"/>
    <w:link w:val="QuoteChar"/>
    <w:qFormat/>
    <w:rsid w:val="004E174E"/>
    <w:rPr>
      <w:b w:val="0"/>
      <w:sz w:val="72"/>
      <w:szCs w:val="72"/>
      <w:lang w:val="en-NZ"/>
    </w:rPr>
  </w:style>
  <w:style w:type="character" w:customStyle="1" w:styleId="QuoteChar">
    <w:name w:val="Quote Char"/>
    <w:basedOn w:val="DefaultParagraphFont"/>
    <w:link w:val="Quote"/>
    <w:rsid w:val="004E17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174E"/>
    <w:pPr>
      <w:pageBreakBefore/>
    </w:pPr>
  </w:style>
  <w:style w:type="paragraph" w:customStyle="1" w:styleId="Border">
    <w:name w:val="Border"/>
    <w:basedOn w:val="Normal"/>
    <w:qFormat/>
    <w:rsid w:val="004E17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174E"/>
    <w:rPr>
      <w:b/>
      <w:bCs/>
      <w:i/>
      <w:iCs/>
      <w:color w:val="auto"/>
    </w:rPr>
  </w:style>
  <w:style w:type="paragraph" w:styleId="IntenseQuote">
    <w:name w:val="Intense Quote"/>
    <w:basedOn w:val="Normal"/>
    <w:next w:val="Normal"/>
    <w:link w:val="IntenseQuoteChar"/>
    <w:uiPriority w:val="30"/>
    <w:qFormat/>
    <w:rsid w:val="004E17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17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174E"/>
    <w:rPr>
      <w:smallCaps/>
      <w:color w:val="auto"/>
      <w:u w:val="single"/>
    </w:rPr>
  </w:style>
  <w:style w:type="character" w:styleId="IntenseReference">
    <w:name w:val="Intense Reference"/>
    <w:basedOn w:val="DefaultParagraphFont"/>
    <w:uiPriority w:val="32"/>
    <w:qFormat/>
    <w:rsid w:val="004E174E"/>
    <w:rPr>
      <w:b/>
      <w:bCs/>
      <w:smallCaps/>
      <w:color w:val="auto"/>
      <w:spacing w:val="5"/>
      <w:u w:val="single"/>
    </w:rPr>
  </w:style>
  <w:style w:type="paragraph" w:customStyle="1" w:styleId="2ColumnHeading">
    <w:name w:val="2Column Heading"/>
    <w:basedOn w:val="BodyText"/>
    <w:qFormat/>
    <w:rsid w:val="004E174E"/>
    <w:pPr>
      <w:spacing w:after="60"/>
      <w:ind w:left="-2268"/>
    </w:pPr>
    <w:rPr>
      <w:b/>
    </w:rPr>
  </w:style>
  <w:style w:type="paragraph" w:customStyle="1" w:styleId="Heading1TOC">
    <w:name w:val="Heading1 TOC"/>
    <w:basedOn w:val="Normal"/>
    <w:qFormat/>
    <w:rsid w:val="004E174E"/>
    <w:pPr>
      <w:spacing w:before="240" w:after="120"/>
    </w:pPr>
    <w:rPr>
      <w:rFonts w:ascii="Times New Roman" w:hAnsi="Times New Roman"/>
      <w:b/>
      <w:sz w:val="32"/>
    </w:rPr>
  </w:style>
  <w:style w:type="paragraph" w:customStyle="1" w:styleId="Heading2TOC">
    <w:name w:val="Heading2 TOC"/>
    <w:basedOn w:val="Normal"/>
    <w:qFormat/>
    <w:rsid w:val="004E174E"/>
    <w:pPr>
      <w:spacing w:before="240" w:after="60"/>
    </w:pPr>
    <w:rPr>
      <w:rFonts w:ascii="Times New Roman" w:hAnsi="Times New Roman"/>
      <w:b/>
      <w:sz w:val="28"/>
    </w:rPr>
  </w:style>
  <w:style w:type="character" w:customStyle="1" w:styleId="Underline">
    <w:name w:val="Underline"/>
    <w:basedOn w:val="DefaultParagraphFont"/>
    <w:qFormat/>
    <w:rsid w:val="004E174E"/>
    <w:rPr>
      <w:u w:val="single"/>
    </w:rPr>
  </w:style>
  <w:style w:type="character" w:customStyle="1" w:styleId="BoldandItalics">
    <w:name w:val="Bold and Italics"/>
    <w:qFormat/>
    <w:rsid w:val="004E174E"/>
    <w:rPr>
      <w:b/>
      <w:i/>
      <w:u w:val="none"/>
    </w:rPr>
  </w:style>
  <w:style w:type="paragraph" w:styleId="BalloonText">
    <w:name w:val="Balloon Text"/>
    <w:basedOn w:val="Normal"/>
    <w:link w:val="BalloonTextChar"/>
    <w:rsid w:val="004E174E"/>
    <w:rPr>
      <w:rFonts w:ascii="Tahoma" w:hAnsi="Tahoma" w:cs="Tahoma"/>
      <w:sz w:val="16"/>
      <w:szCs w:val="16"/>
    </w:rPr>
  </w:style>
  <w:style w:type="character" w:customStyle="1" w:styleId="BalloonTextChar">
    <w:name w:val="Balloon Text Char"/>
    <w:basedOn w:val="DefaultParagraphFont"/>
    <w:link w:val="BalloonText"/>
    <w:rsid w:val="004E17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17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17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174E"/>
    <w:rPr>
      <w:b/>
      <w:color w:val="660033"/>
      <w:spacing w:val="0"/>
    </w:rPr>
  </w:style>
  <w:style w:type="paragraph" w:customStyle="1" w:styleId="Nameditemlist">
    <w:name w:val="Named item list"/>
    <w:basedOn w:val="BodyText"/>
    <w:qFormat/>
    <w:rsid w:val="004E174E"/>
    <w:pPr>
      <w:tabs>
        <w:tab w:val="left" w:pos="2835"/>
      </w:tabs>
      <w:ind w:left="2835" w:hanging="2835"/>
    </w:pPr>
  </w:style>
  <w:style w:type="paragraph" w:customStyle="1" w:styleId="BodyTextnopadding">
    <w:name w:val="Body Text no padding"/>
    <w:basedOn w:val="BodyText"/>
    <w:qFormat/>
    <w:rsid w:val="004E174E"/>
    <w:pPr>
      <w:spacing w:before="0" w:after="0"/>
    </w:pPr>
  </w:style>
  <w:style w:type="paragraph" w:customStyle="1" w:styleId="BodyTextBold">
    <w:name w:val="Body Text Bold"/>
    <w:basedOn w:val="BodyText"/>
    <w:qFormat/>
    <w:rsid w:val="004E174E"/>
    <w:rPr>
      <w:b/>
    </w:rPr>
  </w:style>
  <w:style w:type="character" w:styleId="Hyperlink">
    <w:name w:val="Hyperlink"/>
    <w:basedOn w:val="DefaultParagraphFont"/>
    <w:uiPriority w:val="99"/>
    <w:unhideWhenUsed/>
    <w:rsid w:val="005A07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4366</Characters>
  <Application>Microsoft Office Word</Application>
  <DocSecurity>0</DocSecurity>
  <Lines>99</Lines>
  <Paragraphs>69</Paragraphs>
  <ScaleCrop>false</ScaleCrop>
  <Company>Author-it Software Corporation Ltd.</Company>
  <LinksUpToDate>false</LinksUpToDate>
  <CharactersWithSpaces>4926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UEGNSG622 Assess the operational capability of gas safety equipment on a delivery vehicle</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2022-10-25T05:30:00Z</dcterms:created>
  <dcterms:modified xsi:type="dcterms:W3CDTF">2022-10-25T05:30:00Z</dcterms:modified>
</cp:coreProperties>
</file>