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D96" w:rsidP="00BA0D96">
      <w:pPr>
        <w:pStyle w:val="Title"/>
      </w:pPr>
      <w:r>
        <w:fldChar w:fldCharType="begin"/>
      </w:r>
      <w:r>
        <w:instrText xml:space="preserve"> TITLE   \* MERGEFORMAT </w:instrText>
      </w:r>
      <w:r>
        <w:fldChar w:fldCharType="separate"/>
      </w:r>
      <w:r>
        <w:t>UEGNSG617 Monitor and control the transfer of bulk LPG</w:t>
      </w:r>
      <w:r>
        <w:fldChar w:fldCharType="end"/>
      </w:r>
    </w:p>
    <w:p w:rsidR="00BA0D96" w:rsidP="00BA0D96">
      <w:pPr>
        <w:pStyle w:val="Version"/>
        <w:sectPr w:rsidSect="001B3E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E42" w:rsidP="001B3E42">
      <w:pPr>
        <w:pStyle w:val="SuperHeading"/>
      </w:pPr>
      <w:r w:rsidRPr="001B3E42">
        <w:t>UEGNSG617 Monitor and control the transfer of bulk LPG</w:t>
      </w:r>
    </w:p>
    <w:p w:rsidR="00000000" w:rsidRPr="001B3E42" w:rsidP="001B3E42">
      <w:pPr>
        <w:pStyle w:val="Heading1"/>
      </w:pPr>
      <w:bookmarkStart w:id="1" w:name="O_967649"/>
      <w:bookmarkEnd w:id="1"/>
      <w:r w:rsidRPr="001B3E42">
        <w:t>Modification History</w:t>
      </w:r>
    </w:p>
    <w:tbl>
      <w:tblPr>
        <w:tblW w:w="9497" w:type="dxa"/>
        <w:tblLayout w:type="fixed"/>
        <w:tblCellMar>
          <w:left w:w="62" w:type="dxa"/>
          <w:right w:w="62" w:type="dxa"/>
        </w:tblCellMar>
        <w:tblLook w:val="0000"/>
      </w:tblPr>
      <w:tblGrid>
        <w:gridCol w:w="9497"/>
      </w:tblGrid>
      <w:tr w:rsidTr="001B3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E42" w:rsidP="001B3E42">
            <w:pPr>
              <w:pStyle w:val="BodyText"/>
            </w:pPr>
            <w:r w:rsidRPr="001B3E42">
              <w:t>Release 1. This is the first release of this unit of competency in the UEG Gas Industry Training Package.</w:t>
            </w:r>
          </w:p>
        </w:tc>
      </w:tr>
    </w:tbl>
    <w:p w:rsidR="00000000" w:rsidRPr="001B3E42" w:rsidP="001B3E42">
      <w:pPr>
        <w:pStyle w:val="NoPaddingFontSize1"/>
      </w:pPr>
    </w:p>
    <w:p w:rsidR="00000000" w:rsidRPr="001B3E42" w:rsidP="001B3E42">
      <w:pPr>
        <w:pStyle w:val="AllowPageBreak"/>
      </w:pPr>
    </w:p>
    <w:p w:rsidR="00000000" w:rsidRPr="001B3E42" w:rsidP="001B3E42">
      <w:pPr>
        <w:pStyle w:val="Heading1"/>
      </w:pPr>
      <w:bookmarkStart w:id="2" w:name="O_967650"/>
      <w:bookmarkEnd w:id="2"/>
      <w:r w:rsidRPr="001B3E42">
        <w:t>Application</w:t>
      </w:r>
    </w:p>
    <w:tbl>
      <w:tblPr>
        <w:tblW w:w="9497" w:type="dxa"/>
        <w:tblLayout w:type="fixed"/>
        <w:tblCellMar>
          <w:left w:w="62" w:type="dxa"/>
          <w:right w:w="62" w:type="dxa"/>
        </w:tblCellMar>
        <w:tblLook w:val="0000"/>
      </w:tblPr>
      <w:tblGrid>
        <w:gridCol w:w="9497"/>
      </w:tblGrid>
      <w:tr w:rsidTr="001B3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E42" w:rsidP="001B3E42">
            <w:pPr>
              <w:pStyle w:val="BodyText"/>
            </w:pPr>
            <w:r w:rsidRPr="001B3E42">
              <w:t xml:space="preserve">This unit involves the skills and knowledge required to safely transfer liquified </w:t>
            </w:r>
            <w:r w:rsidRPr="001B3E42">
              <w:t>petroleum gas (LPG) in to or out of bulk storage at an LPG terminal or refinery by pipelines and hoses. It includes ship to tank, tank to tank, tank to tanker and tank to distribution network.</w:t>
            </w:r>
          </w:p>
          <w:p w:rsidR="00000000" w:rsidRPr="001B3E42" w:rsidP="001B3E42">
            <w:pPr>
              <w:pStyle w:val="BodyText"/>
            </w:pPr>
            <w:r w:rsidRPr="001B3E42">
              <w:t>It also includes following workplace procedures to correctly an</w:t>
            </w:r>
            <w:r w:rsidRPr="001B3E42">
              <w:t>d safely carry out the work using appropriate materials, tools and equipment, applying relevant emergency response procedures and completing relevant documentation.</w:t>
            </w:r>
          </w:p>
          <w:p w:rsidR="00000000" w:rsidRPr="001B3E42" w:rsidP="001B3E42">
            <w:pPr>
              <w:pStyle w:val="BodyText"/>
            </w:pPr>
            <w:r w:rsidRPr="001B3E42">
              <w:t>No licensing, legislative or certification requirements apply to this unit at the time of p</w:t>
            </w:r>
            <w:r w:rsidRPr="001B3E42">
              <w:t>ublication.</w:t>
            </w:r>
          </w:p>
        </w:tc>
      </w:tr>
    </w:tbl>
    <w:p w:rsidR="00000000" w:rsidRPr="001B3E42" w:rsidP="001B3E42">
      <w:pPr>
        <w:pStyle w:val="NoPaddingFontSize1"/>
      </w:pPr>
    </w:p>
    <w:p w:rsidR="00000000" w:rsidRPr="001B3E42" w:rsidP="001B3E42">
      <w:pPr>
        <w:pStyle w:val="AllowPageBreak"/>
      </w:pPr>
    </w:p>
    <w:p w:rsidR="00000000" w:rsidRPr="001B3E42" w:rsidP="001B3E42">
      <w:pPr>
        <w:pStyle w:val="Heading1"/>
      </w:pPr>
      <w:bookmarkStart w:id="3" w:name="O_967651"/>
      <w:bookmarkEnd w:id="3"/>
      <w:r w:rsidRPr="001B3E42">
        <w:t>Pre-requisite Unit</w:t>
      </w:r>
    </w:p>
    <w:tbl>
      <w:tblPr>
        <w:tblW w:w="9497" w:type="dxa"/>
        <w:tblLayout w:type="fixed"/>
        <w:tblCellMar>
          <w:left w:w="62" w:type="dxa"/>
          <w:right w:w="62" w:type="dxa"/>
        </w:tblCellMar>
        <w:tblLook w:val="0000"/>
      </w:tblPr>
      <w:tblGrid>
        <w:gridCol w:w="9497"/>
      </w:tblGrid>
      <w:tr w:rsidTr="001B3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E42" w:rsidP="001B3E42">
            <w:pPr>
              <w:pStyle w:val="BodyText"/>
            </w:pPr>
            <w:r w:rsidRPr="001B3E42">
              <w:t>Not applicable.</w:t>
            </w:r>
          </w:p>
        </w:tc>
      </w:tr>
    </w:tbl>
    <w:p w:rsidR="00000000" w:rsidRPr="001B3E42" w:rsidP="001B3E42">
      <w:pPr>
        <w:pStyle w:val="NoPaddingFontSize1"/>
      </w:pPr>
    </w:p>
    <w:p w:rsidR="00000000" w:rsidRPr="001B3E42" w:rsidP="001B3E42">
      <w:pPr>
        <w:pStyle w:val="AllowPageBreak"/>
      </w:pPr>
    </w:p>
    <w:p w:rsidR="00000000" w:rsidRPr="001B3E42" w:rsidP="001B3E42">
      <w:pPr>
        <w:pStyle w:val="Heading1"/>
      </w:pPr>
      <w:bookmarkStart w:id="4" w:name="O_967652"/>
      <w:bookmarkEnd w:id="4"/>
      <w:r w:rsidRPr="001B3E42">
        <w:t>Competency Field</w:t>
      </w:r>
    </w:p>
    <w:tbl>
      <w:tblPr>
        <w:tblW w:w="9497" w:type="dxa"/>
        <w:tblLayout w:type="fixed"/>
        <w:tblCellMar>
          <w:left w:w="62" w:type="dxa"/>
          <w:right w:w="62" w:type="dxa"/>
        </w:tblCellMar>
        <w:tblLook w:val="0000"/>
      </w:tblPr>
      <w:tblGrid>
        <w:gridCol w:w="9497"/>
      </w:tblGrid>
      <w:tr w:rsidTr="001B3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E42" w:rsidP="001B3E42">
            <w:pPr>
              <w:pStyle w:val="BodyText"/>
            </w:pPr>
            <w:r w:rsidRPr="001B3E42">
              <w:t>Gaseous Fuel Vessels</w:t>
            </w:r>
          </w:p>
        </w:tc>
      </w:tr>
    </w:tbl>
    <w:p w:rsidR="00000000" w:rsidRPr="001B3E42" w:rsidP="001B3E42">
      <w:pPr>
        <w:pStyle w:val="NoPaddingFontSize1"/>
      </w:pPr>
    </w:p>
    <w:p w:rsidR="00000000" w:rsidRPr="001B3E42" w:rsidP="001B3E42">
      <w:pPr>
        <w:pStyle w:val="AllowPageBreak"/>
      </w:pPr>
    </w:p>
    <w:p w:rsidR="00000000" w:rsidRPr="001B3E42" w:rsidP="001B3E42">
      <w:pPr>
        <w:pStyle w:val="Heading1"/>
      </w:pPr>
      <w:bookmarkStart w:id="5" w:name="O_967653"/>
      <w:bookmarkEnd w:id="5"/>
      <w:r w:rsidRPr="001B3E42">
        <w:t>Unit Sector</w:t>
      </w:r>
    </w:p>
    <w:tbl>
      <w:tblPr>
        <w:tblW w:w="9497" w:type="dxa"/>
        <w:tblLayout w:type="fixed"/>
        <w:tblCellMar>
          <w:left w:w="62" w:type="dxa"/>
          <w:right w:w="62" w:type="dxa"/>
        </w:tblCellMar>
        <w:tblLook w:val="0000"/>
      </w:tblPr>
      <w:tblGrid>
        <w:gridCol w:w="9497"/>
      </w:tblGrid>
      <w:tr w:rsidTr="001B3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E42" w:rsidP="001B3E42">
            <w:pPr>
              <w:pStyle w:val="BodyText"/>
            </w:pPr>
            <w:r w:rsidRPr="001B3E42">
              <w:t>Gas Industry</w:t>
            </w:r>
          </w:p>
        </w:tc>
      </w:tr>
    </w:tbl>
    <w:p w:rsidR="00000000" w:rsidRPr="001B3E42" w:rsidP="001B3E42">
      <w:pPr>
        <w:pStyle w:val="NoPaddingFontSize1"/>
      </w:pPr>
    </w:p>
    <w:p w:rsidR="00000000" w:rsidRPr="001B3E42" w:rsidP="001B3E42">
      <w:pPr>
        <w:pStyle w:val="AllowPageBreak"/>
      </w:pPr>
    </w:p>
    <w:p w:rsidR="00000000" w:rsidRPr="001B3E42" w:rsidP="001B3E42">
      <w:pPr>
        <w:pStyle w:val="Heading1"/>
      </w:pPr>
      <w:bookmarkStart w:id="6" w:name="O_967654"/>
      <w:bookmarkEnd w:id="6"/>
      <w:r w:rsidRPr="001B3E4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B3E4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B3E42" w:rsidP="001B3E42">
            <w:pPr>
              <w:pStyle w:val="BodyText"/>
            </w:pPr>
            <w:r w:rsidRPr="001B3E4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PERFORMANCE CRITERIA</w:t>
            </w:r>
          </w:p>
        </w:tc>
      </w:tr>
      <w:tr w:rsidTr="001B3E4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Performance criteria describe the performance needed to demonstrate achievement of the element.</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3E42" w:rsidP="001B3E42">
            <w:pPr>
              <w:pStyle w:val="BodyText"/>
            </w:pPr>
            <w:r w:rsidRPr="001B3E4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B3E42" w:rsidP="001B3E42">
            <w:pPr>
              <w:pStyle w:val="BodyText"/>
            </w:pPr>
            <w:r w:rsidRPr="001B3E42">
              <w:rPr>
                <w:rStyle w:val="SpecialBold"/>
              </w:rPr>
              <w:t>Plan and prepare for the bulk transfer of LPG</w:t>
            </w: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 xml:space="preserve">Material lists are obtained, analysed and confirmed by site inspection, as required, and availability of equipment is determined in accordance with work schedule/s and workplace procedures and </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Job requirements and workplace procedures for the trans</w:t>
            </w:r>
            <w:r w:rsidRPr="001B3E42">
              <w:t xml:space="preserve">fer are obtained for all work sites and communicated to relevant person/s in accordance with workplace procedures </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Work health and safety (WHS)/occupational health and safety (OHS), environmental and sustainable energy policies and procedures for mo</w:t>
            </w:r>
            <w:r w:rsidRPr="001B3E42">
              <w:t xml:space="preserve">nitoring and controlling the transfer of LPG are obtained and communicated to relevant person/s </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 xml:space="preserve">Work is prioritised and sequenced for completion within acceptable timeframes following consultation with relevant person/s in accordance with </w:t>
            </w:r>
            <w:r w:rsidRPr="001B3E42">
              <w:t>workplace procedures</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 xml:space="preserve">Hazards and WHS/OHS risks are identified and prioritised and control measures implemented and monitored </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Equipment is checked for correct operation and safety and relevant work permit/s are obtained to access, isolate/de-</w:t>
            </w:r>
            <w:r w:rsidRPr="001B3E42">
              <w:t>energise systems and perform the work in accordance with regulatory requirements and workplace procedures</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Pipelines and hoses are connected and personal protective equipment (PPE) required for the transfer is identified, scheduled, obtained and chec</w:t>
            </w:r>
            <w:r w:rsidRPr="001B3E42">
              <w:t>ked for correct operation and safety in accordance with workplace procedures</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 xml:space="preserve">Communication issues with relevant stakeholders are resolved and work coordinated in accordance with work schedule and workplace procedures </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Site is prepared and valves operated to minimise risk and damage to property, commerce and individuals in accordance with the work schedule and workplace procedures</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 xml:space="preserve">Person/s participating in the work, including plant operators and contractors, are </w:t>
            </w:r>
            <w:r w:rsidRPr="001B3E42">
              <w:t>briefed and responsibilities coordinated in accordance with workplace procedures</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3E42" w:rsidP="001B3E42">
            <w:pPr>
              <w:pStyle w:val="BodyText"/>
            </w:pPr>
            <w:r w:rsidRPr="001B3E4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B3E42" w:rsidP="001B3E42">
            <w:pPr>
              <w:pStyle w:val="BodyText"/>
            </w:pPr>
            <w:r w:rsidRPr="001B3E42">
              <w:rPr>
                <w:rStyle w:val="SpecialBold"/>
              </w:rPr>
              <w:t>Control the transfer of LPG</w:t>
            </w: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 xml:space="preserve">WHS/OHS risk control measures and policies and procedures are followed in accordance with workplace </w:t>
            </w:r>
            <w:r w:rsidRPr="001B3E42">
              <w:t>procedures</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Haz</w:t>
            </w:r>
            <w:r w:rsidRPr="001B3E42">
              <w:t>ardous activities are performed safely and currency maintained, as required, in accordance with regulatory requirements and workplace procedures</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LPG transfer is monitored and controlled to ensure completion in agreed timeframes with a minimum of was</w:t>
            </w:r>
            <w:r w:rsidRPr="001B3E42">
              <w:t>te and damage to the surrounding environment or services and using sustainable energy principles</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Monitoring the transfer of LPG is carried out in accordance with the work schedule and workplace procedures</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Transfer equipment is operated safely</w:t>
            </w:r>
            <w:r w:rsidRPr="001B3E42">
              <w:t xml:space="preserve"> and identified hazards, WHS/OHS risks and control measures are monitored and preventative action taken in accordance with requirements and workplace procedures</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 xml:space="preserve">Pressure limits and liquid levels are monitored and any unplanned events encountered in </w:t>
            </w:r>
            <w:r w:rsidRPr="001B3E42">
              <w:t xml:space="preserve">the LPG transfer are actioned in accordance with workplace procedures </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 xml:space="preserve">Problem-solving techniques and emergency response procedures are applied to unplanned events or incidents in accordance with workplace procedures </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Quality and safety checks of the bulk LPG transfer are undertaken in accordance with workplace procedures</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3E42" w:rsidP="001B3E42">
            <w:pPr>
              <w:pStyle w:val="BodyText"/>
            </w:pPr>
            <w:r w:rsidRPr="001B3E4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B3E42" w:rsidP="001B3E42">
            <w:pPr>
              <w:pStyle w:val="BodyText"/>
            </w:pPr>
            <w:r w:rsidRPr="001B3E42">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LPG transfer is checked against work schedule for conformance with requirements and anomalies reported</w:t>
            </w:r>
            <w:r w:rsidRPr="001B3E42">
              <w:t xml:space="preserve"> in accordance with workplace procedures</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 xml:space="preserve">Accidents and injuries are reported in accordance with requirements and workplace procedures </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Work site is cleaned up and made safe in accordance with job instructions and workplace procedures</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Tools, equipment and any surplus resources and materials are cleaned, checked and returned to storage in accordance with workplace procedures</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 xml:space="preserve">Relevant work permit/s are signed off and equipment is returned to service in accordance with requirements </w:t>
            </w:r>
            <w:r w:rsidRPr="001B3E42">
              <w:t>and workplace procedures</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Emergency shutdown procedures are applied in the event of serious equipment failure or operational parameters being exceeded in accordance with workplace procedures</w:t>
            </w:r>
          </w:p>
        </w:tc>
      </w:tr>
      <w:tr w:rsidTr="001B3E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3E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1B3E42" w:rsidP="001B3E42">
            <w:pPr>
              <w:pStyle w:val="BodyText"/>
            </w:pPr>
            <w:r w:rsidRPr="001B3E42">
              <w:t>Work completion records, reports and documentation a</w:t>
            </w:r>
            <w:r w:rsidRPr="001B3E42">
              <w:t>re completed, processed and appropriate person/s notified in accordance with workplace procedures</w:t>
            </w:r>
          </w:p>
        </w:tc>
      </w:tr>
    </w:tbl>
    <w:p w:rsidR="00000000" w:rsidRPr="001B3E42" w:rsidP="001B3E42">
      <w:pPr>
        <w:pStyle w:val="NoPaddingFontSize1"/>
      </w:pPr>
    </w:p>
    <w:p w:rsidR="00000000" w:rsidRPr="001B3E42" w:rsidP="001B3E42">
      <w:pPr>
        <w:pStyle w:val="AllowPageBreak"/>
      </w:pPr>
    </w:p>
    <w:p w:rsidR="00000000" w:rsidRPr="001B3E42" w:rsidP="001B3E42">
      <w:pPr>
        <w:pStyle w:val="Heading1"/>
      </w:pPr>
      <w:bookmarkStart w:id="7" w:name="O_967655"/>
      <w:bookmarkEnd w:id="7"/>
      <w:r w:rsidRPr="001B3E42">
        <w:t>Foundation Skills</w:t>
      </w:r>
    </w:p>
    <w:tbl>
      <w:tblPr>
        <w:tblW w:w="9497" w:type="dxa"/>
        <w:tblLayout w:type="fixed"/>
        <w:tblCellMar>
          <w:left w:w="62" w:type="dxa"/>
          <w:right w:w="62" w:type="dxa"/>
        </w:tblCellMar>
        <w:tblLook w:val="0000"/>
      </w:tblPr>
      <w:tblGrid>
        <w:gridCol w:w="9497"/>
      </w:tblGrid>
      <w:tr w:rsidTr="001B3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E42" w:rsidP="001B3E42">
            <w:pPr>
              <w:pStyle w:val="BodyText"/>
            </w:pPr>
            <w:r w:rsidRPr="001B3E42">
              <w:t>Foundation skills essential to performance are explicit in the performance criteria of this unit of competency.</w:t>
            </w:r>
          </w:p>
        </w:tc>
      </w:tr>
    </w:tbl>
    <w:p w:rsidR="00000000" w:rsidRPr="001B3E42" w:rsidP="001B3E42">
      <w:pPr>
        <w:pStyle w:val="NoPaddingFontSize1"/>
      </w:pPr>
    </w:p>
    <w:p w:rsidR="00000000" w:rsidRPr="001B3E42" w:rsidP="001B3E42">
      <w:pPr>
        <w:pStyle w:val="AllowPageBreak"/>
      </w:pPr>
    </w:p>
    <w:p w:rsidR="00000000" w:rsidRPr="001B3E42" w:rsidP="001B3E42">
      <w:pPr>
        <w:pStyle w:val="Heading1"/>
      </w:pPr>
      <w:bookmarkStart w:id="8" w:name="O_967656"/>
      <w:bookmarkEnd w:id="8"/>
      <w:r w:rsidRPr="001B3E42">
        <w:t>Range of Conditions</w:t>
      </w:r>
    </w:p>
    <w:tbl>
      <w:tblPr>
        <w:tblW w:w="9497" w:type="dxa"/>
        <w:tblLayout w:type="fixed"/>
        <w:tblCellMar>
          <w:left w:w="62" w:type="dxa"/>
          <w:right w:w="62" w:type="dxa"/>
        </w:tblCellMar>
        <w:tblLook w:val="0000"/>
      </w:tblPr>
      <w:tblGrid>
        <w:gridCol w:w="4693"/>
        <w:gridCol w:w="4804"/>
      </w:tblGrid>
      <w:tr w:rsidTr="001B3E4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B3E42" w:rsidP="001B3E42">
            <w:pPr>
              <w:pStyle w:val="BodyText"/>
            </w:pPr>
            <w:r w:rsidRPr="001B3E42">
              <w:t>Range is restricted to essential operating conditions and any other variables essential to the work environment.</w:t>
            </w:r>
          </w:p>
          <w:p w:rsidR="00000000" w:rsidP="001B3E42">
            <w:pPr>
              <w:pStyle w:val="BodyText"/>
              <w:rPr>
                <w:lang w:val="en-NZ"/>
              </w:rPr>
            </w:pPr>
            <w:r w:rsidRPr="001B3E42">
              <w:t>Non-essential conditions may be found in the UEG Gas Industry Training Package Companion Volume Implementat</w:t>
            </w:r>
            <w:r w:rsidRPr="001B3E42">
              <w:t>ion Guide.</w:t>
            </w:r>
          </w:p>
        </w:tc>
      </w:tr>
      <w:tr w:rsidTr="001B3E4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 xml:space="preserve">transfer applications must include at least two (2) of the following: </w:t>
            </w:r>
          </w:p>
        </w:tc>
        <w:tc>
          <w:tcPr>
            <w:tcW w:w="4804" w:type="dxa"/>
            <w:tcBorders>
              <w:top w:val="nil"/>
              <w:left w:val="nil"/>
              <w:bottom w:val="nil"/>
              <w:right w:val="nil"/>
            </w:tcBorders>
            <w:tcMar>
              <w:top w:w="0" w:type="dxa"/>
              <w:left w:w="62" w:type="dxa"/>
              <w:bottom w:w="0" w:type="dxa"/>
              <w:right w:w="62" w:type="dxa"/>
            </w:tcMar>
          </w:tcPr>
          <w:p w:rsidR="00000000" w:rsidRPr="001B3E42" w:rsidP="001B3E42">
            <w:pPr>
              <w:pStyle w:val="ListBullet"/>
            </w:pPr>
            <w:r w:rsidRPr="001B3E42">
              <w:t>ship to storage terminal</w:t>
            </w:r>
          </w:p>
          <w:p w:rsidR="00000000" w:rsidRPr="001B3E42" w:rsidP="001B3E42">
            <w:pPr>
              <w:pStyle w:val="ListBullet"/>
            </w:pPr>
            <w:r w:rsidRPr="001B3E42">
              <w:t>tank to tank</w:t>
            </w:r>
          </w:p>
          <w:p w:rsidR="00000000" w:rsidP="001B3E42">
            <w:pPr>
              <w:pStyle w:val="ListBullet"/>
              <w:rPr>
                <w:lang w:val="en-NZ"/>
              </w:rPr>
            </w:pPr>
            <w:r w:rsidRPr="001B3E42">
              <w:t xml:space="preserve">tanker to tanker </w:t>
            </w:r>
          </w:p>
        </w:tc>
      </w:tr>
      <w:tr w:rsidTr="001B3E4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B3E42">
            <w:pPr>
              <w:pStyle w:val="BodyText"/>
              <w:rPr>
                <w:lang w:val="en-NZ"/>
              </w:rPr>
            </w:pPr>
            <w:r w:rsidRPr="001B3E42">
              <w:t xml:space="preserve">equipment must include at least four (4) of the following: </w:t>
            </w:r>
          </w:p>
        </w:tc>
        <w:tc>
          <w:tcPr>
            <w:tcW w:w="4804" w:type="dxa"/>
            <w:tcBorders>
              <w:top w:val="nil"/>
              <w:left w:val="nil"/>
              <w:bottom w:val="nil"/>
              <w:right w:val="nil"/>
            </w:tcBorders>
            <w:tcMar>
              <w:top w:w="0" w:type="dxa"/>
              <w:left w:w="62" w:type="dxa"/>
              <w:bottom w:w="0" w:type="dxa"/>
              <w:right w:w="62" w:type="dxa"/>
            </w:tcMar>
          </w:tcPr>
          <w:p w:rsidR="00000000" w:rsidRPr="001B3E42" w:rsidP="001B3E42">
            <w:pPr>
              <w:pStyle w:val="ListBullet"/>
            </w:pPr>
            <w:r w:rsidRPr="001B3E42">
              <w:t>pumps and compressors</w:t>
            </w:r>
          </w:p>
          <w:p w:rsidR="00000000" w:rsidRPr="001B3E42" w:rsidP="001B3E42">
            <w:pPr>
              <w:pStyle w:val="ListBullet"/>
            </w:pPr>
            <w:r w:rsidRPr="001B3E42">
              <w:t>pipes</w:t>
            </w:r>
          </w:p>
          <w:p w:rsidR="00000000" w:rsidRPr="001B3E42" w:rsidP="001B3E42">
            <w:pPr>
              <w:pStyle w:val="ListBullet"/>
            </w:pPr>
            <w:r w:rsidRPr="001B3E42">
              <w:t>hoses</w:t>
            </w:r>
          </w:p>
          <w:p w:rsidR="00000000" w:rsidRPr="001B3E42" w:rsidP="001B3E42">
            <w:pPr>
              <w:pStyle w:val="ListBullet"/>
            </w:pPr>
            <w:r w:rsidRPr="001B3E42">
              <w:t>valves</w:t>
            </w:r>
          </w:p>
          <w:p w:rsidR="00000000" w:rsidRPr="001B3E42" w:rsidP="001B3E42">
            <w:pPr>
              <w:pStyle w:val="ListBullet"/>
            </w:pPr>
            <w:r w:rsidRPr="001B3E42">
              <w:t>gauges</w:t>
            </w:r>
          </w:p>
          <w:p w:rsidR="00000000" w:rsidRPr="001B3E42" w:rsidP="001B3E42">
            <w:pPr>
              <w:pStyle w:val="ListBullet"/>
            </w:pPr>
            <w:r w:rsidRPr="001B3E42">
              <w:t>tank connections and fittings</w:t>
            </w:r>
          </w:p>
          <w:p w:rsidR="00000000" w:rsidRPr="001B3E42" w:rsidP="001B3E42">
            <w:pPr>
              <w:pStyle w:val="ListBullet"/>
            </w:pPr>
            <w:r w:rsidRPr="001B3E42">
              <w:t>articulated arms</w:t>
            </w:r>
          </w:p>
          <w:p w:rsidR="00000000" w:rsidRPr="001B3E42" w:rsidP="001B3E42">
            <w:pPr>
              <w:pStyle w:val="ListBullet"/>
            </w:pPr>
            <w:r w:rsidRPr="001B3E42">
              <w:t xml:space="preserve">earthing clamps and connections </w:t>
            </w:r>
          </w:p>
        </w:tc>
      </w:tr>
    </w:tbl>
    <w:p w:rsidR="00000000" w:rsidRPr="001B3E42" w:rsidP="001B3E42">
      <w:pPr>
        <w:pStyle w:val="NoPaddingFontSize1"/>
      </w:pPr>
    </w:p>
    <w:p w:rsidR="00000000" w:rsidRPr="001B3E42" w:rsidP="001B3E42">
      <w:pPr>
        <w:pStyle w:val="AllowPageBreak"/>
      </w:pPr>
    </w:p>
    <w:p w:rsidR="00000000" w:rsidRPr="001B3E42" w:rsidP="001B3E42">
      <w:pPr>
        <w:pStyle w:val="Heading1"/>
      </w:pPr>
      <w:bookmarkStart w:id="9" w:name="O_967657"/>
      <w:bookmarkEnd w:id="9"/>
      <w:r w:rsidRPr="001B3E42">
        <w:t>Unit Mapping Information</w:t>
      </w:r>
    </w:p>
    <w:tbl>
      <w:tblPr>
        <w:tblW w:w="9497" w:type="dxa"/>
        <w:tblLayout w:type="fixed"/>
        <w:tblCellMar>
          <w:left w:w="62" w:type="dxa"/>
          <w:right w:w="62" w:type="dxa"/>
        </w:tblCellMar>
        <w:tblLook w:val="0000"/>
      </w:tblPr>
      <w:tblGrid>
        <w:gridCol w:w="9497"/>
      </w:tblGrid>
      <w:tr w:rsidTr="001B3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E42" w:rsidP="001B3E42">
            <w:pPr>
              <w:pStyle w:val="BodyText"/>
            </w:pPr>
            <w:r w:rsidRPr="001B3E42">
              <w:t>This unit replaces and is equivalent to UEGNSG617A Monitor and control the transfer of bulk LPG.</w:t>
            </w:r>
          </w:p>
        </w:tc>
      </w:tr>
    </w:tbl>
    <w:p w:rsidR="00000000" w:rsidRPr="001B3E42" w:rsidP="001B3E42">
      <w:pPr>
        <w:pStyle w:val="NoPaddingFontSize1"/>
      </w:pPr>
    </w:p>
    <w:p w:rsidR="00000000" w:rsidRPr="001B3E42" w:rsidP="001B3E42">
      <w:pPr>
        <w:pStyle w:val="AllowPageBreak"/>
      </w:pPr>
    </w:p>
    <w:p w:rsidR="00000000" w:rsidRPr="001B3E42" w:rsidP="001B3E42">
      <w:pPr>
        <w:pStyle w:val="Heading1"/>
      </w:pPr>
      <w:bookmarkStart w:id="10" w:name="O_967664"/>
      <w:bookmarkEnd w:id="10"/>
      <w:r w:rsidRPr="001B3E42">
        <w:t>Links</w:t>
      </w:r>
    </w:p>
    <w:p w:rsidR="00000000" w:rsidRPr="001B3E42" w:rsidP="00BA0D96">
      <w:pPr>
        <w:pStyle w:val="BodyText"/>
      </w:pPr>
      <w:r w:rsidRPr="001B3E4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9774E">
        <w:rPr>
          <w:rStyle w:val="Hyperlink"/>
        </w:rPr>
        <w:t>https://vetnet.gov.au/Pages/TrainingDocs.aspx?q=6a6c032e-ffcb-4f3d-8063-415efbd261e8</w:t>
      </w:r>
      <w:r>
        <w:fldChar w:fldCharType="end"/>
      </w:r>
    </w:p>
    <w:p w:rsidR="00000000" w:rsidRPr="001B3E42" w:rsidP="001B3E42"/>
    <w:sectPr w:rsidSect="001B3E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42" w:rsidRPr="00BA0D96" w:rsidP="00BA0D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D96" w:rsidP="001B3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A0D96" w:rsidP="001B3E4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A0D96" w:rsidP="001B3E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D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E42" w:rsidRPr="00BA0D96" w:rsidP="00BA0D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D96" w:rsidRPr="002D2AF8" w:rsidP="001B3E42">
    <w:pPr>
      <w:pStyle w:val="Header"/>
      <w:framePr w:wrap="around"/>
    </w:pPr>
    <w:r>
      <w:fldChar w:fldCharType="begin"/>
    </w:r>
    <w:r>
      <w:instrText xml:space="preserve"> TITLE   \* MERGEFORMAT </w:instrText>
    </w:r>
    <w:r>
      <w:fldChar w:fldCharType="separate"/>
    </w:r>
    <w:r>
      <w:t>UEGNSG617 Monitor and control the transfer of bulk LPG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BA0D96" w:rsidP="001B3E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525F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980C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E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E42"/>
    <w:pPr>
      <w:spacing w:before="360" w:after="60"/>
      <w:outlineLvl w:val="0"/>
    </w:pPr>
    <w:rPr>
      <w:sz w:val="32"/>
    </w:rPr>
  </w:style>
  <w:style w:type="paragraph" w:styleId="Heading2">
    <w:name w:val="heading 2"/>
    <w:basedOn w:val="HeadingBase"/>
    <w:next w:val="BodyText"/>
    <w:link w:val="Heading2Char"/>
    <w:qFormat/>
    <w:rsid w:val="001B3E42"/>
    <w:pPr>
      <w:keepLines/>
      <w:spacing w:before="240" w:after="120"/>
      <w:outlineLvl w:val="1"/>
    </w:pPr>
    <w:rPr>
      <w:sz w:val="28"/>
      <w:szCs w:val="40"/>
    </w:rPr>
  </w:style>
  <w:style w:type="paragraph" w:styleId="Heading3">
    <w:name w:val="heading 3"/>
    <w:basedOn w:val="HeadingBase"/>
    <w:next w:val="BodyText"/>
    <w:link w:val="Heading3Char"/>
    <w:qFormat/>
    <w:rsid w:val="001B3E42"/>
    <w:pPr>
      <w:spacing w:before="180" w:after="120"/>
      <w:outlineLvl w:val="2"/>
    </w:pPr>
    <w:rPr>
      <w:spacing w:val="-10"/>
      <w:kern w:val="32"/>
    </w:rPr>
  </w:style>
  <w:style w:type="paragraph" w:styleId="Heading4">
    <w:name w:val="heading 4"/>
    <w:basedOn w:val="HeadingBase"/>
    <w:next w:val="BodyText"/>
    <w:link w:val="Heading4Char"/>
    <w:qFormat/>
    <w:rsid w:val="001B3E42"/>
    <w:pPr>
      <w:spacing w:before="160" w:after="120"/>
      <w:outlineLvl w:val="3"/>
    </w:pPr>
    <w:rPr>
      <w:sz w:val="22"/>
    </w:rPr>
  </w:style>
  <w:style w:type="paragraph" w:styleId="Heading5">
    <w:name w:val="heading 5"/>
    <w:basedOn w:val="HeadingBase"/>
    <w:next w:val="Normal"/>
    <w:link w:val="Heading5Char"/>
    <w:qFormat/>
    <w:rsid w:val="001B3E42"/>
    <w:pPr>
      <w:spacing w:before="80"/>
      <w:outlineLvl w:val="4"/>
    </w:pPr>
    <w:rPr>
      <w:color w:val="918585"/>
      <w:sz w:val="20"/>
    </w:rPr>
  </w:style>
  <w:style w:type="paragraph" w:styleId="Heading6">
    <w:name w:val="heading 6"/>
    <w:basedOn w:val="HeadingBase"/>
    <w:next w:val="Normal"/>
    <w:link w:val="Heading6Char"/>
    <w:qFormat/>
    <w:rsid w:val="001B3E42"/>
    <w:pPr>
      <w:spacing w:before="60"/>
      <w:outlineLvl w:val="5"/>
    </w:pPr>
    <w:rPr>
      <w:color w:val="918585"/>
      <w:sz w:val="20"/>
    </w:rPr>
  </w:style>
  <w:style w:type="paragraph" w:styleId="Heading7">
    <w:name w:val="heading 7"/>
    <w:basedOn w:val="Normal"/>
    <w:next w:val="Normal"/>
    <w:link w:val="Heading7Char"/>
    <w:qFormat/>
    <w:rsid w:val="001B3E42"/>
    <w:pPr>
      <w:ind w:left="720"/>
      <w:outlineLvl w:val="6"/>
    </w:pPr>
    <w:rPr>
      <w:i/>
    </w:rPr>
  </w:style>
  <w:style w:type="paragraph" w:styleId="Heading8">
    <w:name w:val="heading 8"/>
    <w:basedOn w:val="Normal"/>
    <w:next w:val="Normal"/>
    <w:link w:val="Heading8Char"/>
    <w:qFormat/>
    <w:rsid w:val="001B3E42"/>
    <w:pPr>
      <w:ind w:left="720"/>
      <w:outlineLvl w:val="7"/>
    </w:pPr>
    <w:rPr>
      <w:i/>
    </w:rPr>
  </w:style>
  <w:style w:type="paragraph" w:styleId="Heading9">
    <w:name w:val="heading 9"/>
    <w:basedOn w:val="Normal"/>
    <w:next w:val="Normal"/>
    <w:link w:val="Heading9Char"/>
    <w:qFormat/>
    <w:rsid w:val="001B3E42"/>
    <w:pPr>
      <w:ind w:left="720"/>
      <w:outlineLvl w:val="8"/>
    </w:pPr>
    <w:rPr>
      <w:i/>
    </w:rPr>
  </w:style>
  <w:style w:type="character" w:default="1" w:styleId="DefaultParagraphFont">
    <w:name w:val="Default Paragraph Font"/>
    <w:uiPriority w:val="1"/>
    <w:unhideWhenUsed/>
    <w:rsid w:val="001B3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E42"/>
  </w:style>
  <w:style w:type="character" w:customStyle="1" w:styleId="Heading1Char">
    <w:name w:val="Heading 1 Char"/>
    <w:basedOn w:val="DefaultParagraphFont"/>
    <w:link w:val="Heading1"/>
    <w:rsid w:val="001B3E42"/>
    <w:rPr>
      <w:rFonts w:ascii="Times New Roman" w:eastAsia="Times New Roman" w:hAnsi="Times New Roman" w:cs="Times New Roman"/>
      <w:b/>
      <w:sz w:val="32"/>
      <w:szCs w:val="20"/>
      <w:lang w:eastAsia="en-US"/>
    </w:rPr>
  </w:style>
  <w:style w:type="paragraph" w:styleId="BodyText">
    <w:name w:val="Body Text"/>
    <w:basedOn w:val="Normal"/>
    <w:link w:val="BodyTextChar"/>
    <w:rsid w:val="001B3E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E42"/>
    <w:rPr>
      <w:rFonts w:ascii="Times New Roman" w:eastAsia="Times New Roman" w:hAnsi="Times New Roman" w:cs="Times New Roman"/>
      <w:sz w:val="24"/>
      <w:lang w:eastAsia="en-US"/>
    </w:rPr>
  </w:style>
  <w:style w:type="paragraph" w:styleId="ListBullet">
    <w:name w:val="List Bullet"/>
    <w:basedOn w:val="List"/>
    <w:rsid w:val="001B3E42"/>
    <w:pPr>
      <w:numPr>
        <w:numId w:val="11"/>
      </w:numPr>
      <w:tabs>
        <w:tab w:val="clear" w:pos="340"/>
      </w:tabs>
      <w:spacing w:before="40" w:after="40"/>
    </w:pPr>
  </w:style>
  <w:style w:type="character" w:customStyle="1" w:styleId="SpecialBold">
    <w:name w:val="Special Bold"/>
    <w:basedOn w:val="DefaultParagraphFont"/>
    <w:rsid w:val="001B3E42"/>
    <w:rPr>
      <w:b/>
      <w:spacing w:val="0"/>
    </w:rPr>
  </w:style>
  <w:style w:type="paragraph" w:customStyle="1" w:styleId="SuperHeading">
    <w:name w:val="SuperHeading"/>
    <w:basedOn w:val="Normal"/>
    <w:rsid w:val="001B3E42"/>
    <w:pPr>
      <w:spacing w:before="240" w:after="120"/>
      <w:outlineLvl w:val="0"/>
    </w:pPr>
    <w:rPr>
      <w:rFonts w:ascii="Times New Roman" w:hAnsi="Times New Roman"/>
      <w:b/>
      <w:sz w:val="32"/>
    </w:rPr>
  </w:style>
  <w:style w:type="paragraph" w:customStyle="1" w:styleId="AllowPageBreak">
    <w:name w:val="AllowPageBreak"/>
    <w:rsid w:val="001B3E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3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E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E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E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E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E42"/>
    <w:rPr>
      <w:rFonts w:ascii="Courier New" w:eastAsia="Times New Roman" w:hAnsi="Courier New" w:cs="Times New Roman"/>
      <w:i/>
      <w:szCs w:val="20"/>
      <w:lang w:eastAsia="en-US"/>
    </w:rPr>
  </w:style>
  <w:style w:type="paragraph" w:customStyle="1" w:styleId="HeadingBase">
    <w:name w:val="Heading Base"/>
    <w:rsid w:val="001B3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E42"/>
    <w:pPr>
      <w:tabs>
        <w:tab w:val="right" w:leader="dot" w:pos="9072"/>
      </w:tabs>
      <w:ind w:left="567"/>
    </w:pPr>
    <w:rPr>
      <w:szCs w:val="22"/>
    </w:rPr>
  </w:style>
  <w:style w:type="paragraph" w:customStyle="1" w:styleId="TOCBase">
    <w:name w:val="TOC Base"/>
    <w:rsid w:val="001B3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E42"/>
    <w:pPr>
      <w:tabs>
        <w:tab w:val="right" w:leader="dot" w:pos="9072"/>
      </w:tabs>
      <w:spacing w:before="40" w:after="40"/>
      <w:ind w:left="284"/>
    </w:pPr>
    <w:rPr>
      <w:rFonts w:ascii="Times New Roman" w:hAnsi="Times New Roman"/>
    </w:rPr>
  </w:style>
  <w:style w:type="paragraph" w:styleId="TOC1">
    <w:name w:val="toc 1"/>
    <w:basedOn w:val="TOCBase"/>
    <w:next w:val="Normal"/>
    <w:rsid w:val="001B3E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E42"/>
    <w:rPr>
      <w:rFonts w:ascii="Times New Roman" w:eastAsia="Times New Roman" w:hAnsi="Times New Roman" w:cs="Times New Roman"/>
      <w:sz w:val="16"/>
      <w:lang w:eastAsia="en-US"/>
    </w:rPr>
  </w:style>
  <w:style w:type="paragraph" w:styleId="Title">
    <w:name w:val="Title"/>
    <w:basedOn w:val="HeadingBase"/>
    <w:link w:val="TitleChar"/>
    <w:qFormat/>
    <w:rsid w:val="001B3E42"/>
    <w:pPr>
      <w:spacing w:before="5040"/>
      <w:jc w:val="center"/>
    </w:pPr>
    <w:rPr>
      <w:sz w:val="48"/>
      <w:szCs w:val="72"/>
      <w:lang w:val="en-US"/>
    </w:rPr>
  </w:style>
  <w:style w:type="character" w:customStyle="1" w:styleId="TitleChar">
    <w:name w:val="Title Char"/>
    <w:basedOn w:val="DefaultParagraphFont"/>
    <w:link w:val="Title"/>
    <w:rsid w:val="001B3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E42"/>
    <w:pPr>
      <w:tabs>
        <w:tab w:val="left" w:pos="3600"/>
        <w:tab w:val="left" w:pos="3958"/>
      </w:tabs>
    </w:pPr>
  </w:style>
  <w:style w:type="paragraph" w:styleId="List">
    <w:name w:val="List"/>
    <w:basedOn w:val="BodyText"/>
    <w:next w:val="BodyText"/>
    <w:rsid w:val="001B3E42"/>
    <w:pPr>
      <w:tabs>
        <w:tab w:val="left" w:pos="340"/>
      </w:tabs>
      <w:spacing w:before="60" w:after="60"/>
      <w:ind w:left="340" w:hanging="340"/>
    </w:pPr>
  </w:style>
  <w:style w:type="paragraph" w:customStyle="1" w:styleId="Note">
    <w:name w:val="Note"/>
    <w:basedOn w:val="BodyText"/>
    <w:rsid w:val="001B3E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E42"/>
    <w:pPr>
      <w:framePr w:wrap="auto" w:hAnchor="text" w:y="6049"/>
    </w:pPr>
    <w:rPr>
      <w:color w:val="000000"/>
      <w:sz w:val="40"/>
    </w:rPr>
  </w:style>
  <w:style w:type="paragraph" w:customStyle="1" w:styleId="TOCTitle">
    <w:name w:val="TOCTitle"/>
    <w:basedOn w:val="Heading1"/>
    <w:rsid w:val="001B3E42"/>
    <w:pPr>
      <w:spacing w:after="240"/>
      <w:jc w:val="center"/>
      <w:outlineLvl w:val="9"/>
    </w:pPr>
    <w:rPr>
      <w:caps/>
    </w:rPr>
  </w:style>
  <w:style w:type="paragraph" w:customStyle="1" w:styleId="Version">
    <w:name w:val="Version"/>
    <w:rsid w:val="001B3E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3E42"/>
    <w:pPr>
      <w:numPr>
        <w:numId w:val="12"/>
      </w:numPr>
      <w:tabs>
        <w:tab w:val="clear" w:pos="680"/>
      </w:tabs>
    </w:pPr>
  </w:style>
  <w:style w:type="paragraph" w:styleId="Index1">
    <w:name w:val="index 1"/>
    <w:basedOn w:val="Normal"/>
    <w:next w:val="Normal"/>
    <w:semiHidden/>
    <w:rsid w:val="001B3E42"/>
    <w:pPr>
      <w:keepNext w:val="0"/>
      <w:tabs>
        <w:tab w:val="right" w:pos="4176"/>
      </w:tabs>
      <w:ind w:left="198" w:hanging="198"/>
    </w:pPr>
    <w:rPr>
      <w:rFonts w:ascii="Garamond" w:hAnsi="Garamond"/>
    </w:rPr>
  </w:style>
  <w:style w:type="paragraph" w:styleId="IndexHeading">
    <w:name w:val="index heading"/>
    <w:basedOn w:val="Normal"/>
    <w:next w:val="Index1"/>
    <w:semiHidden/>
    <w:rsid w:val="001B3E42"/>
    <w:pPr>
      <w:spacing w:before="120" w:after="120"/>
    </w:pPr>
    <w:rPr>
      <w:rFonts w:ascii="Arial" w:hAnsi="Arial"/>
      <w:b/>
      <w:color w:val="918585"/>
      <w:sz w:val="24"/>
    </w:rPr>
  </w:style>
  <w:style w:type="paragraph" w:styleId="Header">
    <w:name w:val="header"/>
    <w:basedOn w:val="Normal"/>
    <w:link w:val="HeaderChar"/>
    <w:rsid w:val="001B3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E42"/>
    <w:rPr>
      <w:rFonts w:ascii="Times New Roman" w:eastAsia="Times New Roman" w:hAnsi="Times New Roman" w:cs="Times New Roman"/>
      <w:sz w:val="16"/>
      <w:szCs w:val="20"/>
      <w:lang w:val="en-GB" w:eastAsia="en-US"/>
    </w:rPr>
  </w:style>
  <w:style w:type="paragraph" w:customStyle="1" w:styleId="Chapter">
    <w:name w:val="Chapter"/>
    <w:basedOn w:val="Normal"/>
    <w:rsid w:val="001B3E42"/>
    <w:pPr>
      <w:spacing w:before="240"/>
    </w:pPr>
    <w:rPr>
      <w:rFonts w:ascii="Times New Roman" w:hAnsi="Times New Roman"/>
      <w:smallCaps/>
      <w:spacing w:val="80"/>
      <w:sz w:val="28"/>
    </w:rPr>
  </w:style>
  <w:style w:type="paragraph" w:customStyle="1" w:styleId="InChapter">
    <w:name w:val="InChapter"/>
    <w:basedOn w:val="Heading3"/>
    <w:rsid w:val="001B3E42"/>
    <w:pPr>
      <w:spacing w:after="240"/>
      <w:outlineLvl w:val="9"/>
    </w:pPr>
    <w:rPr>
      <w:noProof/>
    </w:rPr>
  </w:style>
  <w:style w:type="paragraph" w:styleId="Index2">
    <w:name w:val="index 2"/>
    <w:basedOn w:val="Normal"/>
    <w:next w:val="Normal"/>
    <w:semiHidden/>
    <w:rsid w:val="001B3E42"/>
    <w:pPr>
      <w:tabs>
        <w:tab w:val="right" w:pos="4176"/>
      </w:tabs>
      <w:ind w:left="568" w:hanging="284"/>
    </w:pPr>
    <w:rPr>
      <w:rFonts w:ascii="Garamond" w:hAnsi="Garamond"/>
    </w:rPr>
  </w:style>
  <w:style w:type="paragraph" w:customStyle="1" w:styleId="Byline">
    <w:name w:val="Byline"/>
    <w:rsid w:val="001B3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E42"/>
    <w:pPr>
      <w:tabs>
        <w:tab w:val="clear" w:pos="3600"/>
        <w:tab w:val="clear" w:pos="3958"/>
      </w:tabs>
      <w:jc w:val="right"/>
    </w:pPr>
  </w:style>
  <w:style w:type="character" w:styleId="Emphasis">
    <w:name w:val="Emphasis"/>
    <w:basedOn w:val="DefaultParagraphFont"/>
    <w:qFormat/>
    <w:rsid w:val="001B3E42"/>
    <w:rPr>
      <w:i/>
    </w:rPr>
  </w:style>
  <w:style w:type="paragraph" w:styleId="Caption">
    <w:name w:val="caption"/>
    <w:basedOn w:val="BodyText"/>
    <w:next w:val="Normal"/>
    <w:qFormat/>
    <w:rsid w:val="001B3E42"/>
    <w:pPr>
      <w:framePr w:w="2268" w:hSpace="181" w:vSpace="181" w:wrap="around" w:vAnchor="text" w:hAnchor="page" w:x="1135" w:y="285" w:anchorLock="1"/>
    </w:pPr>
    <w:rPr>
      <w:i/>
    </w:rPr>
  </w:style>
  <w:style w:type="paragraph" w:customStyle="1" w:styleId="MiniTOCTitle">
    <w:name w:val="MiniTOCTitle"/>
    <w:basedOn w:val="Heading4"/>
    <w:rsid w:val="001B3E42"/>
    <w:pPr>
      <w:spacing w:before="240"/>
      <w:outlineLvl w:val="9"/>
    </w:pPr>
    <w:rPr>
      <w:noProof/>
      <w:sz w:val="24"/>
    </w:rPr>
  </w:style>
  <w:style w:type="paragraph" w:customStyle="1" w:styleId="MiniTOCItem">
    <w:name w:val="MiniTOCItem"/>
    <w:basedOn w:val="ListBullet"/>
    <w:rsid w:val="001B3E42"/>
    <w:pPr>
      <w:numPr>
        <w:numId w:val="0"/>
      </w:numPr>
      <w:tabs>
        <w:tab w:val="right" w:leader="dot" w:pos="6521"/>
      </w:tabs>
      <w:spacing w:before="0" w:after="0"/>
    </w:pPr>
  </w:style>
  <w:style w:type="paragraph" w:customStyle="1" w:styleId="TOFTitle">
    <w:name w:val="TOFTitle"/>
    <w:basedOn w:val="TOCTitle"/>
    <w:rsid w:val="001B3E42"/>
  </w:style>
  <w:style w:type="paragraph" w:styleId="TableofFigures">
    <w:name w:val="table of figures"/>
    <w:basedOn w:val="Normal"/>
    <w:next w:val="Normal"/>
    <w:semiHidden/>
    <w:rsid w:val="001B3E42"/>
    <w:pPr>
      <w:tabs>
        <w:tab w:val="right" w:leader="dot" w:pos="9072"/>
      </w:tabs>
      <w:ind w:left="970" w:hanging="403"/>
    </w:pPr>
    <w:rPr>
      <w:rFonts w:ascii="Times New Roman" w:hAnsi="Times New Roman"/>
      <w:b/>
    </w:rPr>
  </w:style>
  <w:style w:type="paragraph" w:styleId="ListNumber">
    <w:name w:val="List Number"/>
    <w:basedOn w:val="List"/>
    <w:rsid w:val="001B3E42"/>
    <w:pPr>
      <w:numPr>
        <w:numId w:val="14"/>
      </w:numPr>
      <w:tabs>
        <w:tab w:val="clear" w:pos="340"/>
      </w:tabs>
    </w:pPr>
  </w:style>
  <w:style w:type="character" w:customStyle="1" w:styleId="WingdingSymbols">
    <w:name w:val="Wingding Symbols"/>
    <w:rsid w:val="001B3E42"/>
    <w:rPr>
      <w:rFonts w:ascii="Wingdings" w:hAnsi="Wingdings"/>
    </w:rPr>
  </w:style>
  <w:style w:type="paragraph" w:customStyle="1" w:styleId="TableHeading">
    <w:name w:val="Table Heading"/>
    <w:basedOn w:val="HeadingBase"/>
    <w:rsid w:val="001B3E42"/>
    <w:pPr>
      <w:keepLines/>
      <w:pBdr>
        <w:bottom w:val="single" w:sz="6" w:space="1" w:color="918585"/>
      </w:pBdr>
      <w:spacing w:before="240"/>
    </w:pPr>
  </w:style>
  <w:style w:type="character" w:customStyle="1" w:styleId="HotSpot">
    <w:name w:val="HotSpot"/>
    <w:rsid w:val="001B3E42"/>
    <w:rPr>
      <w:color w:val="0033CC"/>
      <w:u w:val="none"/>
    </w:rPr>
  </w:style>
  <w:style w:type="paragraph" w:customStyle="1" w:styleId="BodyTextRight">
    <w:name w:val="Body Text Right"/>
    <w:basedOn w:val="BodyText"/>
    <w:rsid w:val="001B3E42"/>
    <w:pPr>
      <w:spacing w:before="0" w:after="0"/>
      <w:jc w:val="right"/>
    </w:pPr>
  </w:style>
  <w:style w:type="paragraph" w:styleId="Index3">
    <w:name w:val="index 3"/>
    <w:basedOn w:val="ListNumber2"/>
    <w:next w:val="Normal"/>
    <w:semiHidden/>
    <w:rsid w:val="001B3E42"/>
    <w:pPr>
      <w:numPr>
        <w:numId w:val="0"/>
      </w:numPr>
      <w:tabs>
        <w:tab w:val="right" w:leader="dot" w:pos="4176"/>
      </w:tabs>
    </w:pPr>
  </w:style>
  <w:style w:type="paragraph" w:styleId="ListNumber2">
    <w:name w:val="List Number 2"/>
    <w:basedOn w:val="List2"/>
    <w:rsid w:val="001B3E42"/>
    <w:pPr>
      <w:numPr>
        <w:numId w:val="9"/>
      </w:numPr>
      <w:tabs>
        <w:tab w:val="clear" w:pos="1060"/>
      </w:tabs>
    </w:pPr>
  </w:style>
  <w:style w:type="paragraph" w:customStyle="1" w:styleId="MarginNote">
    <w:name w:val="Margin Note"/>
    <w:basedOn w:val="BodyText"/>
    <w:rsid w:val="001B3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E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E42"/>
    <w:rPr>
      <w:sz w:val="32"/>
    </w:rPr>
  </w:style>
  <w:style w:type="paragraph" w:customStyle="1" w:styleId="HeadingProcedure">
    <w:name w:val="Heading Procedure"/>
    <w:basedOn w:val="HeadingBase"/>
    <w:next w:val="Normal"/>
    <w:rsid w:val="001B3E42"/>
    <w:pPr>
      <w:tabs>
        <w:tab w:val="left" w:pos="0"/>
      </w:tabs>
      <w:spacing w:before="120" w:after="60"/>
    </w:pPr>
    <w:rPr>
      <w:i/>
      <w:color w:val="918585"/>
      <w:sz w:val="22"/>
    </w:rPr>
  </w:style>
  <w:style w:type="paragraph" w:customStyle="1" w:styleId="TableBodyText">
    <w:name w:val="Table Body Text"/>
    <w:basedOn w:val="BodyText"/>
    <w:rsid w:val="001B3E42"/>
    <w:pPr>
      <w:spacing w:before="60" w:after="60"/>
    </w:pPr>
  </w:style>
  <w:style w:type="paragraph" w:styleId="ListContinue">
    <w:name w:val="List Continue"/>
    <w:basedOn w:val="List"/>
    <w:rsid w:val="001B3E42"/>
    <w:pPr>
      <w:ind w:firstLine="0"/>
    </w:pPr>
  </w:style>
  <w:style w:type="paragraph" w:customStyle="1" w:styleId="ListNote">
    <w:name w:val="List Note"/>
    <w:basedOn w:val="List"/>
    <w:rsid w:val="001B3E42"/>
    <w:pPr>
      <w:pBdr>
        <w:top w:val="single" w:sz="6" w:space="2" w:color="918585"/>
        <w:bottom w:val="single" w:sz="6" w:space="2" w:color="918585"/>
      </w:pBdr>
      <w:tabs>
        <w:tab w:val="left" w:pos="1021"/>
      </w:tabs>
      <w:ind w:firstLine="0"/>
    </w:pPr>
  </w:style>
  <w:style w:type="paragraph" w:customStyle="1" w:styleId="Warning">
    <w:name w:val="Warning"/>
    <w:basedOn w:val="BodyText"/>
    <w:rsid w:val="001B3E42"/>
    <w:pPr>
      <w:shd w:val="clear" w:color="auto" w:fill="D9D9D9"/>
      <w:tabs>
        <w:tab w:val="left" w:pos="992"/>
      </w:tabs>
      <w:ind w:left="119" w:right="119"/>
    </w:pPr>
    <w:rPr>
      <w:sz w:val="20"/>
    </w:rPr>
  </w:style>
  <w:style w:type="paragraph" w:customStyle="1" w:styleId="MarginIcons">
    <w:name w:val="Margin Icons"/>
    <w:basedOn w:val="BodyText"/>
    <w:rsid w:val="001B3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E42"/>
    <w:rPr>
      <w:rFonts w:ascii="Courier New" w:hAnsi="Courier New"/>
    </w:rPr>
  </w:style>
  <w:style w:type="paragraph" w:customStyle="1" w:styleId="NoteBullet">
    <w:name w:val="Note Bullet"/>
    <w:basedOn w:val="Note"/>
    <w:rsid w:val="001B3E42"/>
    <w:pPr>
      <w:tabs>
        <w:tab w:val="clear" w:pos="680"/>
      </w:tabs>
      <w:spacing w:before="60" w:after="60"/>
    </w:pPr>
  </w:style>
  <w:style w:type="paragraph" w:customStyle="1" w:styleId="SubHeading2">
    <w:name w:val="SubHeading2"/>
    <w:basedOn w:val="HeadingBase"/>
    <w:rsid w:val="001B3E42"/>
    <w:pPr>
      <w:spacing w:before="240" w:after="60"/>
    </w:pPr>
    <w:rPr>
      <w:sz w:val="20"/>
    </w:rPr>
  </w:style>
  <w:style w:type="paragraph" w:customStyle="1" w:styleId="SubHeading1">
    <w:name w:val="SubHeading1"/>
    <w:basedOn w:val="HeadingBase"/>
    <w:rsid w:val="001B3E42"/>
    <w:pPr>
      <w:spacing w:before="240" w:after="60"/>
    </w:pPr>
    <w:rPr>
      <w:color w:val="918585"/>
      <w:sz w:val="22"/>
    </w:rPr>
  </w:style>
  <w:style w:type="paragraph" w:customStyle="1" w:styleId="SideHeading">
    <w:name w:val="Side Heading"/>
    <w:basedOn w:val="HeadingBase"/>
    <w:rsid w:val="001B3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E42"/>
    <w:pPr>
      <w:numPr>
        <w:numId w:val="10"/>
      </w:numPr>
    </w:pPr>
  </w:style>
  <w:style w:type="paragraph" w:styleId="PlainText">
    <w:name w:val="Plain Text"/>
    <w:basedOn w:val="Normal"/>
    <w:link w:val="PlainTextChar"/>
    <w:rsid w:val="001B3E42"/>
    <w:rPr>
      <w:sz w:val="20"/>
    </w:rPr>
  </w:style>
  <w:style w:type="character" w:customStyle="1" w:styleId="PlainTextChar">
    <w:name w:val="Plain Text Char"/>
    <w:basedOn w:val="DefaultParagraphFont"/>
    <w:link w:val="PlainText"/>
    <w:rsid w:val="001B3E42"/>
    <w:rPr>
      <w:rFonts w:ascii="Courier New" w:eastAsia="Times New Roman" w:hAnsi="Courier New" w:cs="Times New Roman"/>
      <w:sz w:val="20"/>
      <w:szCs w:val="20"/>
      <w:lang w:eastAsia="en-US"/>
    </w:rPr>
  </w:style>
  <w:style w:type="character" w:customStyle="1" w:styleId="MenuOption">
    <w:name w:val="Menu Option"/>
    <w:basedOn w:val="DefaultParagraphFont"/>
    <w:rsid w:val="001B3E42"/>
    <w:rPr>
      <w:b/>
      <w:smallCaps/>
    </w:rPr>
  </w:style>
  <w:style w:type="paragraph" w:customStyle="1" w:styleId="TableListNumber">
    <w:name w:val="Table List Number"/>
    <w:basedOn w:val="ListNumber"/>
    <w:rsid w:val="001B3E42"/>
    <w:pPr>
      <w:numPr>
        <w:numId w:val="0"/>
      </w:numPr>
    </w:pPr>
  </w:style>
  <w:style w:type="paragraph" w:styleId="TOC4">
    <w:name w:val="toc 4"/>
    <w:basedOn w:val="TOCBase"/>
    <w:next w:val="Normal"/>
    <w:semiHidden/>
    <w:rsid w:val="001B3E42"/>
    <w:pPr>
      <w:tabs>
        <w:tab w:val="right" w:leader="dot" w:pos="9071"/>
      </w:tabs>
      <w:ind w:left="1701"/>
    </w:pPr>
  </w:style>
  <w:style w:type="paragraph" w:customStyle="1" w:styleId="ListAlpha">
    <w:name w:val="List Alpha"/>
    <w:basedOn w:val="List"/>
    <w:rsid w:val="001B3E42"/>
    <w:pPr>
      <w:numPr>
        <w:numId w:val="8"/>
      </w:numPr>
    </w:pPr>
  </w:style>
  <w:style w:type="paragraph" w:customStyle="1" w:styleId="ListAlpha2">
    <w:name w:val="List Alpha 2"/>
    <w:basedOn w:val="List2"/>
    <w:rsid w:val="001B3E42"/>
    <w:pPr>
      <w:numPr>
        <w:numId w:val="7"/>
      </w:numPr>
    </w:pPr>
  </w:style>
  <w:style w:type="paragraph" w:styleId="List2">
    <w:name w:val="List 2"/>
    <w:basedOn w:val="BodyText"/>
    <w:rsid w:val="001B3E42"/>
    <w:pPr>
      <w:tabs>
        <w:tab w:val="left" w:pos="680"/>
      </w:tabs>
      <w:spacing w:before="60" w:after="60"/>
      <w:ind w:left="680" w:hanging="340"/>
    </w:pPr>
  </w:style>
  <w:style w:type="paragraph" w:styleId="List3">
    <w:name w:val="List 3"/>
    <w:basedOn w:val="BodyText"/>
    <w:rsid w:val="001B3E42"/>
    <w:pPr>
      <w:tabs>
        <w:tab w:val="left" w:pos="1021"/>
      </w:tabs>
      <w:spacing w:before="60" w:after="60"/>
      <w:ind w:left="1020" w:hanging="340"/>
    </w:pPr>
  </w:style>
  <w:style w:type="paragraph" w:styleId="List4">
    <w:name w:val="List 4"/>
    <w:basedOn w:val="BodyText"/>
    <w:rsid w:val="001B3E42"/>
    <w:pPr>
      <w:tabs>
        <w:tab w:val="left" w:pos="1361"/>
      </w:tabs>
      <w:spacing w:before="60" w:after="60"/>
      <w:ind w:left="1361" w:hanging="340"/>
    </w:pPr>
  </w:style>
  <w:style w:type="paragraph" w:styleId="List5">
    <w:name w:val="List 5"/>
    <w:basedOn w:val="BodyText"/>
    <w:rsid w:val="001B3E42"/>
    <w:pPr>
      <w:tabs>
        <w:tab w:val="left" w:pos="1701"/>
      </w:tabs>
      <w:spacing w:before="60" w:after="60"/>
      <w:ind w:left="1701" w:hanging="340"/>
    </w:pPr>
  </w:style>
  <w:style w:type="paragraph" w:styleId="ListBullet3">
    <w:name w:val="List Bullet 3"/>
    <w:basedOn w:val="List3"/>
    <w:rsid w:val="001B3E42"/>
    <w:pPr>
      <w:numPr>
        <w:numId w:val="13"/>
      </w:numPr>
      <w:tabs>
        <w:tab w:val="clear" w:pos="1021"/>
      </w:tabs>
      <w:ind w:left="1037" w:hanging="357"/>
    </w:pPr>
  </w:style>
  <w:style w:type="paragraph" w:styleId="ListBullet4">
    <w:name w:val="List Bullet 4"/>
    <w:basedOn w:val="List4"/>
    <w:rsid w:val="001B3E42"/>
    <w:pPr>
      <w:numPr>
        <w:numId w:val="2"/>
      </w:numPr>
      <w:tabs>
        <w:tab w:val="clear" w:pos="1361"/>
      </w:tabs>
    </w:pPr>
  </w:style>
  <w:style w:type="paragraph" w:styleId="ListBullet5">
    <w:name w:val="List Bullet 5"/>
    <w:basedOn w:val="List5"/>
    <w:rsid w:val="001B3E42"/>
    <w:pPr>
      <w:numPr>
        <w:numId w:val="3"/>
      </w:numPr>
    </w:pPr>
  </w:style>
  <w:style w:type="paragraph" w:styleId="ListContinue2">
    <w:name w:val="List Continue 2"/>
    <w:basedOn w:val="List2"/>
    <w:rsid w:val="001B3E42"/>
    <w:pPr>
      <w:ind w:firstLine="0"/>
    </w:pPr>
  </w:style>
  <w:style w:type="paragraph" w:styleId="ListContinue3">
    <w:name w:val="List Continue 3"/>
    <w:basedOn w:val="List3"/>
    <w:rsid w:val="001B3E42"/>
    <w:pPr>
      <w:ind w:left="1021" w:firstLine="0"/>
    </w:pPr>
  </w:style>
  <w:style w:type="paragraph" w:styleId="ListContinue4">
    <w:name w:val="List Continue 4"/>
    <w:basedOn w:val="List4"/>
    <w:rsid w:val="001B3E42"/>
    <w:pPr>
      <w:ind w:firstLine="0"/>
    </w:pPr>
  </w:style>
  <w:style w:type="paragraph" w:styleId="ListContinue5">
    <w:name w:val="List Continue 5"/>
    <w:basedOn w:val="List5"/>
    <w:rsid w:val="001B3E42"/>
    <w:pPr>
      <w:ind w:firstLine="0"/>
    </w:pPr>
  </w:style>
  <w:style w:type="paragraph" w:styleId="ListNumber3">
    <w:name w:val="List Number 3"/>
    <w:basedOn w:val="List3"/>
    <w:rsid w:val="001B3E42"/>
    <w:pPr>
      <w:numPr>
        <w:numId w:val="4"/>
      </w:numPr>
    </w:pPr>
  </w:style>
  <w:style w:type="paragraph" w:styleId="ListNumber4">
    <w:name w:val="List Number 4"/>
    <w:basedOn w:val="List4"/>
    <w:rsid w:val="001B3E42"/>
    <w:pPr>
      <w:numPr>
        <w:numId w:val="5"/>
      </w:numPr>
    </w:pPr>
  </w:style>
  <w:style w:type="paragraph" w:styleId="ListNumber5">
    <w:name w:val="List Number 5"/>
    <w:basedOn w:val="List5"/>
    <w:rsid w:val="001B3E42"/>
    <w:pPr>
      <w:numPr>
        <w:numId w:val="6"/>
      </w:numPr>
    </w:pPr>
  </w:style>
  <w:style w:type="paragraph" w:styleId="BlockText">
    <w:name w:val="Block Text"/>
    <w:basedOn w:val="Normal"/>
    <w:rsid w:val="001B3E42"/>
    <w:pPr>
      <w:spacing w:after="120"/>
      <w:ind w:left="1440" w:right="1440"/>
    </w:pPr>
  </w:style>
  <w:style w:type="character" w:customStyle="1" w:styleId="Subscript">
    <w:name w:val="Subscript"/>
    <w:basedOn w:val="DefaultParagraphFont"/>
    <w:rsid w:val="001B3E42"/>
    <w:rPr>
      <w:sz w:val="16"/>
      <w:vertAlign w:val="subscript"/>
    </w:rPr>
  </w:style>
  <w:style w:type="character" w:customStyle="1" w:styleId="Superscript">
    <w:name w:val="Superscript"/>
    <w:basedOn w:val="DefaultParagraphFont"/>
    <w:rsid w:val="001B3E42"/>
    <w:rPr>
      <w:sz w:val="16"/>
      <w:vertAlign w:val="superscript"/>
    </w:rPr>
  </w:style>
  <w:style w:type="character" w:customStyle="1" w:styleId="Symbols">
    <w:name w:val="Symbols"/>
    <w:basedOn w:val="DefaultParagraphFont"/>
    <w:rsid w:val="001B3E42"/>
    <w:rPr>
      <w:rFonts w:ascii="Symbol" w:hAnsi="Symbol"/>
    </w:rPr>
  </w:style>
  <w:style w:type="character" w:customStyle="1" w:styleId="MenuOptions">
    <w:name w:val="Menu Options"/>
    <w:basedOn w:val="DefaultParagraphFont"/>
    <w:rsid w:val="001B3E42"/>
    <w:rPr>
      <w:rFonts w:ascii="Arial Narrow" w:hAnsi="Arial Narrow"/>
      <w:smallCaps/>
    </w:rPr>
  </w:style>
  <w:style w:type="character" w:customStyle="1" w:styleId="Buttons">
    <w:name w:val="Buttons"/>
    <w:basedOn w:val="DefaultParagraphFont"/>
    <w:rsid w:val="001B3E42"/>
    <w:rPr>
      <w:b/>
    </w:rPr>
  </w:style>
  <w:style w:type="character" w:customStyle="1" w:styleId="Underlined">
    <w:name w:val="Underlined"/>
    <w:basedOn w:val="DefaultParagraphFont"/>
    <w:rsid w:val="001B3E42"/>
    <w:rPr>
      <w:u w:val="single"/>
    </w:rPr>
  </w:style>
  <w:style w:type="paragraph" w:customStyle="1" w:styleId="TableBodyTextRight">
    <w:name w:val="Table Body Text Right"/>
    <w:basedOn w:val="TableBodyText"/>
    <w:rsid w:val="001B3E42"/>
    <w:pPr>
      <w:widowControl w:val="0"/>
      <w:autoSpaceDE w:val="0"/>
      <w:autoSpaceDN w:val="0"/>
      <w:adjustRightInd w:val="0"/>
      <w:jc w:val="right"/>
    </w:pPr>
    <w:rPr>
      <w:rFonts w:cs="Arial"/>
      <w:szCs w:val="18"/>
    </w:rPr>
  </w:style>
  <w:style w:type="paragraph" w:customStyle="1" w:styleId="CopyrightText">
    <w:name w:val="Copyright Text"/>
    <w:basedOn w:val="BodyText"/>
    <w:rsid w:val="001B3E42"/>
    <w:rPr>
      <w:sz w:val="18"/>
    </w:rPr>
  </w:style>
  <w:style w:type="paragraph" w:customStyle="1" w:styleId="BodySmallRight">
    <w:name w:val="Body Small Right"/>
    <w:basedOn w:val="BodyTextRight"/>
    <w:rsid w:val="001B3E42"/>
    <w:rPr>
      <w:sz w:val="18"/>
      <w:szCs w:val="18"/>
    </w:rPr>
  </w:style>
  <w:style w:type="paragraph" w:customStyle="1" w:styleId="MarginEdition">
    <w:name w:val="Margin Edition"/>
    <w:basedOn w:val="MarginNote"/>
    <w:rsid w:val="001B3E42"/>
    <w:pPr>
      <w:spacing w:before="0" w:after="0"/>
    </w:pPr>
    <w:rPr>
      <w:rFonts w:ascii="Times New Roman" w:hAnsi="Times New Roman"/>
      <w:color w:val="999999"/>
    </w:rPr>
  </w:style>
  <w:style w:type="paragraph" w:customStyle="1" w:styleId="Spacer">
    <w:name w:val="Spacer"/>
    <w:basedOn w:val="Normal"/>
    <w:rsid w:val="001B3E42"/>
    <w:rPr>
      <w:sz w:val="2"/>
      <w:szCs w:val="2"/>
    </w:rPr>
  </w:style>
  <w:style w:type="character" w:customStyle="1" w:styleId="Small">
    <w:name w:val="Small"/>
    <w:basedOn w:val="DefaultParagraphFont"/>
    <w:rsid w:val="001B3E42"/>
    <w:rPr>
      <w:sz w:val="16"/>
    </w:rPr>
  </w:style>
  <w:style w:type="paragraph" w:customStyle="1" w:styleId="WideTable">
    <w:name w:val="Wide Table"/>
    <w:basedOn w:val="Normal"/>
    <w:rsid w:val="001B3E42"/>
    <w:pPr>
      <w:ind w:left="-1418"/>
    </w:pPr>
    <w:rPr>
      <w:sz w:val="2"/>
      <w:szCs w:val="2"/>
    </w:rPr>
  </w:style>
  <w:style w:type="character" w:styleId="PageNumber">
    <w:name w:val="page number"/>
    <w:basedOn w:val="DefaultParagraphFont"/>
    <w:rsid w:val="001B3E42"/>
  </w:style>
  <w:style w:type="paragraph" w:styleId="Quote">
    <w:name w:val="Quote"/>
    <w:basedOn w:val="Heading1"/>
    <w:link w:val="QuoteChar"/>
    <w:qFormat/>
    <w:rsid w:val="001B3E42"/>
    <w:rPr>
      <w:b w:val="0"/>
      <w:sz w:val="72"/>
      <w:szCs w:val="72"/>
      <w:lang w:val="en-NZ"/>
    </w:rPr>
  </w:style>
  <w:style w:type="character" w:customStyle="1" w:styleId="QuoteChar">
    <w:name w:val="Quote Char"/>
    <w:basedOn w:val="DefaultParagraphFont"/>
    <w:link w:val="Quote"/>
    <w:rsid w:val="001B3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E42"/>
    <w:pPr>
      <w:pageBreakBefore/>
    </w:pPr>
  </w:style>
  <w:style w:type="paragraph" w:customStyle="1" w:styleId="Border">
    <w:name w:val="Border"/>
    <w:basedOn w:val="Normal"/>
    <w:qFormat/>
    <w:rsid w:val="001B3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E42"/>
    <w:rPr>
      <w:b/>
      <w:bCs/>
      <w:i/>
      <w:iCs/>
      <w:color w:val="auto"/>
    </w:rPr>
  </w:style>
  <w:style w:type="paragraph" w:styleId="IntenseQuote">
    <w:name w:val="Intense Quote"/>
    <w:basedOn w:val="Normal"/>
    <w:next w:val="Normal"/>
    <w:link w:val="IntenseQuoteChar"/>
    <w:uiPriority w:val="30"/>
    <w:qFormat/>
    <w:rsid w:val="001B3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E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E42"/>
    <w:rPr>
      <w:smallCaps/>
      <w:color w:val="auto"/>
      <w:u w:val="single"/>
    </w:rPr>
  </w:style>
  <w:style w:type="character" w:styleId="IntenseReference">
    <w:name w:val="Intense Reference"/>
    <w:basedOn w:val="DefaultParagraphFont"/>
    <w:uiPriority w:val="32"/>
    <w:qFormat/>
    <w:rsid w:val="001B3E42"/>
    <w:rPr>
      <w:b/>
      <w:bCs/>
      <w:smallCaps/>
      <w:color w:val="auto"/>
      <w:spacing w:val="5"/>
      <w:u w:val="single"/>
    </w:rPr>
  </w:style>
  <w:style w:type="paragraph" w:customStyle="1" w:styleId="2ColumnHeading">
    <w:name w:val="2Column Heading"/>
    <w:basedOn w:val="BodyText"/>
    <w:qFormat/>
    <w:rsid w:val="001B3E42"/>
    <w:pPr>
      <w:spacing w:after="60"/>
      <w:ind w:left="-2268"/>
    </w:pPr>
    <w:rPr>
      <w:b/>
    </w:rPr>
  </w:style>
  <w:style w:type="paragraph" w:customStyle="1" w:styleId="Heading1TOC">
    <w:name w:val="Heading1 TOC"/>
    <w:basedOn w:val="Normal"/>
    <w:qFormat/>
    <w:rsid w:val="001B3E42"/>
    <w:pPr>
      <w:spacing w:before="240" w:after="120"/>
    </w:pPr>
    <w:rPr>
      <w:rFonts w:ascii="Times New Roman" w:hAnsi="Times New Roman"/>
      <w:b/>
      <w:sz w:val="32"/>
    </w:rPr>
  </w:style>
  <w:style w:type="paragraph" w:customStyle="1" w:styleId="Heading2TOC">
    <w:name w:val="Heading2 TOC"/>
    <w:basedOn w:val="Normal"/>
    <w:qFormat/>
    <w:rsid w:val="001B3E42"/>
    <w:pPr>
      <w:spacing w:before="240" w:after="60"/>
    </w:pPr>
    <w:rPr>
      <w:rFonts w:ascii="Times New Roman" w:hAnsi="Times New Roman"/>
      <w:b/>
      <w:sz w:val="28"/>
    </w:rPr>
  </w:style>
  <w:style w:type="character" w:customStyle="1" w:styleId="Underline">
    <w:name w:val="Underline"/>
    <w:basedOn w:val="DefaultParagraphFont"/>
    <w:qFormat/>
    <w:rsid w:val="001B3E42"/>
    <w:rPr>
      <w:u w:val="single"/>
    </w:rPr>
  </w:style>
  <w:style w:type="character" w:customStyle="1" w:styleId="BoldandItalics">
    <w:name w:val="Bold and Italics"/>
    <w:qFormat/>
    <w:rsid w:val="001B3E42"/>
    <w:rPr>
      <w:b/>
      <w:i/>
      <w:u w:val="none"/>
    </w:rPr>
  </w:style>
  <w:style w:type="paragraph" w:styleId="BalloonText">
    <w:name w:val="Balloon Text"/>
    <w:basedOn w:val="Normal"/>
    <w:link w:val="BalloonTextChar"/>
    <w:rsid w:val="001B3E42"/>
    <w:rPr>
      <w:rFonts w:ascii="Tahoma" w:hAnsi="Tahoma" w:cs="Tahoma"/>
      <w:sz w:val="16"/>
      <w:szCs w:val="16"/>
    </w:rPr>
  </w:style>
  <w:style w:type="character" w:customStyle="1" w:styleId="BalloonTextChar">
    <w:name w:val="Balloon Text Char"/>
    <w:basedOn w:val="DefaultParagraphFont"/>
    <w:link w:val="BalloonText"/>
    <w:rsid w:val="001B3E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E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E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E42"/>
    <w:rPr>
      <w:b/>
      <w:color w:val="660033"/>
      <w:spacing w:val="0"/>
    </w:rPr>
  </w:style>
  <w:style w:type="paragraph" w:customStyle="1" w:styleId="Nameditemlist">
    <w:name w:val="Named item list"/>
    <w:basedOn w:val="BodyText"/>
    <w:qFormat/>
    <w:rsid w:val="001B3E42"/>
    <w:pPr>
      <w:tabs>
        <w:tab w:val="left" w:pos="2835"/>
      </w:tabs>
      <w:ind w:left="2835" w:hanging="2835"/>
    </w:pPr>
  </w:style>
  <w:style w:type="paragraph" w:customStyle="1" w:styleId="BodyTextnopadding">
    <w:name w:val="Body Text no padding"/>
    <w:basedOn w:val="BodyText"/>
    <w:qFormat/>
    <w:rsid w:val="001B3E42"/>
    <w:pPr>
      <w:spacing w:before="0" w:after="0"/>
    </w:pPr>
  </w:style>
  <w:style w:type="paragraph" w:customStyle="1" w:styleId="BodyTextBold">
    <w:name w:val="Body Text Bold"/>
    <w:basedOn w:val="BodyText"/>
    <w:qFormat/>
    <w:rsid w:val="001B3E42"/>
    <w:rPr>
      <w:b/>
    </w:rPr>
  </w:style>
  <w:style w:type="character" w:styleId="Hyperlink">
    <w:name w:val="Hyperlink"/>
    <w:basedOn w:val="DefaultParagraphFont"/>
    <w:uiPriority w:val="99"/>
    <w:unhideWhenUsed/>
    <w:rsid w:val="00BA0D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915</Words>
  <Characters>5593</Characters>
  <Application>Microsoft Office Word</Application>
  <DocSecurity>0</DocSecurity>
  <Lines>254</Lines>
  <Paragraphs>118</Paragraphs>
  <ScaleCrop>false</ScaleCrop>
  <Company>Author-it Software Corporation Ltd.</Company>
  <LinksUpToDate>false</LinksUpToDate>
  <CharactersWithSpaces>6390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UEGNSG617 Monitor and control the transfer of bulk LPG</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2021-11-23T02:47:00Z</dcterms:created>
  <dcterms:modified xsi:type="dcterms:W3CDTF">2021-11-23T02:47:00Z</dcterms:modified>
</cp:coreProperties>
</file>