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51D" w:rsidP="008875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UEGNSG614 Load, unload, exchange and connect LPG cylinders</w:t>
      </w:r>
      <w:r>
        <w:fldChar w:fldCharType="end"/>
      </w:r>
    </w:p>
    <w:p w:rsidR="0088751D" w:rsidP="0088751D">
      <w:pPr>
        <w:pStyle w:val="Version"/>
        <w:sectPr w:rsidSect="00107E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7E7D" w:rsidP="00107E7D">
      <w:pPr>
        <w:pStyle w:val="SuperHeading"/>
      </w:pPr>
      <w:r w:rsidRPr="00107E7D">
        <w:t>UEGNSG614 Load, unload, exchange and connect LPG cylinders</w:t>
      </w:r>
    </w:p>
    <w:p w:rsidR="00000000" w:rsidRPr="00107E7D" w:rsidP="00107E7D">
      <w:pPr>
        <w:pStyle w:val="Heading1"/>
      </w:pPr>
      <w:bookmarkStart w:id="1" w:name="O_967592"/>
      <w:bookmarkEnd w:id="1"/>
      <w:r w:rsidRPr="00107E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 w:rsidP="00107E7D">
            <w:pPr>
              <w:pStyle w:val="BodyText"/>
            </w:pPr>
            <w:r w:rsidRPr="00107E7D">
              <w:t>Release 1. This is the first release of this unit of competency in the UEG Gas Industry Training Package.</w:t>
            </w:r>
          </w:p>
        </w:tc>
      </w:tr>
    </w:tbl>
    <w:p w:rsidR="00000000" w:rsidRPr="00107E7D" w:rsidP="00107E7D">
      <w:pPr>
        <w:pStyle w:val="NoPaddingFontSize1"/>
      </w:pPr>
    </w:p>
    <w:p w:rsidR="00000000" w:rsidRPr="00107E7D" w:rsidP="00107E7D">
      <w:pPr>
        <w:pStyle w:val="AllowPageBreak"/>
      </w:pPr>
    </w:p>
    <w:p w:rsidR="00000000" w:rsidRPr="00107E7D" w:rsidP="00107E7D">
      <w:pPr>
        <w:pStyle w:val="Heading1"/>
      </w:pPr>
      <w:bookmarkStart w:id="2" w:name="O_967593"/>
      <w:bookmarkEnd w:id="2"/>
      <w:r w:rsidRPr="00107E7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 w:rsidP="00107E7D">
            <w:pPr>
              <w:pStyle w:val="BodyText"/>
            </w:pPr>
            <w:r w:rsidRPr="00107E7D">
              <w:t>This unit involves the skills and knowledge required to load, unload, exchange and</w:t>
            </w:r>
            <w:r w:rsidRPr="00107E7D">
              <w:t xml:space="preserve"> connect liquefied petroleum gas (LPG) cylinders to an approved installation in accordance with relevant legislation, codes of practice, regulations and workplace procedures.</w:t>
            </w:r>
          </w:p>
          <w:p w:rsidR="00000000" w:rsidRPr="00107E7D" w:rsidP="00107E7D">
            <w:pPr>
              <w:pStyle w:val="BodyText"/>
            </w:pPr>
            <w:r w:rsidRPr="00107E7D">
              <w:t>It includes following procedures to correctly and safely carry out the work using</w:t>
            </w:r>
            <w:r w:rsidRPr="00107E7D">
              <w:t xml:space="preserve"> appropriate materials, tools and equipment.</w:t>
            </w:r>
          </w:p>
          <w:p w:rsidR="00000000" w:rsidRPr="00107E7D" w:rsidP="00107E7D">
            <w:pPr>
              <w:pStyle w:val="BodyText"/>
            </w:pPr>
            <w:r w:rsidRPr="00107E7D">
              <w:t>This unit applies to work sites where the distribution of LPG cylinders occurs, including cylinder delivery drivers and service/installation gas fitters who exchange LPG gas cylinders connected to an approved ga</w:t>
            </w:r>
            <w:r w:rsidRPr="00107E7D">
              <w:t>s installation.</w:t>
            </w:r>
          </w:p>
          <w:p w:rsidR="00000000" w:rsidRPr="00107E7D" w:rsidP="00107E7D">
            <w:pPr>
              <w:pStyle w:val="BodyText"/>
            </w:pPr>
            <w:r w:rsidRPr="00107E7D">
              <w:t>No licensing, legislative or certification requirements apply to this unit at the time of publication.</w:t>
            </w:r>
          </w:p>
        </w:tc>
      </w:tr>
    </w:tbl>
    <w:p w:rsidR="00000000" w:rsidRPr="00107E7D" w:rsidP="00107E7D">
      <w:pPr>
        <w:pStyle w:val="NoPaddingFontSize1"/>
      </w:pPr>
    </w:p>
    <w:p w:rsidR="00000000" w:rsidRPr="00107E7D" w:rsidP="00107E7D">
      <w:pPr>
        <w:pStyle w:val="AllowPageBreak"/>
      </w:pPr>
    </w:p>
    <w:p w:rsidR="00000000" w:rsidRPr="00107E7D" w:rsidP="00107E7D">
      <w:pPr>
        <w:pStyle w:val="Heading1"/>
      </w:pPr>
      <w:bookmarkStart w:id="3" w:name="O_967594"/>
      <w:bookmarkEnd w:id="3"/>
      <w:r w:rsidRPr="00107E7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 w:rsidP="00107E7D">
            <w:pPr>
              <w:pStyle w:val="BodyText"/>
            </w:pPr>
            <w:r w:rsidRPr="00107E7D">
              <w:t>Not applicable</w:t>
            </w:r>
          </w:p>
        </w:tc>
      </w:tr>
    </w:tbl>
    <w:p w:rsidR="00000000" w:rsidRPr="00107E7D" w:rsidP="00107E7D">
      <w:pPr>
        <w:pStyle w:val="NoPaddingFontSize1"/>
      </w:pPr>
    </w:p>
    <w:p w:rsidR="00000000" w:rsidRPr="00107E7D" w:rsidP="00107E7D">
      <w:pPr>
        <w:pStyle w:val="AllowPageBreak"/>
      </w:pPr>
    </w:p>
    <w:p w:rsidR="00000000" w:rsidRPr="00107E7D" w:rsidP="00107E7D">
      <w:pPr>
        <w:pStyle w:val="Heading1"/>
      </w:pPr>
      <w:bookmarkStart w:id="4" w:name="O_967595"/>
      <w:bookmarkEnd w:id="4"/>
      <w:r w:rsidRPr="00107E7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 w:rsidP="00107E7D">
            <w:pPr>
              <w:pStyle w:val="BodyText"/>
            </w:pPr>
            <w:r w:rsidRPr="00107E7D">
              <w:t>Gaseous Fuel Vessels</w:t>
            </w:r>
          </w:p>
        </w:tc>
      </w:tr>
    </w:tbl>
    <w:p w:rsidR="00000000" w:rsidRPr="00107E7D" w:rsidP="00107E7D">
      <w:pPr>
        <w:pStyle w:val="NoPaddingFontSize1"/>
      </w:pPr>
    </w:p>
    <w:p w:rsidR="00000000" w:rsidRPr="00107E7D" w:rsidP="00107E7D">
      <w:pPr>
        <w:pStyle w:val="AllowPageBreak"/>
      </w:pPr>
    </w:p>
    <w:p w:rsidR="00000000" w:rsidRPr="00107E7D" w:rsidP="00107E7D">
      <w:pPr>
        <w:pStyle w:val="Heading1"/>
      </w:pPr>
      <w:bookmarkStart w:id="5" w:name="O_967596"/>
      <w:bookmarkEnd w:id="5"/>
      <w:r w:rsidRPr="00107E7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 w:rsidP="00107E7D">
            <w:pPr>
              <w:pStyle w:val="BodyText"/>
            </w:pPr>
            <w:r w:rsidRPr="00107E7D">
              <w:t>Gas Industry</w:t>
            </w:r>
          </w:p>
        </w:tc>
      </w:tr>
    </w:tbl>
    <w:p w:rsidR="00000000" w:rsidRPr="00107E7D" w:rsidP="00107E7D">
      <w:pPr>
        <w:pStyle w:val="NoPaddingFontSize1"/>
      </w:pPr>
    </w:p>
    <w:p w:rsidR="00000000" w:rsidRPr="00107E7D" w:rsidP="00107E7D">
      <w:pPr>
        <w:pStyle w:val="AllowPageBreak"/>
      </w:pPr>
    </w:p>
    <w:p w:rsidR="00000000" w:rsidRPr="00107E7D" w:rsidP="00107E7D">
      <w:pPr>
        <w:pStyle w:val="Heading1"/>
      </w:pPr>
      <w:bookmarkStart w:id="6" w:name="O_967597"/>
      <w:bookmarkEnd w:id="6"/>
      <w:r w:rsidRPr="00107E7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 w:rsidP="00107E7D">
            <w:pPr>
              <w:pStyle w:val="BodyText"/>
            </w:pPr>
            <w:r w:rsidRPr="00107E7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PERFORMANCE CRITERIA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Performance criteria describe the performance needed to demonstrate achievement of the element.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 w:rsidP="00107E7D">
            <w:pPr>
              <w:pStyle w:val="BodyText"/>
            </w:pPr>
            <w:r w:rsidRPr="00107E7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 w:rsidP="00107E7D">
            <w:pPr>
              <w:pStyle w:val="BodyText"/>
            </w:pPr>
            <w:r w:rsidRPr="00107E7D">
              <w:rPr>
                <w:rStyle w:val="SpecialBold"/>
              </w:rPr>
              <w:t>Prepare to load/unload truck, exchange and connect LPG cylinders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Job requirements and workplace procedures for the work are obtained and discussed with relevant person/s to establish and confirm the work schedule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Work health and safety (WHS)/occ</w:t>
            </w:r>
            <w:r w:rsidRPr="00107E7D">
              <w:t>upational health and safety (OHS), environmental and sustainable energy policies and procedures for the work are obtained and applied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Recommendations to assist with the loading, applying cylinder load restrain</w:t>
            </w:r>
            <w:r w:rsidRPr="00107E7D">
              <w:t>t, unloading and exchanging of gas cylinders are made to others involved in the work as required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 xml:space="preserve">Hazards and WHS/OHS risks are identified and prioritised and control measures implemented and monitored 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Equipment, tools and personal protective</w:t>
            </w:r>
            <w:r w:rsidRPr="00107E7D">
              <w:t xml:space="preserve"> equipment (PPE) required for the job are obtained and checked for correct operation and safety in accordance with workplace procedures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Safety and emergency response procedures and responsibilities for first aid at the work site are confirmed with r</w:t>
            </w:r>
            <w:r w:rsidRPr="00107E7D">
              <w:t xml:space="preserve">elevant person/s in accordance with workplace procedures 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Client/customer issues are referred to appropriate person/s in accordance with workplace procedures and industry standards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Site is prepared to minimise risk and damage to property, commerce and individuals in accordance with job instructions, work schedule and workplace procedures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 w:rsidP="00107E7D">
            <w:pPr>
              <w:pStyle w:val="BodyText"/>
            </w:pPr>
            <w:r w:rsidRPr="00107E7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 w:rsidP="00107E7D">
            <w:pPr>
              <w:pStyle w:val="BodyText"/>
            </w:pPr>
            <w:r w:rsidRPr="00107E7D">
              <w:rPr>
                <w:rStyle w:val="SpecialBold"/>
              </w:rPr>
              <w:t>Load/unload truck, exchange and connect LPG cylinders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WHS/OHS risk control measures and po</w:t>
            </w:r>
            <w:r w:rsidRPr="00107E7D">
              <w:t>licies and procedures are followed in accordance with workplace procedures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Hazardous activities are performed safely in accordance with job instructions, regulatory requirements and workplace procedures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Truck is correctly positioned for the l</w:t>
            </w:r>
            <w:r w:rsidRPr="00107E7D">
              <w:t xml:space="preserve">oading, unloading and exchanging of gas cylinders to ensure completion in agreed timeframes with a minimum of waste and to industry standards 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 xml:space="preserve">Loading, applying cylinder load restraint, transporting, unloading, exchanging and connection of gas cylinders is conducted in accordance with job instructions and </w:t>
            </w:r>
            <w:r w:rsidRPr="00107E7D">
              <w:t>workplace procedures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Gas connection between cylinder and gas installation is leak tes</w:t>
            </w:r>
            <w:r w:rsidRPr="00107E7D">
              <w:t>ted to ensure gas cylinder tightness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Potential hazards and safety risks are identified and reported to authorised person/s for directions in accordance with workplace procedures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 xml:space="preserve">Unplanned and non-routine events and are referred to authorised </w:t>
            </w:r>
            <w:r w:rsidRPr="00107E7D">
              <w:t>person/s for directions in accordance with workplace procedures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Fault-finding and troubleshooting techniques are applied to problems encountered with the loading, unloading and exchanging of gas cylinders to ensure work schedule and job requirements</w:t>
            </w:r>
            <w:r w:rsidRPr="00107E7D">
              <w:t xml:space="preserve"> are met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Quality and safety checks of the work are conducted in accordance with job requirements, industry standards and workplace procedures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 w:rsidP="00107E7D">
            <w:pPr>
              <w:pStyle w:val="BodyText"/>
            </w:pPr>
            <w:r w:rsidRPr="00107E7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 w:rsidP="00107E7D">
            <w:pPr>
              <w:pStyle w:val="BodyText"/>
            </w:pPr>
            <w:r w:rsidRPr="00107E7D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Work undertaken is checked against work schedule and anomalies reported to relevant person/s in accordance with workplace procedures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Accidents and incidents are actioned and reported to relevant person/s in accordance with workplace procedures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3.</w:t>
            </w:r>
            <w:r w:rsidRPr="00107E7D">
              <w:rPr>
                <w:rStyle w:val="SpecialBold"/>
              </w:rPr>
              <w:t>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Work site is cleaned up and made safe in accordance with job instructions and workplace procedures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Tools, equipment and any surplus resources and materials are cleaned, checked and returned to storage in accordance with workplace procedures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t>Relevant person/s are notified of work completion in accordance with workplace procedures</w:t>
            </w:r>
          </w:p>
        </w:tc>
      </w:tr>
      <w:tr w:rsidTr="0010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7D">
            <w:pPr>
              <w:pStyle w:val="BodyText"/>
              <w:rPr>
                <w:lang w:val="en-NZ"/>
              </w:rPr>
            </w:pPr>
            <w:r w:rsidRPr="00107E7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 w:rsidP="00107E7D">
            <w:pPr>
              <w:pStyle w:val="BodyText"/>
            </w:pPr>
            <w:r w:rsidRPr="00107E7D">
              <w:t>Delivery documentation and work completion records, report forms and data sheets are completed in accordance with job instructions and workplace procedures</w:t>
            </w:r>
          </w:p>
        </w:tc>
      </w:tr>
    </w:tbl>
    <w:p w:rsidR="00000000" w:rsidRPr="00107E7D" w:rsidP="00107E7D">
      <w:pPr>
        <w:pStyle w:val="NoPaddingFontSize1"/>
      </w:pPr>
    </w:p>
    <w:p w:rsidR="00000000" w:rsidRPr="00107E7D" w:rsidP="00107E7D">
      <w:pPr>
        <w:pStyle w:val="AllowPageBreak"/>
      </w:pPr>
    </w:p>
    <w:p w:rsidR="00000000" w:rsidRPr="00107E7D" w:rsidP="00107E7D">
      <w:pPr>
        <w:pStyle w:val="Heading1"/>
      </w:pPr>
      <w:bookmarkStart w:id="7" w:name="O_967598"/>
      <w:bookmarkEnd w:id="7"/>
      <w:r w:rsidRPr="00107E7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 w:rsidP="00107E7D">
            <w:pPr>
              <w:pStyle w:val="BodyText"/>
            </w:pPr>
            <w:r w:rsidRPr="00107E7D">
              <w:t>Foundation skills essential to performance are explicit in the performance criteria of this unit of competency.</w:t>
            </w:r>
          </w:p>
        </w:tc>
      </w:tr>
    </w:tbl>
    <w:p w:rsidR="00000000" w:rsidRPr="00107E7D" w:rsidP="00107E7D">
      <w:pPr>
        <w:pStyle w:val="NoPaddingFontSize1"/>
      </w:pPr>
    </w:p>
    <w:p w:rsidR="00000000" w:rsidRPr="00107E7D" w:rsidP="00107E7D">
      <w:pPr>
        <w:pStyle w:val="AllowPageBreak"/>
      </w:pPr>
    </w:p>
    <w:p w:rsidR="00000000" w:rsidRPr="00107E7D" w:rsidP="00107E7D">
      <w:pPr>
        <w:pStyle w:val="Heading1"/>
      </w:pPr>
      <w:bookmarkStart w:id="8" w:name="O_967599"/>
      <w:bookmarkEnd w:id="8"/>
      <w:r w:rsidRPr="00107E7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 w:rsidP="00107E7D">
            <w:pPr>
              <w:pStyle w:val="BodyText"/>
            </w:pPr>
            <w:r w:rsidRPr="00107E7D">
              <w:t>Range is restricted to essential operating conditions and any other variables essential to the work environment.</w:t>
            </w:r>
          </w:p>
          <w:p w:rsidR="00000000" w:rsidRPr="00107E7D" w:rsidP="00107E7D">
            <w:pPr>
              <w:pStyle w:val="BodyText"/>
            </w:pPr>
            <w:r w:rsidRPr="00107E7D">
              <w:t>Non-essential conditions may be found in the UEG Gas Industry Training Package Companion Volume Implementation Guide.</w:t>
            </w:r>
          </w:p>
        </w:tc>
      </w:tr>
    </w:tbl>
    <w:p w:rsidR="00000000" w:rsidRPr="00107E7D" w:rsidP="00107E7D">
      <w:pPr>
        <w:pStyle w:val="NoPaddingFontSize1"/>
      </w:pPr>
    </w:p>
    <w:p w:rsidR="00000000" w:rsidRPr="00107E7D" w:rsidP="00107E7D">
      <w:pPr>
        <w:pStyle w:val="AllowPageBreak"/>
      </w:pPr>
    </w:p>
    <w:p w:rsidR="00000000" w:rsidRPr="00107E7D" w:rsidP="00107E7D">
      <w:pPr>
        <w:pStyle w:val="Heading1"/>
      </w:pPr>
      <w:bookmarkStart w:id="9" w:name="O_967600"/>
      <w:bookmarkEnd w:id="9"/>
      <w:r w:rsidRPr="00107E7D">
        <w:t>Unit M</w:t>
      </w:r>
      <w:r w:rsidRPr="00107E7D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7D" w:rsidP="00107E7D">
            <w:pPr>
              <w:pStyle w:val="BodyText"/>
            </w:pPr>
            <w:r w:rsidRPr="00107E7D">
              <w:t>This unit replaces and is equivalent to UEGNSG614A Load, unload, exchange and connect LPG cylinders.</w:t>
            </w:r>
          </w:p>
        </w:tc>
      </w:tr>
    </w:tbl>
    <w:p w:rsidR="00000000" w:rsidRPr="00107E7D" w:rsidP="00107E7D">
      <w:pPr>
        <w:pStyle w:val="NoPaddingFontSize1"/>
      </w:pPr>
    </w:p>
    <w:p w:rsidR="00000000" w:rsidRPr="00107E7D" w:rsidP="00107E7D">
      <w:pPr>
        <w:pStyle w:val="AllowPageBreak"/>
      </w:pPr>
    </w:p>
    <w:p w:rsidR="00000000" w:rsidRPr="00107E7D" w:rsidP="00107E7D">
      <w:pPr>
        <w:pStyle w:val="Heading1"/>
      </w:pPr>
      <w:bookmarkStart w:id="10" w:name="O_967607"/>
      <w:bookmarkEnd w:id="10"/>
      <w:r w:rsidRPr="00107E7D">
        <w:t>Links</w:t>
      </w:r>
    </w:p>
    <w:p w:rsidR="00000000" w:rsidRPr="00107E7D" w:rsidP="0088751D">
      <w:pPr>
        <w:pStyle w:val="BodyText"/>
      </w:pPr>
      <w:r w:rsidRPr="00107E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6423C5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07E7D" w:rsidP="00107E7D"/>
    <w:sectPr w:rsidSect="00107E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7D" w:rsidRPr="0088751D" w:rsidP="008875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51D" w:rsidP="00107E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751D" w:rsidP="00107E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8751D" w:rsidP="00107E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5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7E7D" w:rsidRPr="0088751D" w:rsidP="008875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51D" w:rsidRPr="002D2AF8" w:rsidP="00107E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UEGNSG614 Load, unload, exchange and connect LPG cylinders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88751D" w:rsidP="00107E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E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7E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7E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7E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7E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7E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7E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7E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7E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7E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7E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7E7D"/>
  </w:style>
  <w:style w:type="character" w:customStyle="1" w:styleId="Heading1Char">
    <w:name w:val="Heading 1 Char"/>
    <w:basedOn w:val="DefaultParagraphFont"/>
    <w:link w:val="Heading1"/>
    <w:rsid w:val="00107E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7E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7E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07E7D"/>
    <w:rPr>
      <w:b/>
      <w:spacing w:val="0"/>
    </w:rPr>
  </w:style>
  <w:style w:type="paragraph" w:customStyle="1" w:styleId="SuperHeading">
    <w:name w:val="SuperHeading"/>
    <w:basedOn w:val="Normal"/>
    <w:rsid w:val="00107E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7E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7E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7E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7E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7E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7E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7E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7E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7E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7E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7E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7E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7E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7E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7E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7E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7E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7E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7E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7E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7E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7E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7E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7E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7E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7E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7E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7E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7E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7E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7E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7E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7E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7E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7E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7E7D"/>
    <w:rPr>
      <w:i/>
    </w:rPr>
  </w:style>
  <w:style w:type="paragraph" w:styleId="Caption">
    <w:name w:val="caption"/>
    <w:basedOn w:val="BodyText"/>
    <w:next w:val="Normal"/>
    <w:qFormat/>
    <w:rsid w:val="00107E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7E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7E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7E7D"/>
  </w:style>
  <w:style w:type="paragraph" w:styleId="TableofFigures">
    <w:name w:val="table of figures"/>
    <w:basedOn w:val="Normal"/>
    <w:next w:val="Normal"/>
    <w:semiHidden/>
    <w:rsid w:val="00107E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7E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7E7D"/>
    <w:rPr>
      <w:rFonts w:ascii="Wingdings" w:hAnsi="Wingdings"/>
    </w:rPr>
  </w:style>
  <w:style w:type="paragraph" w:customStyle="1" w:styleId="TableHeading">
    <w:name w:val="Table Heading"/>
    <w:basedOn w:val="HeadingBase"/>
    <w:rsid w:val="00107E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7E7D"/>
    <w:rPr>
      <w:color w:val="0033CC"/>
      <w:u w:val="none"/>
    </w:rPr>
  </w:style>
  <w:style w:type="paragraph" w:customStyle="1" w:styleId="BodyTextRight">
    <w:name w:val="Body Text Right"/>
    <w:basedOn w:val="BodyText"/>
    <w:rsid w:val="00107E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7E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7E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7E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7E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7E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7E7D"/>
    <w:rPr>
      <w:sz w:val="32"/>
    </w:rPr>
  </w:style>
  <w:style w:type="paragraph" w:customStyle="1" w:styleId="HeadingProcedure">
    <w:name w:val="Heading Procedure"/>
    <w:basedOn w:val="HeadingBase"/>
    <w:next w:val="Normal"/>
    <w:rsid w:val="00107E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7E7D"/>
    <w:pPr>
      <w:spacing w:before="60" w:after="60"/>
    </w:pPr>
  </w:style>
  <w:style w:type="paragraph" w:styleId="ListContinue">
    <w:name w:val="List Continue"/>
    <w:basedOn w:val="List"/>
    <w:rsid w:val="00107E7D"/>
    <w:pPr>
      <w:ind w:firstLine="0"/>
    </w:pPr>
  </w:style>
  <w:style w:type="paragraph" w:customStyle="1" w:styleId="ListNote">
    <w:name w:val="List Note"/>
    <w:basedOn w:val="List"/>
    <w:rsid w:val="00107E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7E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7E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7E7D"/>
    <w:rPr>
      <w:rFonts w:ascii="Courier New" w:hAnsi="Courier New"/>
    </w:rPr>
  </w:style>
  <w:style w:type="paragraph" w:customStyle="1" w:styleId="NoteBullet">
    <w:name w:val="Note Bullet"/>
    <w:basedOn w:val="Note"/>
    <w:rsid w:val="00107E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7E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7E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7E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7E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7E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7E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7E7D"/>
    <w:rPr>
      <w:b/>
      <w:smallCaps/>
    </w:rPr>
  </w:style>
  <w:style w:type="paragraph" w:customStyle="1" w:styleId="TableListNumber">
    <w:name w:val="Table List Number"/>
    <w:basedOn w:val="ListNumber"/>
    <w:rsid w:val="00107E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7E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7E7D"/>
    <w:pPr>
      <w:numPr>
        <w:numId w:val="7"/>
      </w:numPr>
    </w:pPr>
  </w:style>
  <w:style w:type="paragraph" w:customStyle="1" w:styleId="ListAlpha2">
    <w:name w:val="List Alpha 2"/>
    <w:basedOn w:val="List2"/>
    <w:rsid w:val="00107E7D"/>
    <w:pPr>
      <w:numPr>
        <w:numId w:val="6"/>
      </w:numPr>
    </w:pPr>
  </w:style>
  <w:style w:type="paragraph" w:styleId="List2">
    <w:name w:val="List 2"/>
    <w:basedOn w:val="BodyText"/>
    <w:rsid w:val="00107E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7E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7E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7E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7E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7E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7E7D"/>
    <w:pPr>
      <w:numPr>
        <w:numId w:val="2"/>
      </w:numPr>
    </w:pPr>
  </w:style>
  <w:style w:type="paragraph" w:styleId="ListContinue2">
    <w:name w:val="List Continue 2"/>
    <w:basedOn w:val="List2"/>
    <w:rsid w:val="00107E7D"/>
    <w:pPr>
      <w:ind w:firstLine="0"/>
    </w:pPr>
  </w:style>
  <w:style w:type="paragraph" w:styleId="ListContinue3">
    <w:name w:val="List Continue 3"/>
    <w:basedOn w:val="List3"/>
    <w:rsid w:val="00107E7D"/>
    <w:pPr>
      <w:ind w:left="1021" w:firstLine="0"/>
    </w:pPr>
  </w:style>
  <w:style w:type="paragraph" w:styleId="ListContinue4">
    <w:name w:val="List Continue 4"/>
    <w:basedOn w:val="List4"/>
    <w:rsid w:val="00107E7D"/>
    <w:pPr>
      <w:ind w:firstLine="0"/>
    </w:pPr>
  </w:style>
  <w:style w:type="paragraph" w:styleId="ListContinue5">
    <w:name w:val="List Continue 5"/>
    <w:basedOn w:val="List5"/>
    <w:rsid w:val="00107E7D"/>
    <w:pPr>
      <w:ind w:firstLine="0"/>
    </w:pPr>
  </w:style>
  <w:style w:type="paragraph" w:styleId="ListNumber3">
    <w:name w:val="List Number 3"/>
    <w:basedOn w:val="List3"/>
    <w:rsid w:val="00107E7D"/>
    <w:pPr>
      <w:numPr>
        <w:numId w:val="3"/>
      </w:numPr>
    </w:pPr>
  </w:style>
  <w:style w:type="paragraph" w:styleId="ListNumber4">
    <w:name w:val="List Number 4"/>
    <w:basedOn w:val="List4"/>
    <w:rsid w:val="00107E7D"/>
    <w:pPr>
      <w:numPr>
        <w:numId w:val="4"/>
      </w:numPr>
    </w:pPr>
  </w:style>
  <w:style w:type="paragraph" w:styleId="ListNumber5">
    <w:name w:val="List Number 5"/>
    <w:basedOn w:val="List5"/>
    <w:rsid w:val="00107E7D"/>
    <w:pPr>
      <w:numPr>
        <w:numId w:val="5"/>
      </w:numPr>
    </w:pPr>
  </w:style>
  <w:style w:type="paragraph" w:styleId="BlockText">
    <w:name w:val="Block Text"/>
    <w:basedOn w:val="Normal"/>
    <w:rsid w:val="00107E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7E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7E7D"/>
    <w:rPr>
      <w:sz w:val="16"/>
      <w:vertAlign w:val="superscript"/>
    </w:rPr>
  </w:style>
  <w:style w:type="character" w:customStyle="1" w:styleId="Symbols">
    <w:name w:val="Symbols"/>
    <w:basedOn w:val="DefaultParagraphFont"/>
    <w:rsid w:val="00107E7D"/>
    <w:rPr>
      <w:rFonts w:ascii="Symbol" w:hAnsi="Symbol"/>
    </w:rPr>
  </w:style>
  <w:style w:type="character" w:customStyle="1" w:styleId="MenuOptions">
    <w:name w:val="Menu Options"/>
    <w:basedOn w:val="DefaultParagraphFont"/>
    <w:rsid w:val="00107E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7E7D"/>
    <w:rPr>
      <w:b/>
    </w:rPr>
  </w:style>
  <w:style w:type="character" w:customStyle="1" w:styleId="Underlined">
    <w:name w:val="Underlined"/>
    <w:basedOn w:val="DefaultParagraphFont"/>
    <w:rsid w:val="00107E7D"/>
    <w:rPr>
      <w:u w:val="single"/>
    </w:rPr>
  </w:style>
  <w:style w:type="paragraph" w:customStyle="1" w:styleId="TableBodyTextRight">
    <w:name w:val="Table Body Text Right"/>
    <w:basedOn w:val="TableBodyText"/>
    <w:rsid w:val="00107E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7E7D"/>
    <w:rPr>
      <w:sz w:val="18"/>
    </w:rPr>
  </w:style>
  <w:style w:type="paragraph" w:customStyle="1" w:styleId="BodySmallRight">
    <w:name w:val="Body Small Right"/>
    <w:basedOn w:val="BodyTextRight"/>
    <w:rsid w:val="00107E7D"/>
    <w:rPr>
      <w:sz w:val="18"/>
      <w:szCs w:val="18"/>
    </w:rPr>
  </w:style>
  <w:style w:type="paragraph" w:customStyle="1" w:styleId="MarginEdition">
    <w:name w:val="Margin Edition"/>
    <w:basedOn w:val="MarginNote"/>
    <w:rsid w:val="00107E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7E7D"/>
    <w:rPr>
      <w:sz w:val="2"/>
      <w:szCs w:val="2"/>
    </w:rPr>
  </w:style>
  <w:style w:type="character" w:customStyle="1" w:styleId="Small">
    <w:name w:val="Small"/>
    <w:basedOn w:val="DefaultParagraphFont"/>
    <w:rsid w:val="00107E7D"/>
    <w:rPr>
      <w:sz w:val="16"/>
    </w:rPr>
  </w:style>
  <w:style w:type="paragraph" w:customStyle="1" w:styleId="WideTable">
    <w:name w:val="Wide Table"/>
    <w:basedOn w:val="Normal"/>
    <w:rsid w:val="00107E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7E7D"/>
  </w:style>
  <w:style w:type="paragraph" w:styleId="Quote">
    <w:name w:val="Quote"/>
    <w:basedOn w:val="Heading1"/>
    <w:link w:val="QuoteChar"/>
    <w:qFormat/>
    <w:rsid w:val="00107E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7E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7E7D"/>
    <w:pPr>
      <w:pageBreakBefore/>
    </w:pPr>
  </w:style>
  <w:style w:type="paragraph" w:customStyle="1" w:styleId="Border">
    <w:name w:val="Border"/>
    <w:basedOn w:val="Normal"/>
    <w:qFormat/>
    <w:rsid w:val="00107E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7E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E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E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7E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7E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7E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7E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7E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7E7D"/>
    <w:rPr>
      <w:u w:val="single"/>
    </w:rPr>
  </w:style>
  <w:style w:type="character" w:customStyle="1" w:styleId="BoldandItalics">
    <w:name w:val="Bold and Italics"/>
    <w:qFormat/>
    <w:rsid w:val="00107E7D"/>
    <w:rPr>
      <w:b/>
      <w:i/>
      <w:u w:val="none"/>
    </w:rPr>
  </w:style>
  <w:style w:type="paragraph" w:styleId="BalloonText">
    <w:name w:val="Balloon Text"/>
    <w:basedOn w:val="Normal"/>
    <w:link w:val="BalloonTextChar"/>
    <w:rsid w:val="00107E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7E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7E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7E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7E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7E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7E7D"/>
    <w:pPr>
      <w:spacing w:before="0" w:after="0"/>
    </w:pPr>
  </w:style>
  <w:style w:type="paragraph" w:customStyle="1" w:styleId="BodyTextBold">
    <w:name w:val="Body Text Bold"/>
    <w:basedOn w:val="BodyText"/>
    <w:qFormat/>
    <w:rsid w:val="00107E7D"/>
    <w:rPr>
      <w:b/>
    </w:rPr>
  </w:style>
  <w:style w:type="character" w:styleId="Hyperlink">
    <w:name w:val="Hyperlink"/>
    <w:basedOn w:val="DefaultParagraphFont"/>
    <w:uiPriority w:val="99"/>
    <w:unhideWhenUsed/>
    <w:rsid w:val="008875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4919</Characters>
  <Application>Microsoft Office Word</Application>
  <DocSecurity>0</DocSecurity>
  <Lines>223</Lines>
  <Paragraphs>98</Paragraphs>
  <ScaleCrop>false</ScaleCrop>
  <Company>Author-it Software Corporation Ltd.</Company>
  <LinksUpToDate>false</LinksUpToDate>
  <CharactersWithSpaces>5616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UEGNSG614 Load, unload, exchange and connect LPG cylinders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2022-10-25T05:25:00Z</dcterms:created>
  <dcterms:modified xsi:type="dcterms:W3CDTF">2022-10-25T05:25:00Z</dcterms:modified>
</cp:coreProperties>
</file>