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763" w:rsidP="00B11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UEGNSG612 Supervise technical operations for liquefied petroleum gas storage and processing</w:t>
      </w:r>
      <w:r>
        <w:fldChar w:fldCharType="end"/>
      </w:r>
    </w:p>
    <w:p w:rsidR="00B11763" w:rsidP="00B11763">
      <w:pPr>
        <w:pStyle w:val="Version"/>
        <w:sectPr w:rsidSect="00351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1E6" w:rsidP="003511E6">
      <w:pPr>
        <w:pStyle w:val="SuperHeading"/>
      </w:pPr>
      <w:r w:rsidRPr="003511E6">
        <w:t>UEGNSG612 Supervise technical operations for liquefied petroleum gas storage and processing</w:t>
      </w:r>
    </w:p>
    <w:p w:rsidR="00000000" w:rsidRPr="003511E6" w:rsidP="003511E6">
      <w:pPr>
        <w:pStyle w:val="Heading1"/>
      </w:pPr>
      <w:bookmarkStart w:id="1" w:name="O_967573"/>
      <w:bookmarkEnd w:id="1"/>
      <w:r w:rsidRPr="003511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t>Release 1. This is the first release of this unit of competency in the UEG Gas Industry Training Package.</w:t>
            </w:r>
          </w:p>
        </w:tc>
      </w:tr>
    </w:tbl>
    <w:p w:rsidR="00000000" w:rsidRPr="003511E6" w:rsidP="003511E6">
      <w:pPr>
        <w:pStyle w:val="NoPaddingFontSize1"/>
      </w:pPr>
    </w:p>
    <w:p w:rsidR="00000000" w:rsidRPr="003511E6" w:rsidP="003511E6">
      <w:pPr>
        <w:pStyle w:val="AllowPageBreak"/>
      </w:pPr>
    </w:p>
    <w:p w:rsidR="00000000" w:rsidRPr="003511E6" w:rsidP="003511E6">
      <w:pPr>
        <w:pStyle w:val="Heading1"/>
      </w:pPr>
      <w:bookmarkStart w:id="2" w:name="O_967574"/>
      <w:bookmarkEnd w:id="2"/>
      <w:r w:rsidRPr="003511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t xml:space="preserve">This unit involves the skills and knowledge required to supervise technical operations of liquefied petroleum gas (LPG) storage, processing and maintenance operations. </w:t>
            </w:r>
          </w:p>
          <w:p w:rsidR="00000000" w:rsidRPr="003511E6" w:rsidP="003511E6">
            <w:pPr>
              <w:pStyle w:val="BodyText"/>
            </w:pPr>
            <w:r w:rsidRPr="003511E6">
              <w:t>It includes identifying types of gas system faults and communicating with a</w:t>
            </w:r>
            <w:r w:rsidRPr="003511E6">
              <w:t xml:space="preserve">ppropriate person/s conducting the technical operations/activities.  </w:t>
            </w:r>
          </w:p>
          <w:p w:rsidR="00000000" w:rsidRPr="003511E6" w:rsidP="003511E6">
            <w:pPr>
              <w:pStyle w:val="BodyText"/>
            </w:pPr>
            <w:r w:rsidRPr="003511E6">
              <w:t xml:space="preserve">It also includes accessing relevant resources, monitoring operational requirements and completing relevant documentation, records and reports.  </w:t>
            </w:r>
          </w:p>
          <w:p w:rsidR="00000000" w:rsidRPr="003511E6" w:rsidP="003511E6">
            <w:pPr>
              <w:pStyle w:val="BodyText"/>
            </w:pPr>
            <w:r w:rsidRPr="003511E6">
              <w:t xml:space="preserve">This unit applies to any work site where </w:t>
            </w:r>
            <w:r w:rsidRPr="003511E6">
              <w:t>LPG operations occur.</w:t>
            </w:r>
          </w:p>
          <w:p w:rsidR="00000000" w:rsidRPr="003511E6" w:rsidP="003511E6">
            <w:pPr>
              <w:pStyle w:val="BodyText"/>
            </w:pPr>
            <w:r w:rsidRPr="003511E6">
              <w:t>No licensing, legislative or certification requirements apply to this unit at the time of publication.</w:t>
            </w:r>
          </w:p>
        </w:tc>
      </w:tr>
    </w:tbl>
    <w:p w:rsidR="00000000" w:rsidRPr="003511E6" w:rsidP="003511E6">
      <w:pPr>
        <w:pStyle w:val="NoPaddingFontSize1"/>
      </w:pPr>
    </w:p>
    <w:p w:rsidR="00000000" w:rsidRPr="003511E6" w:rsidP="003511E6">
      <w:pPr>
        <w:pStyle w:val="AllowPageBreak"/>
      </w:pPr>
    </w:p>
    <w:p w:rsidR="00000000" w:rsidRPr="003511E6" w:rsidP="003511E6">
      <w:pPr>
        <w:pStyle w:val="Heading1"/>
      </w:pPr>
      <w:bookmarkStart w:id="3" w:name="O_967575"/>
      <w:bookmarkEnd w:id="3"/>
      <w:r w:rsidRPr="003511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t>Not applicable.</w:t>
            </w:r>
          </w:p>
        </w:tc>
      </w:tr>
    </w:tbl>
    <w:p w:rsidR="00000000" w:rsidRPr="003511E6" w:rsidP="003511E6">
      <w:pPr>
        <w:pStyle w:val="NoPaddingFontSize1"/>
      </w:pPr>
    </w:p>
    <w:p w:rsidR="00000000" w:rsidRPr="003511E6" w:rsidP="003511E6">
      <w:pPr>
        <w:pStyle w:val="AllowPageBreak"/>
      </w:pPr>
    </w:p>
    <w:p w:rsidR="00000000" w:rsidRPr="003511E6" w:rsidP="003511E6">
      <w:pPr>
        <w:pStyle w:val="Heading1"/>
      </w:pPr>
      <w:bookmarkStart w:id="4" w:name="O_967576"/>
      <w:bookmarkEnd w:id="4"/>
      <w:r w:rsidRPr="003511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t>Gaseous fuel Vessels</w:t>
            </w:r>
          </w:p>
        </w:tc>
      </w:tr>
    </w:tbl>
    <w:p w:rsidR="00000000" w:rsidRPr="003511E6" w:rsidP="003511E6">
      <w:pPr>
        <w:pStyle w:val="NoPaddingFontSize1"/>
      </w:pPr>
    </w:p>
    <w:p w:rsidR="00000000" w:rsidRPr="003511E6" w:rsidP="003511E6">
      <w:pPr>
        <w:pStyle w:val="AllowPageBreak"/>
      </w:pPr>
    </w:p>
    <w:p w:rsidR="00000000" w:rsidRPr="003511E6" w:rsidP="003511E6">
      <w:pPr>
        <w:pStyle w:val="Heading1"/>
      </w:pPr>
      <w:bookmarkStart w:id="5" w:name="O_967577"/>
      <w:bookmarkEnd w:id="5"/>
      <w:r w:rsidRPr="003511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t>Gas Industry</w:t>
            </w:r>
          </w:p>
        </w:tc>
      </w:tr>
    </w:tbl>
    <w:p w:rsidR="00000000" w:rsidRPr="003511E6" w:rsidP="003511E6">
      <w:pPr>
        <w:pStyle w:val="NoPaddingFontSize1"/>
      </w:pPr>
    </w:p>
    <w:p w:rsidR="00000000" w:rsidRPr="003511E6" w:rsidP="003511E6">
      <w:pPr>
        <w:pStyle w:val="AllowPageBreak"/>
      </w:pPr>
    </w:p>
    <w:p w:rsidR="00000000" w:rsidRPr="003511E6" w:rsidP="003511E6">
      <w:pPr>
        <w:pStyle w:val="Heading1"/>
      </w:pPr>
      <w:bookmarkStart w:id="6" w:name="O_967578"/>
      <w:bookmarkEnd w:id="6"/>
      <w:r w:rsidRPr="003511E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PERFORMANCE CRITERIA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Performance criteria describe the performance needed to demonstrate achievement of the element.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rPr>
                <w:rStyle w:val="SpecialBold"/>
              </w:rPr>
              <w:t>Prepare to supervise LPG</w:t>
            </w:r>
            <w:r w:rsidRPr="003511E6">
              <w:t xml:space="preserve"> </w:t>
            </w:r>
            <w:r w:rsidRPr="003511E6">
              <w:rPr>
                <w:rStyle w:val="SpecialBold"/>
              </w:rPr>
              <w:t>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 xml:space="preserve">Hazards and work health and safety (WHS)/occupational health and safety (OHS) risks are </w:t>
            </w:r>
            <w:r w:rsidRPr="003511E6">
              <w:t>identified and prioritised and risk control measures implemented and monitored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Relevant person/s are consulted and work i</w:t>
            </w:r>
            <w:r w:rsidRPr="003511E6">
              <w:t>s prioritised and sequenced for completion within acceptable timeframes and to industry standards in accordance with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Work schedule/s, drawings, plans, job requirements and material lists are obtained, analysed and site inspection conducted, as required, to determine the preparation work required for planning and coordination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Job requirements and workplace procedur</w:t>
            </w:r>
            <w:r w:rsidRPr="003511E6">
              <w:t xml:space="preserve">es for the work are obtained for all work sites and communicated to relevant persons 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WHS/OHS, environmental and sustainable energy policies and procedures related to the work are obtained to ensure safe systems of work are followed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 xml:space="preserve">Relevant </w:t>
            </w:r>
            <w:r w:rsidRPr="003511E6">
              <w:t>work permits are obtained to perform the work in accordance with regulatory requirements and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Appropriately equipment, tools and personal protective equipment (PPE) required for the job are identified, scheduled, obtained and che</w:t>
            </w:r>
            <w:r w:rsidRPr="003511E6">
              <w:t xml:space="preserve">cked for correct operation and safety in accordance with workplace procedures 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Communication issues with authorised persons, authorities, clients and land owners are resolved and activities coordinated in accordance with work schedule and workp</w:t>
            </w:r>
            <w:r w:rsidRPr="003511E6">
              <w:t>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Person/s participating in the work, including plant operators and contractors, are briefed and responsibilities coordinated and authorised as required in accordance with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Expenditure is forecast and manage</w:t>
            </w:r>
            <w:r w:rsidRPr="003511E6">
              <w:t>d to keep within operational budget constraints in accordance with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rPr>
                <w:rStyle w:val="SpecialBold"/>
              </w:rPr>
              <w:t>Supervise technical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WHS/OHS risk control measures and policies and procedures are followed in accordance with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 xml:space="preserve">Inductions are conducted with relevant person/s in accordance with organisational requirements and </w:t>
            </w:r>
            <w:r w:rsidRPr="003511E6">
              <w:t>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 xml:space="preserve">Personnel conducting LPG storage and processing technical operations are supervised and monitored to ensure work is performed in </w:t>
            </w:r>
            <w:r w:rsidRPr="003511E6">
              <w:t>accordance with job requirements and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Hazardous activities are conducted safely in accordance with job and regulatory requirements and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 xml:space="preserve">Equipment faults are identified through inspection and testing of </w:t>
            </w:r>
            <w:r w:rsidRPr="003511E6">
              <w:t>operational equipment in accordance with work schedule and job requirements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 xml:space="preserve">Hazard warnings and safety signs are recognised, hazards and WHS/OHS risks assessed and reported to authorised person/s for directions in accordance </w:t>
            </w:r>
            <w:r w:rsidRPr="003511E6">
              <w:t>with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Operating conditions of equipment are monitored through checking gauge levels, temperatures and flow indicators to determine performance of equipment and system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Pipeline system operations are monitored and communicat</w:t>
            </w:r>
            <w:r w:rsidRPr="003511E6">
              <w:t>ed to relevant person/s to ensure safe and efficient operation of the pipeline system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Fault-finding and troubleshooting techniques are applied to operational system and equipment faults to identify any repairs or maintenance required in accordance w</w:t>
            </w:r>
            <w:r w:rsidRPr="003511E6">
              <w:t>ith requirements and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Work is coordinated to ensure completion in agreed timeframes and to industry standards with a minimum of waste in accordance with job requirements and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Unplanned events non-routine problems are identified and actioned in accordance with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Quality and safety checks of the work are undertaken in accordance with job requirements, workplace procedures and community and industry stan</w:t>
            </w:r>
            <w:r w:rsidRPr="003511E6">
              <w:t>dards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rPr>
                <w:rStyle w:val="SpecialBold"/>
              </w:rPr>
              <w:t xml:space="preserve">Finalise technical operations and complete relevant documentation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Work undertaken is checked against work schedule for conformance and anomalies and proposed solutions reported to relevant person/s in accordance with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3</w:t>
            </w:r>
            <w:r w:rsidRPr="003511E6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Accidents and injuries are reported and followed up in accordance with requirements and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Work site is rehabilitated/cleaned up and confirmed safe and in accordance with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Tools, equipment and any surplus resources and materials are cleaned, checked and returned to storage in accordance with workplace procedures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Relevant work permit/s are signed off in accordance with job requirements</w:t>
            </w:r>
          </w:p>
        </w:tc>
      </w:tr>
      <w:tr w:rsidTr="00351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t>Work completion records, r</w:t>
            </w:r>
            <w:r w:rsidRPr="003511E6">
              <w:t>eports, documentation and as installed/modified drawings are completed, processed and appropriate person/s notified in accordance with workplace procedures</w:t>
            </w:r>
          </w:p>
        </w:tc>
      </w:tr>
    </w:tbl>
    <w:p w:rsidR="00000000" w:rsidRPr="003511E6" w:rsidP="003511E6">
      <w:pPr>
        <w:pStyle w:val="NoPaddingFontSize1"/>
      </w:pPr>
    </w:p>
    <w:p w:rsidR="00000000" w:rsidRPr="003511E6" w:rsidP="003511E6">
      <w:pPr>
        <w:pStyle w:val="AllowPageBreak"/>
      </w:pPr>
    </w:p>
    <w:p w:rsidR="00000000" w:rsidRPr="003511E6" w:rsidP="003511E6">
      <w:pPr>
        <w:pStyle w:val="Heading1"/>
      </w:pPr>
      <w:bookmarkStart w:id="7" w:name="O_967579"/>
      <w:bookmarkEnd w:id="7"/>
      <w:r w:rsidRPr="003511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t xml:space="preserve">Foundation skills essential to performance are explicit in the </w:t>
            </w:r>
            <w:r w:rsidRPr="003511E6">
              <w:t>performance criteria of this unit of competency.</w:t>
            </w:r>
          </w:p>
        </w:tc>
      </w:tr>
    </w:tbl>
    <w:p w:rsidR="00000000" w:rsidRPr="003511E6" w:rsidP="003511E6">
      <w:pPr>
        <w:pStyle w:val="NoPaddingFontSize1"/>
      </w:pPr>
    </w:p>
    <w:p w:rsidR="00000000" w:rsidRPr="003511E6" w:rsidP="003511E6">
      <w:pPr>
        <w:pStyle w:val="AllowPageBreak"/>
      </w:pPr>
    </w:p>
    <w:p w:rsidR="00000000" w:rsidRPr="003511E6" w:rsidP="003511E6">
      <w:pPr>
        <w:pStyle w:val="Heading1"/>
      </w:pPr>
      <w:bookmarkStart w:id="8" w:name="O_967580"/>
      <w:bookmarkEnd w:id="8"/>
      <w:r w:rsidRPr="003511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51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t>Range is restricted to essential operating conditions and any other variables essential to the work environment.</w:t>
            </w:r>
          </w:p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Non-essential conditions may be found in the UEG Gas Industry Training Package Companion Volume Implementation Guide.</w:t>
            </w:r>
          </w:p>
        </w:tc>
      </w:tr>
      <w:tr w:rsidTr="00351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resources must include at least five (5)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ListBullet"/>
            </w:pPr>
            <w:r w:rsidRPr="003511E6">
              <w:t>vessels</w:t>
            </w:r>
          </w:p>
          <w:p w:rsidR="00000000" w:rsidRPr="003511E6" w:rsidP="003511E6">
            <w:pPr>
              <w:pStyle w:val="ListBullet"/>
            </w:pPr>
            <w:r w:rsidRPr="003511E6">
              <w:t>pumps</w:t>
            </w:r>
          </w:p>
          <w:p w:rsidR="00000000" w:rsidRPr="003511E6" w:rsidP="003511E6">
            <w:pPr>
              <w:pStyle w:val="ListBullet"/>
            </w:pPr>
            <w:r w:rsidRPr="003511E6">
              <w:t>compressors</w:t>
            </w:r>
          </w:p>
          <w:p w:rsidR="00000000" w:rsidRPr="003511E6" w:rsidP="003511E6">
            <w:pPr>
              <w:pStyle w:val="ListBullet"/>
            </w:pPr>
            <w:r w:rsidRPr="003511E6">
              <w:t>valves</w:t>
            </w:r>
          </w:p>
          <w:p w:rsidR="00000000" w:rsidRPr="003511E6" w:rsidP="003511E6">
            <w:pPr>
              <w:pStyle w:val="ListBullet"/>
            </w:pPr>
            <w:r w:rsidRPr="003511E6">
              <w:t>product</w:t>
            </w:r>
          </w:p>
          <w:p w:rsidR="00000000" w:rsidRPr="003511E6" w:rsidP="003511E6">
            <w:pPr>
              <w:pStyle w:val="ListBullet"/>
            </w:pPr>
            <w:r w:rsidRPr="003511E6">
              <w:t>control and monitoring equipment</w:t>
            </w:r>
          </w:p>
          <w:p w:rsidR="00000000" w:rsidRPr="003511E6" w:rsidP="003511E6">
            <w:pPr>
              <w:pStyle w:val="ListBullet"/>
            </w:pPr>
            <w:r w:rsidRPr="003511E6">
              <w:t>mixing and sampling equipment</w:t>
            </w:r>
          </w:p>
          <w:p w:rsidR="00000000" w:rsidP="003511E6">
            <w:pPr>
              <w:pStyle w:val="ListBullet"/>
              <w:rPr>
                <w:lang w:val="en-NZ"/>
              </w:rPr>
            </w:pPr>
            <w:r w:rsidRPr="003511E6">
              <w:t>air equipment</w:t>
            </w:r>
          </w:p>
        </w:tc>
      </w:tr>
      <w:tr w:rsidTr="00351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activities must include at least three (3)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ListBullet"/>
            </w:pPr>
            <w:r w:rsidRPr="003511E6">
              <w:t>product revival, processing and/or despatch</w:t>
            </w:r>
          </w:p>
          <w:p w:rsidR="00000000" w:rsidRPr="003511E6" w:rsidP="003511E6">
            <w:pPr>
              <w:pStyle w:val="ListBullet"/>
            </w:pPr>
            <w:r w:rsidRPr="003511E6">
              <w:t>rectification of gas system faults</w:t>
            </w:r>
          </w:p>
          <w:p w:rsidR="00000000" w:rsidRPr="003511E6" w:rsidP="003511E6">
            <w:pPr>
              <w:pStyle w:val="ListBullet"/>
            </w:pPr>
            <w:r w:rsidRPr="003511E6">
              <w:t>scheduling of maintenance, repairs and/or modifications</w:t>
            </w:r>
          </w:p>
          <w:p w:rsidR="00000000" w:rsidRPr="003511E6" w:rsidP="003511E6">
            <w:pPr>
              <w:pStyle w:val="ListBullet"/>
            </w:pPr>
            <w:r w:rsidRPr="003511E6">
              <w:t xml:space="preserve">commissioning </w:t>
            </w:r>
            <w:r w:rsidRPr="003511E6">
              <w:t>of new plant and/or equipment</w:t>
            </w:r>
          </w:p>
          <w:p w:rsidR="00000000" w:rsidP="003511E6">
            <w:pPr>
              <w:pStyle w:val="ListBullet"/>
              <w:rPr>
                <w:lang w:val="en-NZ"/>
              </w:rPr>
            </w:pPr>
            <w:r w:rsidRPr="003511E6">
              <w:t>stock control</w:t>
            </w:r>
          </w:p>
        </w:tc>
      </w:tr>
      <w:tr w:rsidTr="00351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monitoring of storage/processing facilities must include at least five (5)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ListBullet"/>
            </w:pPr>
            <w:r w:rsidRPr="003511E6">
              <w:t>pressure</w:t>
            </w:r>
          </w:p>
          <w:p w:rsidR="00000000" w:rsidRPr="003511E6" w:rsidP="003511E6">
            <w:pPr>
              <w:pStyle w:val="ListBullet"/>
            </w:pPr>
            <w:r w:rsidRPr="003511E6">
              <w:t>temperature</w:t>
            </w:r>
          </w:p>
          <w:p w:rsidR="00000000" w:rsidRPr="003511E6" w:rsidP="003511E6">
            <w:pPr>
              <w:pStyle w:val="ListBullet"/>
            </w:pPr>
            <w:r w:rsidRPr="003511E6">
              <w:t>volume</w:t>
            </w:r>
          </w:p>
          <w:p w:rsidR="00000000" w:rsidRPr="003511E6" w:rsidP="003511E6">
            <w:pPr>
              <w:pStyle w:val="ListBullet"/>
            </w:pPr>
            <w:r w:rsidRPr="003511E6">
              <w:t>corrosion</w:t>
            </w:r>
          </w:p>
          <w:p w:rsidR="00000000" w:rsidRPr="003511E6" w:rsidP="003511E6">
            <w:pPr>
              <w:pStyle w:val="ListBullet"/>
            </w:pPr>
            <w:r w:rsidRPr="003511E6">
              <w:t>liquid/vapour leaks</w:t>
            </w:r>
          </w:p>
          <w:p w:rsidR="00000000" w:rsidRPr="003511E6" w:rsidP="003511E6">
            <w:pPr>
              <w:pStyle w:val="ListBullet"/>
            </w:pPr>
            <w:r w:rsidRPr="003511E6">
              <w:t>product levels</w:t>
            </w:r>
          </w:p>
          <w:p w:rsidR="00000000" w:rsidRPr="003511E6" w:rsidP="003511E6">
            <w:pPr>
              <w:pStyle w:val="ListBullet"/>
            </w:pPr>
            <w:r w:rsidRPr="003511E6">
              <w:t>product levels</w:t>
            </w:r>
          </w:p>
          <w:p w:rsidR="00000000" w:rsidP="003511E6">
            <w:pPr>
              <w:pStyle w:val="ListBullet"/>
              <w:rPr>
                <w:lang w:val="en-NZ"/>
              </w:rPr>
            </w:pPr>
            <w:r w:rsidRPr="003511E6">
              <w:t>security</w:t>
            </w:r>
          </w:p>
        </w:tc>
      </w:tr>
      <w:tr w:rsidTr="00351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operational requirements must include at least three (3)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ListBullet"/>
            </w:pPr>
            <w:r w:rsidRPr="003511E6">
              <w:t>product levels</w:t>
            </w:r>
          </w:p>
          <w:p w:rsidR="00000000" w:rsidRPr="003511E6" w:rsidP="003511E6">
            <w:pPr>
              <w:pStyle w:val="ListBullet"/>
            </w:pPr>
            <w:r w:rsidRPr="003511E6">
              <w:t>product blending/mixing/odourising</w:t>
            </w:r>
          </w:p>
          <w:p w:rsidR="00000000" w:rsidRPr="003511E6" w:rsidP="003511E6">
            <w:pPr>
              <w:pStyle w:val="ListBullet"/>
            </w:pPr>
            <w:r w:rsidRPr="003511E6">
              <w:t>manufacturers maintenance requirements</w:t>
            </w:r>
          </w:p>
          <w:p w:rsidR="00000000" w:rsidP="003511E6">
            <w:pPr>
              <w:pStyle w:val="ListBullet"/>
              <w:rPr>
                <w:lang w:val="en-NZ"/>
              </w:rPr>
            </w:pPr>
            <w:r w:rsidRPr="003511E6">
              <w:t>rectification of gas system faults</w:t>
            </w:r>
          </w:p>
        </w:tc>
      </w:tr>
      <w:tr w:rsidTr="00351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1E6">
            <w:pPr>
              <w:pStyle w:val="BodyText"/>
              <w:rPr>
                <w:lang w:val="en-NZ"/>
              </w:rPr>
            </w:pPr>
            <w:r w:rsidRPr="003511E6">
              <w:t>faults must include at least four (4)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ListBullet"/>
            </w:pPr>
            <w:r w:rsidRPr="003511E6">
              <w:t>liquid/vapour leaks</w:t>
            </w:r>
          </w:p>
          <w:p w:rsidR="00000000" w:rsidRPr="003511E6" w:rsidP="003511E6">
            <w:pPr>
              <w:pStyle w:val="ListBullet"/>
            </w:pPr>
            <w:r w:rsidRPr="003511E6">
              <w:t>electrical problems</w:t>
            </w:r>
          </w:p>
          <w:p w:rsidR="00000000" w:rsidRPr="003511E6" w:rsidP="003511E6">
            <w:pPr>
              <w:pStyle w:val="ListBullet"/>
            </w:pPr>
            <w:r w:rsidRPr="003511E6">
              <w:t>mechanical failure</w:t>
            </w:r>
          </w:p>
          <w:p w:rsidR="00000000" w:rsidRPr="003511E6" w:rsidP="003511E6">
            <w:pPr>
              <w:pStyle w:val="ListBullet"/>
            </w:pPr>
            <w:r w:rsidRPr="003511E6">
              <w:t>over filled vessel</w:t>
            </w:r>
          </w:p>
          <w:p w:rsidR="00000000" w:rsidRPr="003511E6" w:rsidP="003511E6">
            <w:pPr>
              <w:pStyle w:val="ListBullet"/>
            </w:pPr>
            <w:r w:rsidRPr="003511E6">
              <w:t>out of current inspection status</w:t>
            </w:r>
          </w:p>
          <w:p w:rsidR="00000000" w:rsidRPr="003511E6" w:rsidP="003511E6">
            <w:pPr>
              <w:pStyle w:val="ListBullet"/>
            </w:pPr>
            <w:r w:rsidRPr="003511E6">
              <w:t>gauge failure</w:t>
            </w:r>
          </w:p>
        </w:tc>
      </w:tr>
    </w:tbl>
    <w:p w:rsidR="00000000" w:rsidRPr="003511E6" w:rsidP="003511E6">
      <w:pPr>
        <w:pStyle w:val="NoPaddingFontSize1"/>
      </w:pPr>
    </w:p>
    <w:p w:rsidR="00000000" w:rsidRPr="003511E6" w:rsidP="003511E6">
      <w:pPr>
        <w:pStyle w:val="AllowPageBreak"/>
      </w:pPr>
    </w:p>
    <w:p w:rsidR="00000000" w:rsidRPr="003511E6" w:rsidP="003511E6">
      <w:pPr>
        <w:pStyle w:val="Heading1"/>
      </w:pPr>
      <w:bookmarkStart w:id="9" w:name="O_967581"/>
      <w:bookmarkEnd w:id="9"/>
      <w:r w:rsidRPr="003511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1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1E6" w:rsidP="003511E6">
            <w:pPr>
              <w:pStyle w:val="BodyText"/>
            </w:pPr>
            <w:r w:rsidRPr="003511E6">
              <w:t>This unit replaces and is equivalent to UEGNSG612B Supervise technical operations for liquefied petroleum gas storage and processing.</w:t>
            </w:r>
          </w:p>
        </w:tc>
      </w:tr>
    </w:tbl>
    <w:p w:rsidR="00000000" w:rsidRPr="003511E6" w:rsidP="003511E6">
      <w:pPr>
        <w:pStyle w:val="NoPaddingFontSize1"/>
      </w:pPr>
    </w:p>
    <w:p w:rsidR="00000000" w:rsidRPr="003511E6" w:rsidP="003511E6">
      <w:pPr>
        <w:pStyle w:val="AllowPageBreak"/>
      </w:pPr>
    </w:p>
    <w:p w:rsidR="00000000" w:rsidRPr="003511E6" w:rsidP="003511E6">
      <w:pPr>
        <w:pStyle w:val="Heading1"/>
      </w:pPr>
      <w:bookmarkStart w:id="10" w:name="O_967588"/>
      <w:bookmarkEnd w:id="10"/>
      <w:r w:rsidRPr="003511E6">
        <w:t>Links</w:t>
      </w:r>
    </w:p>
    <w:p w:rsidR="00000000" w:rsidRPr="003511E6" w:rsidP="00B11763">
      <w:pPr>
        <w:pStyle w:val="BodyText"/>
      </w:pPr>
      <w:r w:rsidRPr="003511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74AC6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511E6" w:rsidP="003511E6"/>
    <w:sectPr w:rsidSect="003511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E6" w:rsidRPr="00B11763" w:rsidP="00B11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763" w:rsidP="00351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763" w:rsidP="00351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1763" w:rsidP="00351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1E6" w:rsidRPr="00B11763" w:rsidP="00B11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763" w:rsidRPr="002D2AF8" w:rsidP="00351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UEGNSG612 Supervise technical operations for liquefied petroleum gas storage and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11763" w:rsidP="00351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265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323A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1E6"/>
  </w:style>
  <w:style w:type="character" w:customStyle="1" w:styleId="Heading1Char">
    <w:name w:val="Heading 1 Char"/>
    <w:basedOn w:val="DefaultParagraphFont"/>
    <w:link w:val="Heading1"/>
    <w:rsid w:val="00351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1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1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11E6"/>
    <w:rPr>
      <w:b/>
      <w:spacing w:val="0"/>
    </w:rPr>
  </w:style>
  <w:style w:type="paragraph" w:customStyle="1" w:styleId="SuperHeading">
    <w:name w:val="SuperHeading"/>
    <w:basedOn w:val="Normal"/>
    <w:rsid w:val="00351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1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1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1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1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11E6"/>
    <w:rPr>
      <w:i/>
    </w:rPr>
  </w:style>
  <w:style w:type="paragraph" w:styleId="Caption">
    <w:name w:val="caption"/>
    <w:basedOn w:val="BodyText"/>
    <w:next w:val="Normal"/>
    <w:qFormat/>
    <w:rsid w:val="00351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1E6"/>
  </w:style>
  <w:style w:type="paragraph" w:styleId="TableofFigures">
    <w:name w:val="table of figures"/>
    <w:basedOn w:val="Normal"/>
    <w:next w:val="Normal"/>
    <w:semiHidden/>
    <w:rsid w:val="00351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1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11E6"/>
    <w:rPr>
      <w:rFonts w:ascii="Wingdings" w:hAnsi="Wingdings"/>
    </w:rPr>
  </w:style>
  <w:style w:type="paragraph" w:customStyle="1" w:styleId="TableHeading">
    <w:name w:val="Table Heading"/>
    <w:basedOn w:val="HeadingBase"/>
    <w:rsid w:val="00351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1E6"/>
    <w:rPr>
      <w:color w:val="0033CC"/>
      <w:u w:val="none"/>
    </w:rPr>
  </w:style>
  <w:style w:type="paragraph" w:customStyle="1" w:styleId="BodyTextRight">
    <w:name w:val="Body Text Right"/>
    <w:basedOn w:val="BodyText"/>
    <w:rsid w:val="00351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1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1E6"/>
    <w:rPr>
      <w:sz w:val="32"/>
    </w:rPr>
  </w:style>
  <w:style w:type="paragraph" w:customStyle="1" w:styleId="HeadingProcedure">
    <w:name w:val="Heading Procedure"/>
    <w:basedOn w:val="HeadingBase"/>
    <w:next w:val="Normal"/>
    <w:rsid w:val="00351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1E6"/>
    <w:pPr>
      <w:spacing w:before="60" w:after="60"/>
    </w:pPr>
  </w:style>
  <w:style w:type="paragraph" w:styleId="ListContinue">
    <w:name w:val="List Continue"/>
    <w:basedOn w:val="List"/>
    <w:rsid w:val="003511E6"/>
    <w:pPr>
      <w:ind w:firstLine="0"/>
    </w:pPr>
  </w:style>
  <w:style w:type="paragraph" w:customStyle="1" w:styleId="ListNote">
    <w:name w:val="List Note"/>
    <w:basedOn w:val="List"/>
    <w:rsid w:val="00351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1E6"/>
    <w:rPr>
      <w:rFonts w:ascii="Courier New" w:hAnsi="Courier New"/>
    </w:rPr>
  </w:style>
  <w:style w:type="paragraph" w:customStyle="1" w:styleId="NoteBullet">
    <w:name w:val="Note Bullet"/>
    <w:basedOn w:val="Note"/>
    <w:rsid w:val="00351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1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1E6"/>
    <w:rPr>
      <w:b/>
      <w:smallCaps/>
    </w:rPr>
  </w:style>
  <w:style w:type="paragraph" w:customStyle="1" w:styleId="TableListNumber">
    <w:name w:val="Table List Number"/>
    <w:basedOn w:val="ListNumber"/>
    <w:rsid w:val="00351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1E6"/>
    <w:pPr>
      <w:numPr>
        <w:numId w:val="8"/>
      </w:numPr>
    </w:pPr>
  </w:style>
  <w:style w:type="paragraph" w:customStyle="1" w:styleId="ListAlpha2">
    <w:name w:val="List Alpha 2"/>
    <w:basedOn w:val="List2"/>
    <w:rsid w:val="003511E6"/>
    <w:pPr>
      <w:numPr>
        <w:numId w:val="7"/>
      </w:numPr>
    </w:pPr>
  </w:style>
  <w:style w:type="paragraph" w:styleId="List2">
    <w:name w:val="List 2"/>
    <w:basedOn w:val="BodyText"/>
    <w:rsid w:val="00351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1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1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11E6"/>
    <w:pPr>
      <w:numPr>
        <w:numId w:val="3"/>
      </w:numPr>
    </w:pPr>
  </w:style>
  <w:style w:type="paragraph" w:styleId="ListContinue2">
    <w:name w:val="List Continue 2"/>
    <w:basedOn w:val="List2"/>
    <w:rsid w:val="003511E6"/>
    <w:pPr>
      <w:ind w:firstLine="0"/>
    </w:pPr>
  </w:style>
  <w:style w:type="paragraph" w:styleId="ListContinue3">
    <w:name w:val="List Continue 3"/>
    <w:basedOn w:val="List3"/>
    <w:rsid w:val="003511E6"/>
    <w:pPr>
      <w:ind w:left="1021" w:firstLine="0"/>
    </w:pPr>
  </w:style>
  <w:style w:type="paragraph" w:styleId="ListContinue4">
    <w:name w:val="List Continue 4"/>
    <w:basedOn w:val="List4"/>
    <w:rsid w:val="003511E6"/>
    <w:pPr>
      <w:ind w:firstLine="0"/>
    </w:pPr>
  </w:style>
  <w:style w:type="paragraph" w:styleId="ListContinue5">
    <w:name w:val="List Continue 5"/>
    <w:basedOn w:val="List5"/>
    <w:rsid w:val="003511E6"/>
    <w:pPr>
      <w:ind w:firstLine="0"/>
    </w:pPr>
  </w:style>
  <w:style w:type="paragraph" w:styleId="ListNumber3">
    <w:name w:val="List Number 3"/>
    <w:basedOn w:val="List3"/>
    <w:rsid w:val="003511E6"/>
    <w:pPr>
      <w:numPr>
        <w:numId w:val="4"/>
      </w:numPr>
    </w:pPr>
  </w:style>
  <w:style w:type="paragraph" w:styleId="ListNumber4">
    <w:name w:val="List Number 4"/>
    <w:basedOn w:val="List4"/>
    <w:rsid w:val="003511E6"/>
    <w:pPr>
      <w:numPr>
        <w:numId w:val="5"/>
      </w:numPr>
    </w:pPr>
  </w:style>
  <w:style w:type="paragraph" w:styleId="ListNumber5">
    <w:name w:val="List Number 5"/>
    <w:basedOn w:val="List5"/>
    <w:rsid w:val="003511E6"/>
    <w:pPr>
      <w:numPr>
        <w:numId w:val="6"/>
      </w:numPr>
    </w:pPr>
  </w:style>
  <w:style w:type="paragraph" w:styleId="BlockText">
    <w:name w:val="Block Text"/>
    <w:basedOn w:val="Normal"/>
    <w:rsid w:val="00351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1E6"/>
    <w:rPr>
      <w:sz w:val="16"/>
      <w:vertAlign w:val="superscript"/>
    </w:rPr>
  </w:style>
  <w:style w:type="character" w:customStyle="1" w:styleId="Symbols">
    <w:name w:val="Symbols"/>
    <w:basedOn w:val="DefaultParagraphFont"/>
    <w:rsid w:val="003511E6"/>
    <w:rPr>
      <w:rFonts w:ascii="Symbol" w:hAnsi="Symbol"/>
    </w:rPr>
  </w:style>
  <w:style w:type="character" w:customStyle="1" w:styleId="MenuOptions">
    <w:name w:val="Menu Options"/>
    <w:basedOn w:val="DefaultParagraphFont"/>
    <w:rsid w:val="00351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1E6"/>
    <w:rPr>
      <w:b/>
    </w:rPr>
  </w:style>
  <w:style w:type="character" w:customStyle="1" w:styleId="Underlined">
    <w:name w:val="Underlined"/>
    <w:basedOn w:val="DefaultParagraphFont"/>
    <w:rsid w:val="003511E6"/>
    <w:rPr>
      <w:u w:val="single"/>
    </w:rPr>
  </w:style>
  <w:style w:type="paragraph" w:customStyle="1" w:styleId="TableBodyTextRight">
    <w:name w:val="Table Body Text Right"/>
    <w:basedOn w:val="TableBodyText"/>
    <w:rsid w:val="00351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1E6"/>
    <w:rPr>
      <w:sz w:val="18"/>
    </w:rPr>
  </w:style>
  <w:style w:type="paragraph" w:customStyle="1" w:styleId="BodySmallRight">
    <w:name w:val="Body Small Right"/>
    <w:basedOn w:val="BodyTextRight"/>
    <w:rsid w:val="003511E6"/>
    <w:rPr>
      <w:sz w:val="18"/>
      <w:szCs w:val="18"/>
    </w:rPr>
  </w:style>
  <w:style w:type="paragraph" w:customStyle="1" w:styleId="MarginEdition">
    <w:name w:val="Margin Edition"/>
    <w:basedOn w:val="MarginNote"/>
    <w:rsid w:val="00351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1E6"/>
    <w:rPr>
      <w:sz w:val="2"/>
      <w:szCs w:val="2"/>
    </w:rPr>
  </w:style>
  <w:style w:type="character" w:customStyle="1" w:styleId="Small">
    <w:name w:val="Small"/>
    <w:basedOn w:val="DefaultParagraphFont"/>
    <w:rsid w:val="003511E6"/>
    <w:rPr>
      <w:sz w:val="16"/>
    </w:rPr>
  </w:style>
  <w:style w:type="paragraph" w:customStyle="1" w:styleId="WideTable">
    <w:name w:val="Wide Table"/>
    <w:basedOn w:val="Normal"/>
    <w:rsid w:val="00351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1E6"/>
  </w:style>
  <w:style w:type="paragraph" w:styleId="Quote">
    <w:name w:val="Quote"/>
    <w:basedOn w:val="Heading1"/>
    <w:link w:val="QuoteChar"/>
    <w:qFormat/>
    <w:rsid w:val="00351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1E6"/>
    <w:pPr>
      <w:pageBreakBefore/>
    </w:pPr>
  </w:style>
  <w:style w:type="paragraph" w:customStyle="1" w:styleId="Border">
    <w:name w:val="Border"/>
    <w:basedOn w:val="Normal"/>
    <w:qFormat/>
    <w:rsid w:val="00351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1E6"/>
    <w:rPr>
      <w:u w:val="single"/>
    </w:rPr>
  </w:style>
  <w:style w:type="character" w:customStyle="1" w:styleId="BoldandItalics">
    <w:name w:val="Bold and Italics"/>
    <w:qFormat/>
    <w:rsid w:val="003511E6"/>
    <w:rPr>
      <w:b/>
      <w:i/>
      <w:u w:val="none"/>
    </w:rPr>
  </w:style>
  <w:style w:type="paragraph" w:styleId="BalloonText">
    <w:name w:val="Balloon Text"/>
    <w:basedOn w:val="Normal"/>
    <w:link w:val="BalloonTextChar"/>
    <w:rsid w:val="00351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1E6"/>
    <w:pPr>
      <w:spacing w:before="0" w:after="0"/>
    </w:pPr>
  </w:style>
  <w:style w:type="paragraph" w:customStyle="1" w:styleId="BodyTextBold">
    <w:name w:val="Body Text Bold"/>
    <w:basedOn w:val="BodyText"/>
    <w:qFormat/>
    <w:rsid w:val="003511E6"/>
    <w:rPr>
      <w:b/>
    </w:rPr>
  </w:style>
  <w:style w:type="character" w:styleId="Hyperlink">
    <w:name w:val="Hyperlink"/>
    <w:basedOn w:val="DefaultParagraphFont"/>
    <w:uiPriority w:val="99"/>
    <w:unhideWhenUsed/>
    <w:rsid w:val="00B11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1029</Words>
  <Characters>6689</Characters>
  <Application>Microsoft Office Word</Application>
  <DocSecurity>0</DocSecurity>
  <Lines>304</Lines>
  <Paragraphs>151</Paragraphs>
  <ScaleCrop>false</ScaleCrop>
  <Company>Author-it Software Corporation Ltd.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UEGNSG612 Supervise technical operations for liquefied petroleum gas storage and processing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2021-01-25T05:55:00Z</dcterms:created>
  <dcterms:modified xsi:type="dcterms:W3CDTF">2021-01-25T05:55:00Z</dcterms:modified>
</cp:coreProperties>
</file>