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753" w:rsidP="00EA0753">
      <w:pPr>
        <w:pStyle w:val="Title"/>
      </w:pPr>
      <w:r>
        <w:fldChar w:fldCharType="begin"/>
      </w:r>
      <w:r>
        <w:instrText xml:space="preserve"> TITLE   \* MERGEFORMAT </w:instrText>
      </w:r>
      <w:r>
        <w:fldChar w:fldCharType="separate"/>
      </w:r>
      <w:r>
        <w:t>UEGNSG612 Supervise technical operations for liquefied petroleum gas storage and processing</w:t>
      </w:r>
      <w:r>
        <w:fldChar w:fldCharType="end"/>
      </w:r>
    </w:p>
    <w:p w:rsidR="00EA0753" w:rsidP="00EA0753">
      <w:pPr>
        <w:pStyle w:val="Version"/>
        <w:sectPr w:rsidSect="00980A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A4E" w:rsidP="00980A4E">
      <w:pPr>
        <w:pStyle w:val="SuperHeading"/>
      </w:pPr>
      <w:r w:rsidRPr="00980A4E">
        <w:t>UEGNSG612 Supervise technical operations for liquefied petroleum gas storage and processing</w:t>
      </w:r>
    </w:p>
    <w:p w:rsidR="00000000" w:rsidRPr="00980A4E" w:rsidP="00980A4E">
      <w:pPr>
        <w:pStyle w:val="Heading1"/>
      </w:pPr>
      <w:bookmarkStart w:id="1" w:name="O_967573"/>
      <w:bookmarkEnd w:id="1"/>
      <w:r w:rsidRPr="00980A4E">
        <w:t>Modification History</w:t>
      </w:r>
    </w:p>
    <w:tbl>
      <w:tblPr>
        <w:tblW w:w="9497" w:type="dxa"/>
        <w:tblLayout w:type="fixed"/>
        <w:tblCellMar>
          <w:left w:w="62" w:type="dxa"/>
          <w:right w:w="62" w:type="dxa"/>
        </w:tblCellMar>
        <w:tblLook w:val="0000"/>
      </w:tblPr>
      <w:tblGrid>
        <w:gridCol w:w="9497"/>
      </w:tblGrid>
      <w:tr w:rsidTr="00980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A4E" w:rsidP="00980A4E">
            <w:pPr>
              <w:pStyle w:val="BodyText"/>
            </w:pPr>
            <w:r w:rsidRPr="00980A4E">
              <w:t>Release 1. This is the first release of this unit of competency in the UEG Gas Industry Training Package.</w:t>
            </w:r>
          </w:p>
        </w:tc>
      </w:tr>
    </w:tbl>
    <w:p w:rsidR="00000000" w:rsidRPr="00980A4E" w:rsidP="00980A4E">
      <w:pPr>
        <w:pStyle w:val="NoPaddingFontSize1"/>
      </w:pPr>
    </w:p>
    <w:p w:rsidR="00000000" w:rsidRPr="00980A4E" w:rsidP="00980A4E">
      <w:pPr>
        <w:pStyle w:val="AllowPageBreak"/>
      </w:pPr>
    </w:p>
    <w:p w:rsidR="00000000" w:rsidRPr="00980A4E" w:rsidP="00980A4E">
      <w:pPr>
        <w:pStyle w:val="Heading1"/>
      </w:pPr>
      <w:bookmarkStart w:id="2" w:name="O_967574"/>
      <w:bookmarkEnd w:id="2"/>
      <w:r w:rsidRPr="00980A4E">
        <w:t>Application</w:t>
      </w:r>
    </w:p>
    <w:tbl>
      <w:tblPr>
        <w:tblW w:w="9497" w:type="dxa"/>
        <w:tblLayout w:type="fixed"/>
        <w:tblCellMar>
          <w:left w:w="62" w:type="dxa"/>
          <w:right w:w="62" w:type="dxa"/>
        </w:tblCellMar>
        <w:tblLook w:val="0000"/>
      </w:tblPr>
      <w:tblGrid>
        <w:gridCol w:w="9497"/>
      </w:tblGrid>
      <w:tr w:rsidTr="00980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A4E" w:rsidP="00980A4E">
            <w:pPr>
              <w:pStyle w:val="BodyText"/>
            </w:pPr>
            <w:r w:rsidRPr="00980A4E">
              <w:t xml:space="preserve">This unit involves the skills and knowledge required to supervise technical operations of liquefied petroleum gas (LPG) storage, processing and maintenance operations. </w:t>
            </w:r>
          </w:p>
          <w:p w:rsidR="00000000" w:rsidRPr="00980A4E" w:rsidP="00980A4E">
            <w:pPr>
              <w:pStyle w:val="BodyText"/>
            </w:pPr>
            <w:r w:rsidRPr="00980A4E">
              <w:t>It includes identifying types of gas system faults and communicating with a</w:t>
            </w:r>
            <w:r w:rsidRPr="00980A4E">
              <w:t xml:space="preserve">ppropriate person/s conducting the technical operations/activities.  </w:t>
            </w:r>
          </w:p>
          <w:p w:rsidR="00000000" w:rsidRPr="00980A4E" w:rsidP="00980A4E">
            <w:pPr>
              <w:pStyle w:val="BodyText"/>
            </w:pPr>
            <w:r w:rsidRPr="00980A4E">
              <w:t xml:space="preserve">It also includes accessing relevant resources, monitoring operational requirements and completing relevant documentation, records and reports.  </w:t>
            </w:r>
          </w:p>
          <w:p w:rsidR="00000000" w:rsidRPr="00980A4E" w:rsidP="00980A4E">
            <w:pPr>
              <w:pStyle w:val="BodyText"/>
            </w:pPr>
            <w:r w:rsidRPr="00980A4E">
              <w:t xml:space="preserve">This unit applies to any work site where </w:t>
            </w:r>
            <w:r w:rsidRPr="00980A4E">
              <w:t>LPG operations occur.</w:t>
            </w:r>
          </w:p>
          <w:p w:rsidR="00000000" w:rsidRPr="00980A4E" w:rsidP="00980A4E">
            <w:pPr>
              <w:pStyle w:val="BodyText"/>
            </w:pPr>
            <w:r w:rsidRPr="00980A4E">
              <w:t>No licensing, legislative or certification requirements apply to this unit at the time of publication.</w:t>
            </w:r>
          </w:p>
        </w:tc>
      </w:tr>
    </w:tbl>
    <w:p w:rsidR="00000000" w:rsidRPr="00980A4E" w:rsidP="00980A4E">
      <w:pPr>
        <w:pStyle w:val="NoPaddingFontSize1"/>
      </w:pPr>
    </w:p>
    <w:p w:rsidR="00000000" w:rsidRPr="00980A4E" w:rsidP="00980A4E">
      <w:pPr>
        <w:pStyle w:val="AllowPageBreak"/>
      </w:pPr>
    </w:p>
    <w:p w:rsidR="00000000" w:rsidRPr="00980A4E" w:rsidP="00980A4E">
      <w:pPr>
        <w:pStyle w:val="Heading1"/>
      </w:pPr>
      <w:bookmarkStart w:id="3" w:name="O_967575"/>
      <w:bookmarkEnd w:id="3"/>
      <w:r w:rsidRPr="00980A4E">
        <w:t>Pre-requisite Unit</w:t>
      </w:r>
    </w:p>
    <w:tbl>
      <w:tblPr>
        <w:tblW w:w="9497" w:type="dxa"/>
        <w:tblLayout w:type="fixed"/>
        <w:tblCellMar>
          <w:left w:w="62" w:type="dxa"/>
          <w:right w:w="62" w:type="dxa"/>
        </w:tblCellMar>
        <w:tblLook w:val="0000"/>
      </w:tblPr>
      <w:tblGrid>
        <w:gridCol w:w="9497"/>
      </w:tblGrid>
      <w:tr w:rsidTr="00980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A4E" w:rsidP="00980A4E">
            <w:pPr>
              <w:pStyle w:val="BodyText"/>
            </w:pPr>
            <w:r w:rsidRPr="00980A4E">
              <w:t>Not applicable.</w:t>
            </w:r>
          </w:p>
        </w:tc>
      </w:tr>
    </w:tbl>
    <w:p w:rsidR="00000000" w:rsidRPr="00980A4E" w:rsidP="00980A4E">
      <w:pPr>
        <w:pStyle w:val="NoPaddingFontSize1"/>
      </w:pPr>
    </w:p>
    <w:p w:rsidR="00000000" w:rsidRPr="00980A4E" w:rsidP="00980A4E">
      <w:pPr>
        <w:pStyle w:val="AllowPageBreak"/>
      </w:pPr>
    </w:p>
    <w:p w:rsidR="00000000" w:rsidRPr="00980A4E" w:rsidP="00980A4E">
      <w:pPr>
        <w:pStyle w:val="Heading1"/>
      </w:pPr>
      <w:bookmarkStart w:id="4" w:name="O_967576"/>
      <w:bookmarkEnd w:id="4"/>
      <w:r w:rsidRPr="00980A4E">
        <w:t>Competency Field</w:t>
      </w:r>
    </w:p>
    <w:tbl>
      <w:tblPr>
        <w:tblW w:w="9497" w:type="dxa"/>
        <w:tblLayout w:type="fixed"/>
        <w:tblCellMar>
          <w:left w:w="62" w:type="dxa"/>
          <w:right w:w="62" w:type="dxa"/>
        </w:tblCellMar>
        <w:tblLook w:val="0000"/>
      </w:tblPr>
      <w:tblGrid>
        <w:gridCol w:w="9497"/>
      </w:tblGrid>
      <w:tr w:rsidTr="00980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A4E" w:rsidP="00980A4E">
            <w:pPr>
              <w:pStyle w:val="BodyText"/>
            </w:pPr>
            <w:r w:rsidRPr="00980A4E">
              <w:t>Gaseous fuel Vessels</w:t>
            </w:r>
          </w:p>
        </w:tc>
      </w:tr>
    </w:tbl>
    <w:p w:rsidR="00000000" w:rsidRPr="00980A4E" w:rsidP="00980A4E">
      <w:pPr>
        <w:pStyle w:val="NoPaddingFontSize1"/>
      </w:pPr>
    </w:p>
    <w:p w:rsidR="00000000" w:rsidRPr="00980A4E" w:rsidP="00980A4E">
      <w:pPr>
        <w:pStyle w:val="AllowPageBreak"/>
      </w:pPr>
    </w:p>
    <w:p w:rsidR="00000000" w:rsidRPr="00980A4E" w:rsidP="00980A4E">
      <w:pPr>
        <w:pStyle w:val="Heading1"/>
      </w:pPr>
      <w:bookmarkStart w:id="5" w:name="O_967577"/>
      <w:bookmarkEnd w:id="5"/>
      <w:r w:rsidRPr="00980A4E">
        <w:t>Unit Sector</w:t>
      </w:r>
    </w:p>
    <w:tbl>
      <w:tblPr>
        <w:tblW w:w="9497" w:type="dxa"/>
        <w:tblLayout w:type="fixed"/>
        <w:tblCellMar>
          <w:left w:w="62" w:type="dxa"/>
          <w:right w:w="62" w:type="dxa"/>
        </w:tblCellMar>
        <w:tblLook w:val="0000"/>
      </w:tblPr>
      <w:tblGrid>
        <w:gridCol w:w="9497"/>
      </w:tblGrid>
      <w:tr w:rsidTr="00980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A4E" w:rsidP="00980A4E">
            <w:pPr>
              <w:pStyle w:val="BodyText"/>
            </w:pPr>
            <w:r w:rsidRPr="00980A4E">
              <w:t>Gas Industry</w:t>
            </w:r>
          </w:p>
        </w:tc>
      </w:tr>
    </w:tbl>
    <w:p w:rsidR="00000000" w:rsidRPr="00980A4E" w:rsidP="00980A4E">
      <w:pPr>
        <w:pStyle w:val="NoPaddingFontSize1"/>
      </w:pPr>
    </w:p>
    <w:p w:rsidR="00000000" w:rsidRPr="00980A4E" w:rsidP="00980A4E">
      <w:pPr>
        <w:pStyle w:val="AllowPageBreak"/>
      </w:pPr>
    </w:p>
    <w:p w:rsidR="00000000" w:rsidRPr="00980A4E" w:rsidP="00980A4E">
      <w:pPr>
        <w:pStyle w:val="Heading1"/>
      </w:pPr>
      <w:bookmarkStart w:id="6" w:name="O_967578"/>
      <w:bookmarkEnd w:id="6"/>
      <w:r w:rsidRPr="00980A4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80A4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80A4E" w:rsidP="00980A4E">
            <w:pPr>
              <w:pStyle w:val="BodyText"/>
            </w:pPr>
            <w:r w:rsidRPr="00980A4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PERFORMANCE CRITERIA</w:t>
            </w:r>
          </w:p>
        </w:tc>
      </w:tr>
      <w:tr w:rsidTr="00980A4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Performance criteria describe the performance needed to demonstrate achievement of the element.</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0A4E" w:rsidP="00980A4E">
            <w:pPr>
              <w:pStyle w:val="BodyText"/>
            </w:pPr>
            <w:r w:rsidRPr="00980A4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80A4E" w:rsidP="00980A4E">
            <w:pPr>
              <w:pStyle w:val="BodyText"/>
            </w:pPr>
            <w:r w:rsidRPr="00980A4E">
              <w:rPr>
                <w:rStyle w:val="SpecialBold"/>
              </w:rPr>
              <w:t>Prepare to supervise LPG</w:t>
            </w:r>
            <w:r w:rsidRPr="00980A4E">
              <w:t xml:space="preserve"> </w:t>
            </w:r>
            <w:r w:rsidRPr="00980A4E">
              <w:rPr>
                <w:rStyle w:val="SpecialBold"/>
              </w:rPr>
              <w:t>operations</w:t>
            </w: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 xml:space="preserve">Hazards and work health and safety (WHS)/occupational health and safety (OHS) risks are </w:t>
            </w:r>
            <w:r w:rsidRPr="00980A4E">
              <w:t>identified and prioritised and risk control measures implemented and monitored</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A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Relevant person/s are consulted and work i</w:t>
            </w:r>
            <w:r w:rsidRPr="00980A4E">
              <w:t>s prioritised and sequenced for completion within acceptable timeframes and to industry standards in accordance with workplace procedures</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A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Work schedule/s, drawings, plans, job requirements and material lists are obtained, analysed and site inspection conducted, as required, to determine the preparation work required for planning and coordination</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A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Job requirements and workplace procedur</w:t>
            </w:r>
            <w:r w:rsidRPr="00980A4E">
              <w:t xml:space="preserve">es for the work are obtained for all work sites and communicated to relevant persons </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A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WHS/OHS, environmental and sustainable energy policies and procedures related to the work are obtained to ensure safe systems of work are followed</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A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 xml:space="preserve">Relevant </w:t>
            </w:r>
            <w:r w:rsidRPr="00980A4E">
              <w:t>work permits are obtained to perform the work in accordance with regulatory requirements and workplace procedures</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A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 xml:space="preserve">Appropriately equipment, tools and personal protective equipment (PPE) required for the job are identified, scheduled, obtained and checked for correct operation and safety in accordance with workplace procedures </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A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Communication issues with authorise</w:t>
            </w:r>
            <w:r w:rsidRPr="00980A4E">
              <w:t>d persons, authorities, clients and land owners are resolved and activities coordinated in accordance with work schedule and workplace procedures</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A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Person/s participating in the work, including plant operators and contractors, are briefed and responsi</w:t>
            </w:r>
            <w:r w:rsidRPr="00980A4E">
              <w:t>bilities coordinated and authorised as required in accordance with workplace procedures</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A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Expenditure is forecast and managed to keep within operational budget constraints in accordance with workplace procedures</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0A4E" w:rsidP="00980A4E">
            <w:pPr>
              <w:pStyle w:val="BodyText"/>
            </w:pPr>
            <w:r w:rsidRPr="00980A4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80A4E" w:rsidP="00980A4E">
            <w:pPr>
              <w:pStyle w:val="BodyText"/>
            </w:pPr>
            <w:r w:rsidRPr="00980A4E">
              <w:rPr>
                <w:rStyle w:val="SpecialBold"/>
              </w:rPr>
              <w:t>Supervise technical operations</w:t>
            </w: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WHS/OHS risk control measures and policies and procedures are followed in accordance with workplace procedures</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A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 xml:space="preserve">Inductions are conducted with relevant person/s in accordance with organisational requirements and </w:t>
            </w:r>
            <w:r w:rsidRPr="00980A4E">
              <w:t>workplace procedures</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A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Personnel conducting LPG storage and processing technical operations are supervised and monitored to ensure work is performed in accordance with job requirements and workplace procedures</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A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Hazardous activities are conducted safely in accordance with j</w:t>
            </w:r>
            <w:r w:rsidRPr="00980A4E">
              <w:t>ob and regulatory requirements and workplace procedures</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A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Equipment faults are identified through inspection and testing of operational equipment in accordance with work schedule and job requirements</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A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Hazard warnings and safety signs are recognised, hazards and WHS/OHS risks assessed and reported to authorised person/s for directions in accordance with workplace procedures</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A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Operating conditions of equipment are monitored through checking gauge lev</w:t>
            </w:r>
            <w:r w:rsidRPr="00980A4E">
              <w:t>els, temperatures and flow indicators to determine performance of equipment and system</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A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Pipeline system operations are monitored and communicated to relevant person/s to ensure safe and efficient operation of the pipeline system</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A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 xml:space="preserve">Fault-finding </w:t>
            </w:r>
            <w:r w:rsidRPr="00980A4E">
              <w:t>and troubleshooting techniques are applied to operational system and equipment faults to identify any repairs or maintenance required in accordance with requirements and workplace procedures</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A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Work is coordinated to ensure completion in agreed timefr</w:t>
            </w:r>
            <w:r w:rsidRPr="00980A4E">
              <w:t>ames and to industry standards with a minimum of waste in accordance with job requirements and workplace procedures</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A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Unplanned events non-routine problems are identified and actioned in accordance with workplace procedures</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A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Quality and safety checks of the work are undertaken in accordance with job requirements, workplace procedures and community and industry standards</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0A4E" w:rsidP="00980A4E">
            <w:pPr>
              <w:pStyle w:val="BodyText"/>
            </w:pPr>
            <w:r w:rsidRPr="00980A4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80A4E" w:rsidP="00980A4E">
            <w:pPr>
              <w:pStyle w:val="BodyText"/>
            </w:pPr>
            <w:r w:rsidRPr="00980A4E">
              <w:rPr>
                <w:rStyle w:val="SpecialBold"/>
              </w:rPr>
              <w:t xml:space="preserve">Finalise technical operations and complete relevant documentation </w:t>
            </w: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Work undertaken is checked against</w:t>
            </w:r>
            <w:r w:rsidRPr="00980A4E">
              <w:t xml:space="preserve"> work schedule for conformance and anomalies and proposed solutions reported to relevant person/s in accordance with workplace procedures</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A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Accidents and injuries are reported and followed up in accordance with requirements and workplace procedures</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A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Work site is rehabilitated/cleaned up and confirmed safe and in accordance with workplace procedures</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A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Tools, equipment and any surplus resources and materials are cleaned, checked and returned to storage in accordance with workplace procedures</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A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Relevant work permit/s are signed off in accordance with job requirements</w:t>
            </w:r>
          </w:p>
        </w:tc>
      </w:tr>
      <w:tr w:rsidTr="00980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0A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980A4E" w:rsidP="00980A4E">
            <w:pPr>
              <w:pStyle w:val="BodyText"/>
            </w:pPr>
            <w:r w:rsidRPr="00980A4E">
              <w:t>Work completion records, reports, documentation and as installed/modified drawings are completed, processed and appropriate person/s notified in accordance with workplac</w:t>
            </w:r>
            <w:r w:rsidRPr="00980A4E">
              <w:t>e procedures</w:t>
            </w:r>
          </w:p>
        </w:tc>
      </w:tr>
    </w:tbl>
    <w:p w:rsidR="00000000" w:rsidRPr="00980A4E" w:rsidP="00980A4E">
      <w:pPr>
        <w:pStyle w:val="NoPaddingFontSize1"/>
      </w:pPr>
    </w:p>
    <w:p w:rsidR="00000000" w:rsidRPr="00980A4E" w:rsidP="00980A4E">
      <w:pPr>
        <w:pStyle w:val="AllowPageBreak"/>
      </w:pPr>
    </w:p>
    <w:p w:rsidR="00000000" w:rsidRPr="00980A4E" w:rsidP="00980A4E">
      <w:pPr>
        <w:pStyle w:val="Heading1"/>
      </w:pPr>
      <w:bookmarkStart w:id="7" w:name="O_967579"/>
      <w:bookmarkEnd w:id="7"/>
      <w:r w:rsidRPr="00980A4E">
        <w:t>Foundation Skills</w:t>
      </w:r>
    </w:p>
    <w:tbl>
      <w:tblPr>
        <w:tblW w:w="9497" w:type="dxa"/>
        <w:tblLayout w:type="fixed"/>
        <w:tblCellMar>
          <w:left w:w="62" w:type="dxa"/>
          <w:right w:w="62" w:type="dxa"/>
        </w:tblCellMar>
        <w:tblLook w:val="0000"/>
      </w:tblPr>
      <w:tblGrid>
        <w:gridCol w:w="9497"/>
      </w:tblGrid>
      <w:tr w:rsidTr="00980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A4E" w:rsidP="00980A4E">
            <w:pPr>
              <w:pStyle w:val="BodyText"/>
            </w:pPr>
            <w:r w:rsidRPr="00980A4E">
              <w:t>Foundation skills essential to performance are explicit in the performance criteria of this unit of competency.</w:t>
            </w:r>
          </w:p>
        </w:tc>
      </w:tr>
    </w:tbl>
    <w:p w:rsidR="00000000" w:rsidRPr="00980A4E" w:rsidP="00980A4E">
      <w:pPr>
        <w:pStyle w:val="NoPaddingFontSize1"/>
      </w:pPr>
    </w:p>
    <w:p w:rsidR="00000000" w:rsidRPr="00980A4E" w:rsidP="00980A4E">
      <w:pPr>
        <w:pStyle w:val="AllowPageBreak"/>
      </w:pPr>
    </w:p>
    <w:p w:rsidR="00000000" w:rsidRPr="00980A4E" w:rsidP="00980A4E">
      <w:pPr>
        <w:pStyle w:val="Heading1"/>
      </w:pPr>
      <w:bookmarkStart w:id="8" w:name="O_967580"/>
      <w:bookmarkEnd w:id="8"/>
      <w:r w:rsidRPr="00980A4E">
        <w:t>Range of Conditions</w:t>
      </w:r>
    </w:p>
    <w:tbl>
      <w:tblPr>
        <w:tblW w:w="9497" w:type="dxa"/>
        <w:tblLayout w:type="fixed"/>
        <w:tblCellMar>
          <w:left w:w="62" w:type="dxa"/>
          <w:right w:w="62" w:type="dxa"/>
        </w:tblCellMar>
        <w:tblLook w:val="0000"/>
      </w:tblPr>
      <w:tblGrid>
        <w:gridCol w:w="4693"/>
        <w:gridCol w:w="4804"/>
      </w:tblGrid>
      <w:tr w:rsidTr="00980A4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80A4E" w:rsidP="00980A4E">
            <w:pPr>
              <w:pStyle w:val="BodyText"/>
            </w:pPr>
            <w:r w:rsidRPr="00980A4E">
              <w:t>Range is restricted to essential operating conditions and any other variables essential to the work environment.</w:t>
            </w:r>
          </w:p>
          <w:p w:rsidR="00000000" w:rsidP="00980A4E">
            <w:pPr>
              <w:pStyle w:val="BodyText"/>
              <w:rPr>
                <w:lang w:val="en-NZ"/>
              </w:rPr>
            </w:pPr>
            <w:r w:rsidRPr="00980A4E">
              <w:t>Non-essential conditions may be found in the UEG Gas Industry Training Package Companion Volume Implementation Guide.</w:t>
            </w:r>
          </w:p>
        </w:tc>
      </w:tr>
      <w:tr w:rsidTr="00980A4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 xml:space="preserve">resources must include </w:t>
            </w:r>
            <w:r w:rsidRPr="00980A4E">
              <w:t>at least five (5) of the following:</w:t>
            </w:r>
          </w:p>
        </w:tc>
        <w:tc>
          <w:tcPr>
            <w:tcW w:w="4804" w:type="dxa"/>
            <w:tcBorders>
              <w:top w:val="nil"/>
              <w:left w:val="nil"/>
              <w:bottom w:val="nil"/>
              <w:right w:val="nil"/>
            </w:tcBorders>
            <w:tcMar>
              <w:top w:w="0" w:type="dxa"/>
              <w:left w:w="62" w:type="dxa"/>
              <w:bottom w:w="0" w:type="dxa"/>
              <w:right w:w="62" w:type="dxa"/>
            </w:tcMar>
          </w:tcPr>
          <w:p w:rsidR="00000000" w:rsidRPr="00980A4E" w:rsidP="00980A4E">
            <w:pPr>
              <w:pStyle w:val="ListBullet"/>
            </w:pPr>
            <w:r w:rsidRPr="00980A4E">
              <w:t>vessels</w:t>
            </w:r>
          </w:p>
          <w:p w:rsidR="00000000" w:rsidRPr="00980A4E" w:rsidP="00980A4E">
            <w:pPr>
              <w:pStyle w:val="ListBullet"/>
            </w:pPr>
            <w:r w:rsidRPr="00980A4E">
              <w:t>pumps</w:t>
            </w:r>
          </w:p>
          <w:p w:rsidR="00000000" w:rsidRPr="00980A4E" w:rsidP="00980A4E">
            <w:pPr>
              <w:pStyle w:val="ListBullet"/>
            </w:pPr>
            <w:r w:rsidRPr="00980A4E">
              <w:t>compressors</w:t>
            </w:r>
          </w:p>
          <w:p w:rsidR="00000000" w:rsidRPr="00980A4E" w:rsidP="00980A4E">
            <w:pPr>
              <w:pStyle w:val="ListBullet"/>
            </w:pPr>
            <w:r w:rsidRPr="00980A4E">
              <w:t>valves</w:t>
            </w:r>
          </w:p>
          <w:p w:rsidR="00000000" w:rsidRPr="00980A4E" w:rsidP="00980A4E">
            <w:pPr>
              <w:pStyle w:val="ListBullet"/>
            </w:pPr>
            <w:r w:rsidRPr="00980A4E">
              <w:t>product</w:t>
            </w:r>
          </w:p>
          <w:p w:rsidR="00000000" w:rsidRPr="00980A4E" w:rsidP="00980A4E">
            <w:pPr>
              <w:pStyle w:val="ListBullet"/>
            </w:pPr>
            <w:r w:rsidRPr="00980A4E">
              <w:t>control and monitoring equipment</w:t>
            </w:r>
          </w:p>
          <w:p w:rsidR="00000000" w:rsidRPr="00980A4E" w:rsidP="00980A4E">
            <w:pPr>
              <w:pStyle w:val="ListBullet"/>
            </w:pPr>
            <w:r w:rsidRPr="00980A4E">
              <w:t>mixing and sampling equipment</w:t>
            </w:r>
          </w:p>
          <w:p w:rsidR="00000000" w:rsidP="00980A4E">
            <w:pPr>
              <w:pStyle w:val="ListBullet"/>
              <w:rPr>
                <w:lang w:val="en-NZ"/>
              </w:rPr>
            </w:pPr>
            <w:r w:rsidRPr="00980A4E">
              <w:t>air equipment</w:t>
            </w:r>
          </w:p>
        </w:tc>
      </w:tr>
      <w:tr w:rsidTr="00980A4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activities must include at least three (3) of the following:</w:t>
            </w:r>
          </w:p>
        </w:tc>
        <w:tc>
          <w:tcPr>
            <w:tcW w:w="4804" w:type="dxa"/>
            <w:tcBorders>
              <w:top w:val="nil"/>
              <w:left w:val="nil"/>
              <w:bottom w:val="nil"/>
              <w:right w:val="nil"/>
            </w:tcBorders>
            <w:tcMar>
              <w:top w:w="0" w:type="dxa"/>
              <w:left w:w="62" w:type="dxa"/>
              <w:bottom w:w="0" w:type="dxa"/>
              <w:right w:w="62" w:type="dxa"/>
            </w:tcMar>
          </w:tcPr>
          <w:p w:rsidR="00000000" w:rsidRPr="00980A4E" w:rsidP="00980A4E">
            <w:pPr>
              <w:pStyle w:val="ListBullet"/>
            </w:pPr>
            <w:r w:rsidRPr="00980A4E">
              <w:t>product revival, processing and/or despatch</w:t>
            </w:r>
          </w:p>
          <w:p w:rsidR="00000000" w:rsidRPr="00980A4E" w:rsidP="00980A4E">
            <w:pPr>
              <w:pStyle w:val="ListBullet"/>
            </w:pPr>
            <w:r w:rsidRPr="00980A4E">
              <w:t>rectification of gas system faults</w:t>
            </w:r>
          </w:p>
          <w:p w:rsidR="00000000" w:rsidRPr="00980A4E" w:rsidP="00980A4E">
            <w:pPr>
              <w:pStyle w:val="ListBullet"/>
            </w:pPr>
            <w:r w:rsidRPr="00980A4E">
              <w:t>scheduling of maintenance, repairs and/or modifications</w:t>
            </w:r>
          </w:p>
          <w:p w:rsidR="00000000" w:rsidRPr="00980A4E" w:rsidP="00980A4E">
            <w:pPr>
              <w:pStyle w:val="ListBullet"/>
            </w:pPr>
            <w:r w:rsidRPr="00980A4E">
              <w:t>commissioning of new plant and/or equipment</w:t>
            </w:r>
          </w:p>
          <w:p w:rsidR="00000000" w:rsidP="00980A4E">
            <w:pPr>
              <w:pStyle w:val="ListBullet"/>
              <w:rPr>
                <w:lang w:val="en-NZ"/>
              </w:rPr>
            </w:pPr>
            <w:r w:rsidRPr="00980A4E">
              <w:t>stock control</w:t>
            </w:r>
          </w:p>
        </w:tc>
      </w:tr>
      <w:tr w:rsidTr="00980A4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monitoring of storage/processing facilities must include at least five (5) of the following:</w:t>
            </w:r>
          </w:p>
        </w:tc>
        <w:tc>
          <w:tcPr>
            <w:tcW w:w="4804" w:type="dxa"/>
            <w:tcBorders>
              <w:top w:val="nil"/>
              <w:left w:val="nil"/>
              <w:bottom w:val="nil"/>
              <w:right w:val="nil"/>
            </w:tcBorders>
            <w:tcMar>
              <w:top w:w="0" w:type="dxa"/>
              <w:left w:w="62" w:type="dxa"/>
              <w:bottom w:w="0" w:type="dxa"/>
              <w:right w:w="62" w:type="dxa"/>
            </w:tcMar>
          </w:tcPr>
          <w:p w:rsidR="00000000" w:rsidRPr="00980A4E" w:rsidP="00980A4E">
            <w:pPr>
              <w:pStyle w:val="ListBullet"/>
            </w:pPr>
            <w:r w:rsidRPr="00980A4E">
              <w:t>pressure</w:t>
            </w:r>
          </w:p>
          <w:p w:rsidR="00000000" w:rsidRPr="00980A4E" w:rsidP="00980A4E">
            <w:pPr>
              <w:pStyle w:val="ListBullet"/>
            </w:pPr>
            <w:r w:rsidRPr="00980A4E">
              <w:t>temperature</w:t>
            </w:r>
          </w:p>
          <w:p w:rsidR="00000000" w:rsidRPr="00980A4E" w:rsidP="00980A4E">
            <w:pPr>
              <w:pStyle w:val="ListBullet"/>
            </w:pPr>
            <w:r w:rsidRPr="00980A4E">
              <w:t>volume</w:t>
            </w:r>
          </w:p>
          <w:p w:rsidR="00000000" w:rsidRPr="00980A4E" w:rsidP="00980A4E">
            <w:pPr>
              <w:pStyle w:val="ListBullet"/>
            </w:pPr>
            <w:r w:rsidRPr="00980A4E">
              <w:t>corrosion</w:t>
            </w:r>
          </w:p>
          <w:p w:rsidR="00000000" w:rsidRPr="00980A4E" w:rsidP="00980A4E">
            <w:pPr>
              <w:pStyle w:val="ListBullet"/>
            </w:pPr>
            <w:r w:rsidRPr="00980A4E">
              <w:t>liquid/vapour leaks</w:t>
            </w:r>
          </w:p>
          <w:p w:rsidR="00000000" w:rsidRPr="00980A4E" w:rsidP="00980A4E">
            <w:pPr>
              <w:pStyle w:val="ListBullet"/>
            </w:pPr>
            <w:r w:rsidRPr="00980A4E">
              <w:t>product levels</w:t>
            </w:r>
          </w:p>
          <w:p w:rsidR="00000000" w:rsidRPr="00980A4E" w:rsidP="00980A4E">
            <w:pPr>
              <w:pStyle w:val="ListBullet"/>
            </w:pPr>
            <w:r w:rsidRPr="00980A4E">
              <w:t>product levels</w:t>
            </w:r>
          </w:p>
          <w:p w:rsidR="00000000" w:rsidP="00980A4E">
            <w:pPr>
              <w:pStyle w:val="ListBullet"/>
              <w:rPr>
                <w:lang w:val="en-NZ"/>
              </w:rPr>
            </w:pPr>
            <w:r w:rsidRPr="00980A4E">
              <w:t>security</w:t>
            </w:r>
          </w:p>
        </w:tc>
      </w:tr>
      <w:tr w:rsidTr="00980A4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 xml:space="preserve">operational requirements must include at least three (3) of the </w:t>
            </w:r>
            <w:r w:rsidRPr="00980A4E">
              <w:t>following:</w:t>
            </w:r>
          </w:p>
        </w:tc>
        <w:tc>
          <w:tcPr>
            <w:tcW w:w="4804" w:type="dxa"/>
            <w:tcBorders>
              <w:top w:val="nil"/>
              <w:left w:val="nil"/>
              <w:bottom w:val="nil"/>
              <w:right w:val="nil"/>
            </w:tcBorders>
            <w:tcMar>
              <w:top w:w="0" w:type="dxa"/>
              <w:left w:w="62" w:type="dxa"/>
              <w:bottom w:w="0" w:type="dxa"/>
              <w:right w:w="62" w:type="dxa"/>
            </w:tcMar>
          </w:tcPr>
          <w:p w:rsidR="00000000" w:rsidRPr="00980A4E" w:rsidP="00980A4E">
            <w:pPr>
              <w:pStyle w:val="ListBullet"/>
            </w:pPr>
            <w:r w:rsidRPr="00980A4E">
              <w:t>product levels</w:t>
            </w:r>
          </w:p>
          <w:p w:rsidR="00000000" w:rsidRPr="00980A4E" w:rsidP="00980A4E">
            <w:pPr>
              <w:pStyle w:val="ListBullet"/>
            </w:pPr>
            <w:r w:rsidRPr="00980A4E">
              <w:t>product blending/mixing/odourising</w:t>
            </w:r>
          </w:p>
          <w:p w:rsidR="00000000" w:rsidRPr="00980A4E" w:rsidP="00980A4E">
            <w:pPr>
              <w:pStyle w:val="ListBullet"/>
            </w:pPr>
            <w:r w:rsidRPr="00980A4E">
              <w:t>manufacturers maintenance requirements</w:t>
            </w:r>
          </w:p>
          <w:p w:rsidR="00000000" w:rsidP="00980A4E">
            <w:pPr>
              <w:pStyle w:val="ListBullet"/>
              <w:rPr>
                <w:lang w:val="en-NZ"/>
              </w:rPr>
            </w:pPr>
            <w:r w:rsidRPr="00980A4E">
              <w:t>rectification of gas system faults</w:t>
            </w:r>
          </w:p>
        </w:tc>
      </w:tr>
      <w:tr w:rsidTr="00980A4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faults must include at least four (4) of the following:</w:t>
            </w:r>
          </w:p>
        </w:tc>
        <w:tc>
          <w:tcPr>
            <w:tcW w:w="4804" w:type="dxa"/>
            <w:tcBorders>
              <w:top w:val="nil"/>
              <w:left w:val="nil"/>
              <w:bottom w:val="nil"/>
              <w:right w:val="nil"/>
            </w:tcBorders>
            <w:tcMar>
              <w:top w:w="0" w:type="dxa"/>
              <w:left w:w="62" w:type="dxa"/>
              <w:bottom w:w="0" w:type="dxa"/>
              <w:right w:w="62" w:type="dxa"/>
            </w:tcMar>
          </w:tcPr>
          <w:p w:rsidR="00000000" w:rsidRPr="00980A4E" w:rsidP="00980A4E">
            <w:pPr>
              <w:pStyle w:val="ListBullet"/>
            </w:pPr>
            <w:r w:rsidRPr="00980A4E">
              <w:t>liquid/vapour leaks</w:t>
            </w:r>
          </w:p>
          <w:p w:rsidR="00000000" w:rsidRPr="00980A4E" w:rsidP="00980A4E">
            <w:pPr>
              <w:pStyle w:val="ListBullet"/>
            </w:pPr>
            <w:r w:rsidRPr="00980A4E">
              <w:t>electrical problems</w:t>
            </w:r>
          </w:p>
          <w:p w:rsidR="00000000" w:rsidRPr="00980A4E" w:rsidP="00980A4E">
            <w:pPr>
              <w:pStyle w:val="ListBullet"/>
            </w:pPr>
            <w:r w:rsidRPr="00980A4E">
              <w:t>mechanical failure</w:t>
            </w:r>
          </w:p>
          <w:p w:rsidR="00000000" w:rsidRPr="00980A4E" w:rsidP="00980A4E">
            <w:pPr>
              <w:pStyle w:val="ListBullet"/>
            </w:pPr>
            <w:r w:rsidRPr="00980A4E">
              <w:t>over filled vessel</w:t>
            </w:r>
          </w:p>
          <w:p w:rsidR="00000000" w:rsidRPr="00980A4E" w:rsidP="00980A4E">
            <w:pPr>
              <w:pStyle w:val="ListBullet"/>
            </w:pPr>
            <w:r w:rsidRPr="00980A4E">
              <w:t>out of current inspection status</w:t>
            </w:r>
          </w:p>
          <w:p w:rsidR="00000000" w:rsidRPr="00980A4E" w:rsidP="00980A4E">
            <w:pPr>
              <w:pStyle w:val="ListBullet"/>
            </w:pPr>
            <w:r w:rsidRPr="00980A4E">
              <w:t>gauge failure</w:t>
            </w:r>
          </w:p>
        </w:tc>
      </w:tr>
    </w:tbl>
    <w:p w:rsidR="00000000" w:rsidRPr="00980A4E" w:rsidP="00980A4E">
      <w:pPr>
        <w:pStyle w:val="NoPaddingFontSize1"/>
      </w:pPr>
    </w:p>
    <w:p w:rsidR="00000000" w:rsidRPr="00980A4E" w:rsidP="00980A4E">
      <w:pPr>
        <w:pStyle w:val="AllowPageBreak"/>
      </w:pPr>
    </w:p>
    <w:p w:rsidR="00000000" w:rsidRPr="00980A4E" w:rsidP="00980A4E">
      <w:pPr>
        <w:pStyle w:val="Heading1"/>
      </w:pPr>
      <w:bookmarkStart w:id="9" w:name="O_967581"/>
      <w:bookmarkEnd w:id="9"/>
      <w:r w:rsidRPr="00980A4E">
        <w:t>Unit Mapping Information</w:t>
      </w:r>
    </w:p>
    <w:tbl>
      <w:tblPr>
        <w:tblW w:w="9497" w:type="dxa"/>
        <w:tblLayout w:type="fixed"/>
        <w:tblCellMar>
          <w:left w:w="62" w:type="dxa"/>
          <w:right w:w="62" w:type="dxa"/>
        </w:tblCellMar>
        <w:tblLook w:val="0000"/>
      </w:tblPr>
      <w:tblGrid>
        <w:gridCol w:w="9497"/>
      </w:tblGrid>
      <w:tr w:rsidTr="00980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A4E" w:rsidP="00980A4E">
            <w:pPr>
              <w:pStyle w:val="BodyText"/>
            </w:pPr>
            <w:r w:rsidRPr="00980A4E">
              <w:t>This unit replaces and is equivalent to UEGNSG612B Supervise technical operations for liquefied petroleum gas storage and processing.</w:t>
            </w:r>
          </w:p>
        </w:tc>
      </w:tr>
    </w:tbl>
    <w:p w:rsidR="00000000" w:rsidRPr="00980A4E" w:rsidP="00980A4E">
      <w:pPr>
        <w:pStyle w:val="NoPaddingFontSize1"/>
      </w:pPr>
    </w:p>
    <w:p w:rsidR="00000000" w:rsidRPr="00980A4E" w:rsidP="00980A4E">
      <w:pPr>
        <w:pStyle w:val="AllowPageBreak"/>
      </w:pPr>
    </w:p>
    <w:p w:rsidR="00000000" w:rsidRPr="00980A4E" w:rsidP="00980A4E">
      <w:pPr>
        <w:pStyle w:val="Heading1"/>
      </w:pPr>
      <w:bookmarkStart w:id="10" w:name="O_967588"/>
      <w:bookmarkEnd w:id="10"/>
      <w:r w:rsidRPr="00980A4E">
        <w:t>Links</w:t>
      </w:r>
    </w:p>
    <w:p w:rsidR="00000000" w:rsidRPr="00980A4E" w:rsidP="00EA0753">
      <w:pPr>
        <w:pStyle w:val="BodyText"/>
      </w:pPr>
      <w:r w:rsidRPr="00980A4E">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439A0">
        <w:rPr>
          <w:rStyle w:val="Hyperlink"/>
        </w:rPr>
        <w:t>https://vetnet.gov.au/Pages/TrainingDocs.aspx?q=6a6c032e-ffcb-4f3d-8063-415efbd261e8</w:t>
      </w:r>
      <w:r>
        <w:fldChar w:fldCharType="end"/>
      </w:r>
    </w:p>
    <w:p w:rsidR="00000000" w:rsidRPr="00980A4E" w:rsidP="00EA0753">
      <w:pPr>
        <w:pStyle w:val="BodyText"/>
        <w:sectPr w:rsidSect="00980A4E">
          <w:headerReference w:type="default" r:id="rId10"/>
          <w:footerReference w:type="default" r:id="rId11"/>
          <w:pgSz w:w="11908" w:h="16833"/>
          <w:pgMar w:top="1702" w:right="1418" w:bottom="1702" w:left="1418" w:header="992" w:footer="992" w:gutter="0"/>
          <w:cols w:space="720"/>
          <w:noEndnote/>
          <w:docGrid w:linePitch="299"/>
        </w:sectPr>
      </w:pPr>
    </w:p>
    <w:p w:rsidR="00000000" w:rsidRPr="00980A4E" w:rsidP="00980A4E">
      <w:pPr>
        <w:pStyle w:val="SuperHeading"/>
      </w:pPr>
      <w:r w:rsidRPr="00980A4E">
        <w:t xml:space="preserve">Assessment </w:t>
      </w:r>
      <w:r w:rsidRPr="00980A4E">
        <w:t>Requirements for UEGNSG612 Supervise technical operations for liquefied petroleum gas storage and processing</w:t>
      </w:r>
    </w:p>
    <w:p w:rsidR="00000000" w:rsidRPr="00980A4E" w:rsidP="00980A4E">
      <w:pPr>
        <w:pStyle w:val="Heading1"/>
      </w:pPr>
      <w:bookmarkStart w:id="11" w:name="O_967583"/>
      <w:bookmarkEnd w:id="11"/>
      <w:r w:rsidRPr="00980A4E">
        <w:t>Modification History</w:t>
      </w:r>
    </w:p>
    <w:tbl>
      <w:tblPr>
        <w:tblW w:w="9497" w:type="dxa"/>
        <w:tblLayout w:type="fixed"/>
        <w:tblCellMar>
          <w:left w:w="62" w:type="dxa"/>
          <w:right w:w="62" w:type="dxa"/>
        </w:tblCellMar>
        <w:tblLook w:val="0000"/>
      </w:tblPr>
      <w:tblGrid>
        <w:gridCol w:w="9497"/>
      </w:tblGrid>
      <w:tr w:rsidTr="00980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A4E" w:rsidP="00980A4E">
            <w:pPr>
              <w:pStyle w:val="BodyText"/>
            </w:pPr>
            <w:r w:rsidRPr="00980A4E">
              <w:t>Release 1. This is the first release of this unit of competency in the UEG Gas Industry Training Package.</w:t>
            </w:r>
          </w:p>
        </w:tc>
      </w:tr>
    </w:tbl>
    <w:p w:rsidR="00000000" w:rsidRPr="00980A4E" w:rsidP="00980A4E">
      <w:pPr>
        <w:pStyle w:val="NoPaddingFontSize1"/>
      </w:pPr>
    </w:p>
    <w:p w:rsidR="00000000" w:rsidRPr="00980A4E" w:rsidP="00980A4E">
      <w:pPr>
        <w:pStyle w:val="AllowPageBreak"/>
      </w:pPr>
    </w:p>
    <w:p w:rsidR="00000000" w:rsidRPr="00980A4E" w:rsidP="00980A4E">
      <w:pPr>
        <w:pStyle w:val="Heading1"/>
      </w:pPr>
      <w:bookmarkStart w:id="12" w:name="O_967584"/>
      <w:bookmarkEnd w:id="12"/>
      <w:r w:rsidRPr="00980A4E">
        <w:t>Performance Evidence</w:t>
      </w:r>
    </w:p>
    <w:tbl>
      <w:tblPr>
        <w:tblW w:w="9497" w:type="dxa"/>
        <w:tblLayout w:type="fixed"/>
        <w:tblCellMar>
          <w:left w:w="62" w:type="dxa"/>
          <w:right w:w="62" w:type="dxa"/>
        </w:tblCellMar>
        <w:tblLook w:val="0000"/>
      </w:tblPr>
      <w:tblGrid>
        <w:gridCol w:w="9497"/>
      </w:tblGrid>
      <w:tr w:rsidTr="00980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Evidence required to demonstrate competence in this unit must be relevant to and satisfy all of the requirements of the elements, performance criteria and range of conditions on at least two separate occasions and includ</w:t>
            </w:r>
            <w:r w:rsidRPr="00980A4E">
              <w:t xml:space="preserve">e: </w:t>
            </w:r>
          </w:p>
        </w:tc>
      </w:tr>
      <w:tr w:rsidTr="00980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A4E" w:rsidP="00980A4E">
            <w:pPr>
              <w:pStyle w:val="ListBullet"/>
            </w:pPr>
            <w:r w:rsidRPr="00980A4E">
              <w:t>applying permit to work system, including permits and limitations, including:</w:t>
            </w:r>
          </w:p>
          <w:p w:rsidR="00000000" w:rsidRPr="00980A4E" w:rsidP="00980A4E">
            <w:pPr>
              <w:pStyle w:val="ListBullet2"/>
            </w:pPr>
            <w:r w:rsidRPr="00980A4E">
              <w:t>identifying applicable organisational permit to work systems</w:t>
            </w:r>
          </w:p>
          <w:p w:rsidR="00000000" w:rsidRPr="00980A4E" w:rsidP="00980A4E">
            <w:pPr>
              <w:pStyle w:val="ListBullet2"/>
            </w:pPr>
            <w:r w:rsidRPr="00980A4E">
              <w:t>demonstrating application of an organisational permit to work system</w:t>
            </w:r>
          </w:p>
          <w:p w:rsidR="00000000" w:rsidRPr="00980A4E" w:rsidP="00980A4E">
            <w:pPr>
              <w:pStyle w:val="ListBullet"/>
            </w:pPr>
            <w:r w:rsidRPr="00980A4E">
              <w:t xml:space="preserve">applying relevant industry standards, guidelines, codes of practice, legislation and regulations </w:t>
            </w:r>
          </w:p>
          <w:p w:rsidR="00000000" w:rsidRPr="00980A4E" w:rsidP="00980A4E">
            <w:pPr>
              <w:pStyle w:val="ListBullet"/>
            </w:pPr>
            <w:r w:rsidRPr="00980A4E">
              <w:t>applying relevant work health and safety (WHS)/occupational health and safety (OHS) and associated legislative requirements, including:</w:t>
            </w:r>
          </w:p>
          <w:p w:rsidR="00000000" w:rsidRPr="00980A4E" w:rsidP="00980A4E">
            <w:pPr>
              <w:pStyle w:val="ListBullet2"/>
            </w:pPr>
            <w:r w:rsidRPr="00980A4E">
              <w:t>hazard identification</w:t>
            </w:r>
            <w:r w:rsidRPr="00980A4E">
              <w:t xml:space="preserve"> and reporting</w:t>
            </w:r>
          </w:p>
          <w:p w:rsidR="00000000" w:rsidRPr="00980A4E" w:rsidP="00980A4E">
            <w:pPr>
              <w:pStyle w:val="ListBullet2"/>
            </w:pPr>
            <w:r w:rsidRPr="00980A4E">
              <w:t xml:space="preserve">implementing risk control measures </w:t>
            </w:r>
          </w:p>
          <w:p w:rsidR="00000000" w:rsidRPr="00980A4E" w:rsidP="00980A4E">
            <w:pPr>
              <w:pStyle w:val="ListBullet2"/>
            </w:pPr>
            <w:r w:rsidRPr="00980A4E">
              <w:t xml:space="preserve">selecting and using correct personal protective equipment (PPE) </w:t>
            </w:r>
          </w:p>
          <w:p w:rsidR="00000000" w:rsidRPr="00980A4E" w:rsidP="00980A4E">
            <w:pPr>
              <w:pStyle w:val="ListBullet2"/>
            </w:pPr>
            <w:r w:rsidRPr="00980A4E">
              <w:t>working safely with hazardous materials and equipment</w:t>
            </w:r>
          </w:p>
          <w:p w:rsidR="00000000" w:rsidRPr="00980A4E" w:rsidP="00980A4E">
            <w:pPr>
              <w:pStyle w:val="ListBullet"/>
            </w:pPr>
            <w:r w:rsidRPr="00980A4E">
              <w:t xml:space="preserve">applying sustainable energy and environmental principles and practices </w:t>
            </w:r>
          </w:p>
          <w:p w:rsidR="00000000" w:rsidRPr="00980A4E" w:rsidP="00980A4E">
            <w:pPr>
              <w:pStyle w:val="ListBullet"/>
            </w:pPr>
            <w:r w:rsidRPr="00980A4E">
              <w:t>communicating</w:t>
            </w:r>
            <w:r w:rsidRPr="00980A4E">
              <w:t xml:space="preserve"> effectively with relevant stakeholders </w:t>
            </w:r>
          </w:p>
          <w:p w:rsidR="00000000" w:rsidRPr="00980A4E" w:rsidP="00980A4E">
            <w:pPr>
              <w:pStyle w:val="ListBullet"/>
            </w:pPr>
            <w:r w:rsidRPr="00980A4E">
              <w:t>completing relevant documentation, reports and records</w:t>
            </w:r>
          </w:p>
          <w:p w:rsidR="00000000" w:rsidRPr="00980A4E" w:rsidP="00980A4E">
            <w:pPr>
              <w:pStyle w:val="ListBullet"/>
            </w:pPr>
            <w:r w:rsidRPr="00980A4E">
              <w:t>conducting briefings</w:t>
            </w:r>
          </w:p>
          <w:p w:rsidR="00000000" w:rsidRPr="00980A4E" w:rsidP="00980A4E">
            <w:pPr>
              <w:pStyle w:val="ListBullet"/>
            </w:pPr>
            <w:r w:rsidRPr="00980A4E">
              <w:t>conducting inductions</w:t>
            </w:r>
          </w:p>
          <w:p w:rsidR="00000000" w:rsidRPr="00980A4E" w:rsidP="00980A4E">
            <w:pPr>
              <w:pStyle w:val="ListBullet"/>
            </w:pPr>
            <w:r w:rsidRPr="00980A4E">
              <w:t>conducting quality and safety checks</w:t>
            </w:r>
          </w:p>
          <w:p w:rsidR="00000000" w:rsidRPr="00980A4E" w:rsidP="00980A4E">
            <w:pPr>
              <w:pStyle w:val="ListBullet"/>
            </w:pPr>
            <w:r w:rsidRPr="00980A4E">
              <w:t>dealing with unplanned events/situations in accordance with workplace procedures in a manner that minimises risk to personnel and equipment</w:t>
            </w:r>
          </w:p>
          <w:p w:rsidR="00000000" w:rsidRPr="00980A4E" w:rsidP="00980A4E">
            <w:pPr>
              <w:pStyle w:val="ListBullet"/>
            </w:pPr>
            <w:r w:rsidRPr="00980A4E">
              <w:t>finalising technical operations</w:t>
            </w:r>
          </w:p>
          <w:p w:rsidR="00000000" w:rsidRPr="00980A4E" w:rsidP="00980A4E">
            <w:pPr>
              <w:pStyle w:val="ListBullet"/>
            </w:pPr>
            <w:r w:rsidRPr="00980A4E">
              <w:t>following workplace procedures</w:t>
            </w:r>
          </w:p>
          <w:p w:rsidR="00000000" w:rsidRPr="00980A4E" w:rsidP="00980A4E">
            <w:pPr>
              <w:pStyle w:val="ListBullet"/>
            </w:pPr>
            <w:r w:rsidRPr="00980A4E">
              <w:t>inspecting and testing equipment</w:t>
            </w:r>
          </w:p>
          <w:p w:rsidR="00000000" w:rsidRPr="00980A4E" w:rsidP="00980A4E">
            <w:pPr>
              <w:pStyle w:val="ListBullet"/>
            </w:pPr>
            <w:r w:rsidRPr="00980A4E">
              <w:t>interpreting technic</w:t>
            </w:r>
            <w:r w:rsidRPr="00980A4E">
              <w:t>al drawings</w:t>
            </w:r>
          </w:p>
          <w:p w:rsidR="00000000" w:rsidRPr="00980A4E" w:rsidP="00980A4E">
            <w:pPr>
              <w:pStyle w:val="ListBullet"/>
            </w:pPr>
            <w:r w:rsidRPr="00980A4E">
              <w:t>monitoring equipment and pipeline operations</w:t>
            </w:r>
          </w:p>
          <w:p w:rsidR="00000000" w:rsidRPr="00980A4E" w:rsidP="00980A4E">
            <w:pPr>
              <w:pStyle w:val="ListBullet"/>
            </w:pPr>
            <w:r w:rsidRPr="00980A4E">
              <w:t>obtaining and signing off relevant work permits</w:t>
            </w:r>
          </w:p>
          <w:p w:rsidR="00000000" w:rsidRPr="00980A4E" w:rsidP="00980A4E">
            <w:pPr>
              <w:pStyle w:val="ListBullet"/>
            </w:pPr>
            <w:r w:rsidRPr="00980A4E">
              <w:t>preparing to supervise LPG operations</w:t>
            </w:r>
          </w:p>
          <w:p w:rsidR="00000000" w:rsidRPr="00980A4E" w:rsidP="00980A4E">
            <w:pPr>
              <w:pStyle w:val="ListBullet"/>
            </w:pPr>
            <w:r w:rsidRPr="00980A4E">
              <w:t>supervising operations including LPG staff, activities and procedures</w:t>
            </w:r>
          </w:p>
          <w:p w:rsidR="00000000" w:rsidRPr="00980A4E" w:rsidP="00980A4E">
            <w:pPr>
              <w:pStyle w:val="ListBullet"/>
            </w:pPr>
            <w:r w:rsidRPr="00980A4E">
              <w:t>working safely in a liquified petroleum gas</w:t>
            </w:r>
            <w:r w:rsidRPr="00980A4E">
              <w:t xml:space="preserve"> (LPG) environment</w:t>
            </w:r>
          </w:p>
          <w:p w:rsidR="00000000" w:rsidRPr="00980A4E" w:rsidP="00980A4E">
            <w:pPr>
              <w:pStyle w:val="ListBullet"/>
            </w:pPr>
            <w:r w:rsidRPr="00980A4E">
              <w:t>working within budget.</w:t>
            </w:r>
          </w:p>
        </w:tc>
      </w:tr>
    </w:tbl>
    <w:p w:rsidR="00000000" w:rsidRPr="00980A4E" w:rsidP="00980A4E">
      <w:pPr>
        <w:pStyle w:val="NoPaddingFontSize1"/>
      </w:pPr>
    </w:p>
    <w:p w:rsidR="00000000" w:rsidRPr="00980A4E" w:rsidP="00980A4E">
      <w:pPr>
        <w:pStyle w:val="AllowPageBreak"/>
      </w:pPr>
    </w:p>
    <w:p w:rsidR="00000000" w:rsidRPr="00980A4E" w:rsidP="00980A4E">
      <w:pPr>
        <w:pStyle w:val="Heading1"/>
      </w:pPr>
      <w:bookmarkStart w:id="13" w:name="O_967585"/>
      <w:bookmarkEnd w:id="13"/>
      <w:r w:rsidRPr="00980A4E">
        <w:t>Knowledge Evidence</w:t>
      </w:r>
    </w:p>
    <w:tbl>
      <w:tblPr>
        <w:tblW w:w="9497" w:type="dxa"/>
        <w:tblLayout w:type="fixed"/>
        <w:tblCellMar>
          <w:left w:w="62" w:type="dxa"/>
          <w:right w:w="62" w:type="dxa"/>
        </w:tblCellMar>
        <w:tblLook w:val="0000"/>
      </w:tblPr>
      <w:tblGrid>
        <w:gridCol w:w="9497"/>
      </w:tblGrid>
      <w:tr w:rsidTr="00980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0A4E">
            <w:pPr>
              <w:pStyle w:val="BodyText"/>
              <w:rPr>
                <w:lang w:val="en-NZ"/>
              </w:rPr>
            </w:pPr>
            <w:r w:rsidRPr="00980A4E">
              <w:t xml:space="preserve">Evidence required to demonstrate competence in this unit must be relevant to and satisfy all of the requirements of the elements, performance criteria and </w:t>
            </w:r>
            <w:r w:rsidRPr="00980A4E">
              <w:t xml:space="preserve">range of conditions and include knowledge of: </w:t>
            </w:r>
          </w:p>
        </w:tc>
      </w:tr>
      <w:tr w:rsidTr="00980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A4E" w:rsidP="00980A4E">
            <w:pPr>
              <w:pStyle w:val="ListBullet"/>
            </w:pPr>
            <w:r w:rsidRPr="00980A4E">
              <w:t>assess and control odourant levels for LPG processing</w:t>
            </w:r>
          </w:p>
          <w:p w:rsidR="00000000" w:rsidRPr="00980A4E" w:rsidP="00980A4E">
            <w:pPr>
              <w:pStyle w:val="ListBullet"/>
            </w:pPr>
            <w:r w:rsidRPr="00980A4E">
              <w:t>correct waste management procedures</w:t>
            </w:r>
          </w:p>
          <w:p w:rsidR="00000000" w:rsidRPr="00980A4E" w:rsidP="00980A4E">
            <w:pPr>
              <w:pStyle w:val="ListBullet"/>
            </w:pPr>
            <w:r w:rsidRPr="00980A4E">
              <w:t>effective communication, including:</w:t>
            </w:r>
          </w:p>
          <w:p w:rsidR="00000000" w:rsidRPr="00980A4E" w:rsidP="00980A4E">
            <w:pPr>
              <w:pStyle w:val="ListBullet2"/>
            </w:pPr>
            <w:r w:rsidRPr="00980A4E">
              <w:t>appropriate workplace colleague and third-party communication</w:t>
            </w:r>
          </w:p>
          <w:p w:rsidR="00000000" w:rsidRPr="00980A4E" w:rsidP="00980A4E">
            <w:pPr>
              <w:pStyle w:val="ListBullet2"/>
            </w:pPr>
            <w:r w:rsidRPr="00980A4E">
              <w:t>relevant organisational and regulatory requirements in workplace communications</w:t>
            </w:r>
          </w:p>
          <w:p w:rsidR="00000000" w:rsidRPr="00980A4E" w:rsidP="00980A4E">
            <w:pPr>
              <w:pStyle w:val="ListBullet2"/>
            </w:pPr>
            <w:r w:rsidRPr="00980A4E">
              <w:t>communication networks</w:t>
            </w:r>
          </w:p>
          <w:p w:rsidR="00000000" w:rsidRPr="00980A4E" w:rsidP="00980A4E">
            <w:pPr>
              <w:pStyle w:val="ListBullet"/>
            </w:pPr>
            <w:r w:rsidRPr="00980A4E">
              <w:t>equipment and pipeline operating conditions</w:t>
            </w:r>
          </w:p>
          <w:p w:rsidR="00000000" w:rsidRPr="00980A4E" w:rsidP="00980A4E">
            <w:pPr>
              <w:pStyle w:val="ListBullet"/>
            </w:pPr>
            <w:r w:rsidRPr="00980A4E">
              <w:t>fault-finding and troubleshooting techniques</w:t>
            </w:r>
          </w:p>
          <w:p w:rsidR="00000000" w:rsidRPr="00980A4E" w:rsidP="00980A4E">
            <w:pPr>
              <w:pStyle w:val="ListBullet"/>
            </w:pPr>
            <w:r w:rsidRPr="00980A4E">
              <w:t>forecasting expenditure</w:t>
            </w:r>
          </w:p>
          <w:p w:rsidR="00000000" w:rsidRPr="00980A4E" w:rsidP="00980A4E">
            <w:pPr>
              <w:pStyle w:val="ListBullet"/>
            </w:pPr>
            <w:r w:rsidRPr="00980A4E">
              <w:t>gaseous fuel storage technical operatio</w:t>
            </w:r>
            <w:r w:rsidRPr="00980A4E">
              <w:t>ns</w:t>
            </w:r>
          </w:p>
          <w:p w:rsidR="00000000" w:rsidRPr="00980A4E" w:rsidP="00980A4E">
            <w:pPr>
              <w:pStyle w:val="ListBullet"/>
            </w:pPr>
            <w:r w:rsidRPr="00980A4E">
              <w:t>hazardous activities, including lifting, climbing, working in confined spaces or aloft, and use of power tools</w:t>
            </w:r>
          </w:p>
          <w:p w:rsidR="00000000" w:rsidRPr="00980A4E" w:rsidP="00980A4E">
            <w:pPr>
              <w:pStyle w:val="ListBullet"/>
            </w:pPr>
            <w:r w:rsidRPr="00980A4E">
              <w:t>industrial awards and employee entitlements</w:t>
            </w:r>
          </w:p>
          <w:p w:rsidR="00000000" w:rsidRPr="00980A4E" w:rsidP="00980A4E">
            <w:pPr>
              <w:pStyle w:val="ListBullet"/>
            </w:pPr>
            <w:r w:rsidRPr="00980A4E">
              <w:t>inspecting and testing procedures</w:t>
            </w:r>
          </w:p>
          <w:p w:rsidR="00000000" w:rsidRPr="00980A4E" w:rsidP="00980A4E">
            <w:pPr>
              <w:pStyle w:val="ListBullet"/>
            </w:pPr>
            <w:r w:rsidRPr="00980A4E">
              <w:t xml:space="preserve">operation of plant and equipment used in the LPG environment  </w:t>
            </w:r>
          </w:p>
          <w:p w:rsidR="00000000" w:rsidRPr="00980A4E" w:rsidP="00980A4E">
            <w:pPr>
              <w:pStyle w:val="ListBullet"/>
            </w:pPr>
            <w:r w:rsidRPr="00980A4E">
              <w:t>o</w:t>
            </w:r>
            <w:r w:rsidRPr="00980A4E">
              <w:t>rganisational procedures for the testing, diagnosing and rectification of faults</w:t>
            </w:r>
          </w:p>
          <w:p w:rsidR="00000000" w:rsidRPr="00980A4E" w:rsidP="00980A4E">
            <w:pPr>
              <w:pStyle w:val="ListBullet"/>
            </w:pPr>
            <w:r w:rsidRPr="00980A4E">
              <w:t>problem-solving techniques</w:t>
            </w:r>
          </w:p>
          <w:p w:rsidR="00000000" w:rsidRPr="00980A4E" w:rsidP="00980A4E">
            <w:pPr>
              <w:pStyle w:val="ListBullet"/>
            </w:pPr>
            <w:r w:rsidRPr="00980A4E">
              <w:t>relevant manufacturer specifications</w:t>
            </w:r>
          </w:p>
          <w:p w:rsidR="00000000" w:rsidRPr="00980A4E" w:rsidP="00980A4E">
            <w:pPr>
              <w:pStyle w:val="ListBullet"/>
            </w:pPr>
            <w:r w:rsidRPr="00980A4E">
              <w:t>relevant safe work method statements (SWMS)/job safety assessments or risk mitigation processes</w:t>
            </w:r>
          </w:p>
          <w:p w:rsidR="00000000" w:rsidRPr="00980A4E" w:rsidP="00980A4E">
            <w:pPr>
              <w:pStyle w:val="ListBullet"/>
            </w:pPr>
            <w:r w:rsidRPr="00980A4E">
              <w:t>relevant WHS/OHS legislated requirements</w:t>
            </w:r>
          </w:p>
          <w:p w:rsidR="00000000" w:rsidRPr="00980A4E" w:rsidP="00980A4E">
            <w:pPr>
              <w:pStyle w:val="ListBullet"/>
            </w:pPr>
            <w:r w:rsidRPr="00980A4E">
              <w:t>relevant workplace documentation</w:t>
            </w:r>
          </w:p>
          <w:p w:rsidR="00000000" w:rsidRPr="00980A4E" w:rsidP="00980A4E">
            <w:pPr>
              <w:pStyle w:val="ListBullet"/>
            </w:pPr>
            <w:r w:rsidRPr="00980A4E">
              <w:t>relevant workplace policies and procedures</w:t>
            </w:r>
          </w:p>
          <w:p w:rsidR="00000000" w:rsidRPr="00980A4E" w:rsidP="00980A4E">
            <w:pPr>
              <w:pStyle w:val="ListBullet"/>
            </w:pPr>
            <w:r w:rsidRPr="00980A4E">
              <w:t>repair and maintenance requirements</w:t>
            </w:r>
          </w:p>
          <w:p w:rsidR="00000000" w:rsidRPr="00980A4E" w:rsidP="00980A4E">
            <w:pPr>
              <w:pStyle w:val="ListBullet"/>
            </w:pPr>
            <w:r w:rsidRPr="00980A4E">
              <w:t>technical drawings</w:t>
            </w:r>
          </w:p>
          <w:p w:rsidR="00000000" w:rsidRPr="00980A4E" w:rsidP="00980A4E">
            <w:pPr>
              <w:pStyle w:val="ListBullet"/>
            </w:pPr>
            <w:r w:rsidRPr="00980A4E">
              <w:t>using emergency equipment and dealing with emergencies</w:t>
            </w:r>
          </w:p>
          <w:p w:rsidR="00000000" w:rsidRPr="00980A4E" w:rsidP="00980A4E">
            <w:pPr>
              <w:pStyle w:val="ListBullet"/>
            </w:pPr>
            <w:r w:rsidRPr="00980A4E">
              <w:t>working safely in an LPG envi</w:t>
            </w:r>
            <w:r w:rsidRPr="00980A4E">
              <w:t>ronment, including:</w:t>
            </w:r>
          </w:p>
          <w:p w:rsidR="00000000" w:rsidRPr="00980A4E" w:rsidP="00980A4E">
            <w:pPr>
              <w:pStyle w:val="ListBullet2"/>
            </w:pPr>
            <w:r w:rsidRPr="00980A4E">
              <w:t>emergency response equipment and procedures</w:t>
            </w:r>
          </w:p>
          <w:p w:rsidR="00000000" w:rsidRPr="00980A4E" w:rsidP="00980A4E">
            <w:pPr>
              <w:pStyle w:val="ListBullet2"/>
            </w:pPr>
            <w:r w:rsidRPr="00980A4E">
              <w:t>hazard identification and reporting</w:t>
            </w:r>
          </w:p>
          <w:p w:rsidR="00000000" w:rsidRPr="00980A4E" w:rsidP="00980A4E">
            <w:pPr>
              <w:pStyle w:val="ListBullet2"/>
            </w:pPr>
            <w:r w:rsidRPr="00980A4E">
              <w:t>properties of LPG</w:t>
            </w:r>
          </w:p>
          <w:p w:rsidR="00000000" w:rsidRPr="00980A4E" w:rsidP="00980A4E">
            <w:pPr>
              <w:pStyle w:val="ListBullet2"/>
            </w:pPr>
            <w:r w:rsidRPr="00980A4E">
              <w:t>safety signs, including workplace hazards and warnings</w:t>
            </w:r>
          </w:p>
          <w:p w:rsidR="00000000" w:rsidRPr="00980A4E" w:rsidP="00980A4E">
            <w:pPr>
              <w:pStyle w:val="ListBullet2"/>
            </w:pPr>
            <w:r w:rsidRPr="00980A4E">
              <w:t>working safely in accordance with procedures, WHS/OHS, emergency and environmental requirements.</w:t>
            </w:r>
          </w:p>
        </w:tc>
      </w:tr>
    </w:tbl>
    <w:p w:rsidR="00000000" w:rsidRPr="00980A4E" w:rsidP="00980A4E">
      <w:pPr>
        <w:pStyle w:val="NoPaddingFontSize1"/>
      </w:pPr>
    </w:p>
    <w:p w:rsidR="00000000" w:rsidRPr="00980A4E" w:rsidP="00980A4E">
      <w:pPr>
        <w:pStyle w:val="AllowPageBreak"/>
      </w:pPr>
    </w:p>
    <w:p w:rsidR="00000000" w:rsidRPr="00980A4E" w:rsidP="00980A4E">
      <w:pPr>
        <w:pStyle w:val="Heading1"/>
      </w:pPr>
      <w:bookmarkStart w:id="14" w:name="O_967586"/>
      <w:bookmarkEnd w:id="14"/>
      <w:r w:rsidRPr="00980A4E">
        <w:t>Assessment Conditions</w:t>
      </w:r>
    </w:p>
    <w:tbl>
      <w:tblPr>
        <w:tblW w:w="9497" w:type="dxa"/>
        <w:tblLayout w:type="fixed"/>
        <w:tblCellMar>
          <w:left w:w="62" w:type="dxa"/>
          <w:right w:w="62" w:type="dxa"/>
        </w:tblCellMar>
        <w:tblLook w:val="0000"/>
      </w:tblPr>
      <w:tblGrid>
        <w:gridCol w:w="9497"/>
      </w:tblGrid>
      <w:tr w:rsidTr="00980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A4E" w:rsidP="00980A4E">
            <w:pPr>
              <w:pStyle w:val="BodyText"/>
            </w:pPr>
            <w:r w:rsidRPr="00980A4E">
              <w:t>As a minimum, assessors must satisfy applicable regulatory requirements, which include requirements in the Standards f</w:t>
            </w:r>
            <w:r w:rsidRPr="00980A4E">
              <w:t xml:space="preserve">or Registered Training Organisations current at the time of assessment. </w:t>
            </w:r>
          </w:p>
          <w:p w:rsidR="00000000" w:rsidRPr="00980A4E" w:rsidP="00980A4E">
            <w:pPr>
              <w:pStyle w:val="BodyText"/>
            </w:pPr>
            <w:r w:rsidRPr="00980A4E">
              <w:t>As a minimum, assessment must satisfy applicable regulatory requirements, which include requirements in the Standards for Registered Training Organisations current at the time of asse</w:t>
            </w:r>
            <w:r w:rsidRPr="00980A4E">
              <w:t>ssment.</w:t>
            </w:r>
          </w:p>
          <w:p w:rsidR="00000000" w:rsidRPr="00980A4E" w:rsidP="00980A4E">
            <w:pPr>
              <w:pStyle w:val="BodyText"/>
            </w:pPr>
            <w:r w:rsidRPr="00980A4E">
              <w:t>Assessment must occur in workplace operational situations where it is appropriate to do so; where this is not appropriate, assessment must occur in simulated workplace operational situations that replicate workplace conditions.</w:t>
            </w:r>
          </w:p>
          <w:p w:rsidR="00000000" w:rsidRPr="00980A4E" w:rsidP="00980A4E">
            <w:pPr>
              <w:pStyle w:val="BodyText"/>
            </w:pPr>
            <w:r w:rsidRPr="00980A4E">
              <w:t>Assessment processes</w:t>
            </w:r>
            <w:r w:rsidRPr="00980A4E">
              <w:t xml:space="preserve"> and techniques must be appropriate to the language, literacy and numeracy requirements of the work being performed and the needs of the candidate.</w:t>
            </w:r>
          </w:p>
          <w:p w:rsidR="00000000" w:rsidRPr="00980A4E" w:rsidP="00980A4E">
            <w:pPr>
              <w:pStyle w:val="BodyText"/>
            </w:pPr>
            <w:r w:rsidRPr="00980A4E">
              <w:t>Resources for assessment must include access to:</w:t>
            </w:r>
          </w:p>
          <w:p w:rsidR="00000000" w:rsidRPr="00980A4E" w:rsidP="00980A4E">
            <w:pPr>
              <w:pStyle w:val="ListBullet"/>
            </w:pPr>
            <w:r w:rsidRPr="00980A4E">
              <w:t>a range of relevant exercises, case studies and/or other s</w:t>
            </w:r>
            <w:r w:rsidRPr="00980A4E">
              <w:t>imulations</w:t>
            </w:r>
          </w:p>
          <w:p w:rsidR="00000000" w:rsidRPr="00980A4E" w:rsidP="00980A4E">
            <w:pPr>
              <w:pStyle w:val="ListBullet"/>
            </w:pPr>
            <w:r w:rsidRPr="00980A4E">
              <w:t xml:space="preserve">relevant and appropriate materials, tools, equipment and PPE currently used in industry </w:t>
            </w:r>
          </w:p>
          <w:p w:rsidR="00000000" w:rsidRPr="00980A4E" w:rsidP="00980A4E">
            <w:pPr>
              <w:pStyle w:val="ListBullet"/>
            </w:pPr>
            <w:r w:rsidRPr="00980A4E">
              <w:t>applicable documentation, including workplace procedures, equipment specifications, regulations, codes of practice and operation manuals.</w:t>
            </w:r>
          </w:p>
        </w:tc>
      </w:tr>
    </w:tbl>
    <w:p w:rsidR="00000000" w:rsidRPr="00980A4E" w:rsidP="00980A4E">
      <w:pPr>
        <w:pStyle w:val="NoPaddingFontSize1"/>
      </w:pPr>
    </w:p>
    <w:p w:rsidR="00000000" w:rsidRPr="00980A4E" w:rsidP="00980A4E">
      <w:pPr>
        <w:pStyle w:val="AllowPageBreak"/>
      </w:pPr>
    </w:p>
    <w:p w:rsidR="00000000" w:rsidRPr="00980A4E" w:rsidP="00980A4E">
      <w:pPr>
        <w:pStyle w:val="Heading1"/>
      </w:pPr>
      <w:bookmarkStart w:id="15" w:name="O_967589"/>
      <w:bookmarkEnd w:id="15"/>
      <w:r w:rsidRPr="00980A4E">
        <w:t>Links</w:t>
      </w:r>
    </w:p>
    <w:p w:rsidR="00000000" w:rsidRPr="00980A4E" w:rsidP="00EA0753">
      <w:pPr>
        <w:pStyle w:val="BodyText"/>
      </w:pPr>
      <w:r w:rsidRPr="00980A4E">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439A0">
        <w:rPr>
          <w:rStyle w:val="Hyperlink"/>
        </w:rPr>
        <w:t>https://vetnet.gov.au/Pages/TrainingDocs.aspx?q=6a6c032e-ffcb-4f3d-8063-415efbd261e8</w:t>
      </w:r>
      <w:r>
        <w:fldChar w:fldCharType="end"/>
      </w:r>
    </w:p>
    <w:p w:rsidR="00000000" w:rsidRPr="00980A4E" w:rsidP="00980A4E"/>
    <w:sectPr w:rsidSect="00980A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4E" w:rsidRPr="00EA0753" w:rsidP="00EA07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753" w:rsidP="00980A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A0753" w:rsidP="00980A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A0753" w:rsidP="00980A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4E" w:rsidP="00980A4E">
    <w:pPr>
      <w:pStyle w:val="Footer"/>
      <w:framePr w:wrap="around"/>
    </w:pPr>
    <w:r>
      <w:fldChar w:fldCharType="begin"/>
    </w:r>
    <w:r>
      <w:instrText xml:space="preserve"> DOCPROPERTY  Subject  \* MERGEFORMAT </w:instrText>
    </w:r>
    <w:r>
      <w:fldChar w:fldCharType="separate"/>
    </w:r>
    <w:r w:rsidR="00EA0753">
      <w:t>Approved</w:t>
    </w:r>
    <w:r w:rsidR="00EA0753">
      <w:fldChar w:fldCharType="end"/>
    </w:r>
    <w:r>
      <w:tab/>
      <w:t xml:space="preserve">Page </w:t>
    </w:r>
    <w:r>
      <w:fldChar w:fldCharType="begin"/>
    </w:r>
    <w:r>
      <w:instrText xml:space="preserve"> PAGE  \* Arabic  \* MERGEFORMAT </w:instrText>
    </w:r>
    <w:r>
      <w:fldChar w:fldCharType="separate"/>
    </w:r>
    <w:r w:rsidR="00EA075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0753">
      <w:rPr>
        <w:noProof/>
      </w:rPr>
      <w:t>7</w:t>
    </w:r>
    <w:r>
      <w:rPr>
        <w:noProof/>
      </w:rPr>
      <w:fldChar w:fldCharType="end"/>
    </w:r>
  </w:p>
  <w:p w:rsidR="00980A4E" w:rsidP="00980A4E">
    <w:pPr>
      <w:pStyle w:val="Footer"/>
      <w:framePr w:wrap="around"/>
    </w:pPr>
    <w:r>
      <w:t xml:space="preserve">© Commonwealth of Australia, </w:t>
    </w:r>
    <w:r>
      <w:fldChar w:fldCharType="begin"/>
    </w:r>
    <w:r>
      <w:instrText xml:space="preserve"> DATE  \@ "yyyy"  \* MERGEFORMAT </w:instrText>
    </w:r>
    <w:r>
      <w:fldChar w:fldCharType="separate"/>
    </w:r>
    <w:r w:rsidR="00EA0753">
      <w:rPr>
        <w:noProof/>
      </w:rPr>
      <w:t>2025</w:t>
    </w:r>
    <w:r>
      <w:fldChar w:fldCharType="end"/>
    </w:r>
    <w:r>
      <w:tab/>
    </w:r>
    <w:r>
      <w:fldChar w:fldCharType="begin"/>
    </w:r>
    <w:r>
      <w:instrText xml:space="preserve"> DOCPROPERTY  Author  \* MERGEFORMAT </w:instrText>
    </w:r>
    <w:r>
      <w:fldChar w:fldCharType="separate"/>
    </w:r>
    <w:r w:rsidR="00EA0753">
      <w:t>Powering Skills Organisation</w:t>
    </w:r>
    <w:r w:rsidR="00EA0753">
      <w:fldChar w:fldCharType="end"/>
    </w:r>
  </w:p>
  <w:p w:rsidR="00980A4E" w:rsidP="00980A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7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0A4E" w:rsidRPr="00EA0753" w:rsidP="00EA07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753" w:rsidRPr="002D2AF8" w:rsidP="00980A4E">
    <w:pPr>
      <w:pStyle w:val="Header"/>
      <w:framePr w:wrap="around"/>
    </w:pPr>
    <w:r>
      <w:fldChar w:fldCharType="begin"/>
    </w:r>
    <w:r>
      <w:instrText xml:space="preserve"> TITLE   \* MERGEFORMAT </w:instrText>
    </w:r>
    <w:r>
      <w:fldChar w:fldCharType="separate"/>
    </w:r>
    <w:r>
      <w:t>UEGNSG612 Supervise technical operations for liquefied petroleum gas storage and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0753" w:rsidP="00980A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4E" w:rsidRPr="002D2AF8" w:rsidP="00980A4E">
    <w:pPr>
      <w:pStyle w:val="Header"/>
      <w:framePr w:wrap="around"/>
    </w:pPr>
    <w:r>
      <w:fldChar w:fldCharType="begin"/>
    </w:r>
    <w:r>
      <w:instrText xml:space="preserve"> TITLE   \* MERGEFORMAT </w:instrText>
    </w:r>
    <w:r>
      <w:fldChar w:fldCharType="separate"/>
    </w:r>
    <w:r w:rsidR="00EA0753">
      <w:t>UEGNSG612 Supervise technical operations for liquefied petroleum gas storage and processing</w:t>
    </w:r>
    <w:r w:rsidR="00EA0753">
      <w:fldChar w:fldCharType="end"/>
    </w:r>
    <w:r>
      <w:tab/>
      <w:t xml:space="preserve">Date this document was generated: </w:t>
    </w:r>
    <w:r>
      <w:fldChar w:fldCharType="begin"/>
    </w:r>
    <w:r>
      <w:instrText xml:space="preserve"> CREATEDATE  \@ "d MMMM yyyy"  \* MERGEFORMAT </w:instrText>
    </w:r>
    <w:r>
      <w:fldChar w:fldCharType="separate"/>
    </w:r>
    <w:r w:rsidR="00EA0753">
      <w:rPr>
        <w:noProof/>
      </w:rPr>
      <w:t>2 March 2025</w:t>
    </w:r>
    <w:r>
      <w:fldChar w:fldCharType="end"/>
    </w:r>
  </w:p>
  <w:p w:rsidR="00980A4E" w:rsidP="00980A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8EC6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24D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E84D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A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A4E"/>
    <w:pPr>
      <w:spacing w:before="360" w:after="60"/>
      <w:outlineLvl w:val="0"/>
    </w:pPr>
    <w:rPr>
      <w:sz w:val="32"/>
    </w:rPr>
  </w:style>
  <w:style w:type="paragraph" w:styleId="Heading2">
    <w:name w:val="heading 2"/>
    <w:basedOn w:val="HeadingBase"/>
    <w:next w:val="BodyText"/>
    <w:link w:val="Heading2Char"/>
    <w:qFormat/>
    <w:rsid w:val="00980A4E"/>
    <w:pPr>
      <w:keepLines/>
      <w:spacing w:before="240" w:after="120"/>
      <w:outlineLvl w:val="1"/>
    </w:pPr>
    <w:rPr>
      <w:sz w:val="28"/>
      <w:szCs w:val="40"/>
    </w:rPr>
  </w:style>
  <w:style w:type="paragraph" w:styleId="Heading3">
    <w:name w:val="heading 3"/>
    <w:basedOn w:val="HeadingBase"/>
    <w:next w:val="BodyText"/>
    <w:link w:val="Heading3Char"/>
    <w:qFormat/>
    <w:rsid w:val="00980A4E"/>
    <w:pPr>
      <w:spacing w:before="180" w:after="120"/>
      <w:outlineLvl w:val="2"/>
    </w:pPr>
    <w:rPr>
      <w:spacing w:val="-10"/>
      <w:kern w:val="32"/>
    </w:rPr>
  </w:style>
  <w:style w:type="paragraph" w:styleId="Heading4">
    <w:name w:val="heading 4"/>
    <w:basedOn w:val="HeadingBase"/>
    <w:next w:val="BodyText"/>
    <w:link w:val="Heading4Char"/>
    <w:qFormat/>
    <w:rsid w:val="00980A4E"/>
    <w:pPr>
      <w:spacing w:before="160" w:after="120"/>
      <w:outlineLvl w:val="3"/>
    </w:pPr>
    <w:rPr>
      <w:sz w:val="22"/>
    </w:rPr>
  </w:style>
  <w:style w:type="paragraph" w:styleId="Heading5">
    <w:name w:val="heading 5"/>
    <w:basedOn w:val="HeadingBase"/>
    <w:next w:val="Normal"/>
    <w:link w:val="Heading5Char"/>
    <w:qFormat/>
    <w:rsid w:val="00980A4E"/>
    <w:pPr>
      <w:spacing w:before="80"/>
      <w:outlineLvl w:val="4"/>
    </w:pPr>
    <w:rPr>
      <w:color w:val="918585"/>
      <w:sz w:val="20"/>
    </w:rPr>
  </w:style>
  <w:style w:type="paragraph" w:styleId="Heading6">
    <w:name w:val="heading 6"/>
    <w:basedOn w:val="HeadingBase"/>
    <w:next w:val="Normal"/>
    <w:link w:val="Heading6Char"/>
    <w:qFormat/>
    <w:rsid w:val="00980A4E"/>
    <w:pPr>
      <w:spacing w:before="60"/>
      <w:outlineLvl w:val="5"/>
    </w:pPr>
    <w:rPr>
      <w:color w:val="918585"/>
      <w:sz w:val="20"/>
    </w:rPr>
  </w:style>
  <w:style w:type="paragraph" w:styleId="Heading7">
    <w:name w:val="heading 7"/>
    <w:basedOn w:val="Normal"/>
    <w:next w:val="Normal"/>
    <w:link w:val="Heading7Char"/>
    <w:qFormat/>
    <w:rsid w:val="00980A4E"/>
    <w:pPr>
      <w:ind w:left="720"/>
      <w:outlineLvl w:val="6"/>
    </w:pPr>
    <w:rPr>
      <w:i/>
    </w:rPr>
  </w:style>
  <w:style w:type="paragraph" w:styleId="Heading8">
    <w:name w:val="heading 8"/>
    <w:basedOn w:val="Normal"/>
    <w:next w:val="Normal"/>
    <w:link w:val="Heading8Char"/>
    <w:qFormat/>
    <w:rsid w:val="00980A4E"/>
    <w:pPr>
      <w:ind w:left="720"/>
      <w:outlineLvl w:val="7"/>
    </w:pPr>
    <w:rPr>
      <w:i/>
    </w:rPr>
  </w:style>
  <w:style w:type="paragraph" w:styleId="Heading9">
    <w:name w:val="heading 9"/>
    <w:basedOn w:val="Normal"/>
    <w:next w:val="Normal"/>
    <w:link w:val="Heading9Char"/>
    <w:qFormat/>
    <w:rsid w:val="00980A4E"/>
    <w:pPr>
      <w:ind w:left="720"/>
      <w:outlineLvl w:val="8"/>
    </w:pPr>
    <w:rPr>
      <w:i/>
    </w:rPr>
  </w:style>
  <w:style w:type="character" w:default="1" w:styleId="DefaultParagraphFont">
    <w:name w:val="Default Paragraph Font"/>
    <w:uiPriority w:val="1"/>
    <w:unhideWhenUsed/>
    <w:rsid w:val="00980A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A4E"/>
  </w:style>
  <w:style w:type="character" w:customStyle="1" w:styleId="Heading1Char">
    <w:name w:val="Heading 1 Char"/>
    <w:basedOn w:val="DefaultParagraphFont"/>
    <w:link w:val="Heading1"/>
    <w:rsid w:val="00980A4E"/>
    <w:rPr>
      <w:rFonts w:ascii="Times New Roman" w:eastAsia="Times New Roman" w:hAnsi="Times New Roman" w:cs="Times New Roman"/>
      <w:b/>
      <w:sz w:val="32"/>
      <w:szCs w:val="20"/>
      <w:lang w:eastAsia="en-US"/>
    </w:rPr>
  </w:style>
  <w:style w:type="paragraph" w:styleId="BodyText">
    <w:name w:val="Body Text"/>
    <w:basedOn w:val="Normal"/>
    <w:link w:val="BodyTextChar"/>
    <w:rsid w:val="00980A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0A4E"/>
    <w:rPr>
      <w:rFonts w:ascii="Times New Roman" w:eastAsia="Times New Roman" w:hAnsi="Times New Roman" w:cs="Times New Roman"/>
      <w:sz w:val="24"/>
      <w:lang w:eastAsia="en-US"/>
    </w:rPr>
  </w:style>
  <w:style w:type="paragraph" w:styleId="ListBullet">
    <w:name w:val="List Bullet"/>
    <w:basedOn w:val="List"/>
    <w:rsid w:val="00980A4E"/>
    <w:pPr>
      <w:numPr>
        <w:numId w:val="12"/>
      </w:numPr>
      <w:tabs>
        <w:tab w:val="clear" w:pos="340"/>
      </w:tabs>
      <w:spacing w:before="40" w:after="40"/>
    </w:pPr>
  </w:style>
  <w:style w:type="character" w:customStyle="1" w:styleId="SpecialBold">
    <w:name w:val="Special Bold"/>
    <w:basedOn w:val="DefaultParagraphFont"/>
    <w:rsid w:val="00980A4E"/>
    <w:rPr>
      <w:b/>
      <w:spacing w:val="0"/>
    </w:rPr>
  </w:style>
  <w:style w:type="paragraph" w:styleId="ListBullet2">
    <w:name w:val="List Bullet 2"/>
    <w:basedOn w:val="List2"/>
    <w:rsid w:val="00980A4E"/>
    <w:pPr>
      <w:numPr>
        <w:numId w:val="13"/>
      </w:numPr>
      <w:tabs>
        <w:tab w:val="clear" w:pos="680"/>
      </w:tabs>
    </w:pPr>
  </w:style>
  <w:style w:type="paragraph" w:customStyle="1" w:styleId="SuperHeading">
    <w:name w:val="SuperHeading"/>
    <w:basedOn w:val="Normal"/>
    <w:rsid w:val="00980A4E"/>
    <w:pPr>
      <w:spacing w:before="240" w:after="120"/>
      <w:outlineLvl w:val="0"/>
    </w:pPr>
    <w:rPr>
      <w:rFonts w:ascii="Times New Roman" w:hAnsi="Times New Roman"/>
      <w:b/>
      <w:sz w:val="32"/>
    </w:rPr>
  </w:style>
  <w:style w:type="paragraph" w:customStyle="1" w:styleId="AllowPageBreak">
    <w:name w:val="AllowPageBreak"/>
    <w:rsid w:val="00980A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0A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A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A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A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A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A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A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A4E"/>
    <w:rPr>
      <w:rFonts w:ascii="Courier New" w:eastAsia="Times New Roman" w:hAnsi="Courier New" w:cs="Times New Roman"/>
      <w:i/>
      <w:szCs w:val="20"/>
      <w:lang w:eastAsia="en-US"/>
    </w:rPr>
  </w:style>
  <w:style w:type="paragraph" w:customStyle="1" w:styleId="HeadingBase">
    <w:name w:val="Heading Base"/>
    <w:rsid w:val="00980A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A4E"/>
    <w:pPr>
      <w:tabs>
        <w:tab w:val="right" w:leader="dot" w:pos="9072"/>
      </w:tabs>
      <w:ind w:left="567"/>
    </w:pPr>
    <w:rPr>
      <w:szCs w:val="22"/>
    </w:rPr>
  </w:style>
  <w:style w:type="paragraph" w:customStyle="1" w:styleId="TOCBase">
    <w:name w:val="TOC Base"/>
    <w:rsid w:val="00980A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A4E"/>
    <w:pPr>
      <w:tabs>
        <w:tab w:val="right" w:leader="dot" w:pos="9072"/>
      </w:tabs>
      <w:spacing w:before="40" w:after="40"/>
      <w:ind w:left="284"/>
    </w:pPr>
    <w:rPr>
      <w:rFonts w:ascii="Times New Roman" w:hAnsi="Times New Roman"/>
    </w:rPr>
  </w:style>
  <w:style w:type="paragraph" w:styleId="TOC1">
    <w:name w:val="toc 1"/>
    <w:basedOn w:val="TOCBase"/>
    <w:next w:val="Normal"/>
    <w:rsid w:val="00980A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0A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A4E"/>
    <w:rPr>
      <w:rFonts w:ascii="Times New Roman" w:eastAsia="Times New Roman" w:hAnsi="Times New Roman" w:cs="Times New Roman"/>
      <w:sz w:val="16"/>
      <w:lang w:eastAsia="en-US"/>
    </w:rPr>
  </w:style>
  <w:style w:type="paragraph" w:styleId="Title">
    <w:name w:val="Title"/>
    <w:basedOn w:val="HeadingBase"/>
    <w:link w:val="TitleChar"/>
    <w:qFormat/>
    <w:rsid w:val="00980A4E"/>
    <w:pPr>
      <w:spacing w:before="5040"/>
      <w:jc w:val="center"/>
    </w:pPr>
    <w:rPr>
      <w:sz w:val="48"/>
      <w:szCs w:val="72"/>
      <w:lang w:val="en-US"/>
    </w:rPr>
  </w:style>
  <w:style w:type="character" w:customStyle="1" w:styleId="TitleChar">
    <w:name w:val="Title Char"/>
    <w:basedOn w:val="DefaultParagraphFont"/>
    <w:link w:val="Title"/>
    <w:rsid w:val="00980A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A4E"/>
    <w:pPr>
      <w:tabs>
        <w:tab w:val="left" w:pos="3600"/>
        <w:tab w:val="left" w:pos="3958"/>
      </w:tabs>
    </w:pPr>
  </w:style>
  <w:style w:type="paragraph" w:styleId="List">
    <w:name w:val="List"/>
    <w:basedOn w:val="BodyText"/>
    <w:next w:val="BodyText"/>
    <w:rsid w:val="00980A4E"/>
    <w:pPr>
      <w:tabs>
        <w:tab w:val="left" w:pos="340"/>
      </w:tabs>
      <w:spacing w:before="60" w:after="60"/>
      <w:ind w:left="340" w:hanging="340"/>
    </w:pPr>
  </w:style>
  <w:style w:type="paragraph" w:customStyle="1" w:styleId="Note">
    <w:name w:val="Note"/>
    <w:basedOn w:val="BodyText"/>
    <w:rsid w:val="00980A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A4E"/>
    <w:pPr>
      <w:framePr w:wrap="auto" w:hAnchor="text" w:y="6049"/>
    </w:pPr>
    <w:rPr>
      <w:color w:val="000000"/>
      <w:sz w:val="40"/>
    </w:rPr>
  </w:style>
  <w:style w:type="paragraph" w:customStyle="1" w:styleId="TOCTitle">
    <w:name w:val="TOCTitle"/>
    <w:basedOn w:val="Heading1"/>
    <w:rsid w:val="00980A4E"/>
    <w:pPr>
      <w:spacing w:after="240"/>
      <w:jc w:val="center"/>
      <w:outlineLvl w:val="9"/>
    </w:pPr>
    <w:rPr>
      <w:caps/>
    </w:rPr>
  </w:style>
  <w:style w:type="paragraph" w:customStyle="1" w:styleId="Version">
    <w:name w:val="Version"/>
    <w:rsid w:val="00980A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0A4E"/>
    <w:pPr>
      <w:keepNext w:val="0"/>
      <w:tabs>
        <w:tab w:val="right" w:pos="4176"/>
      </w:tabs>
      <w:ind w:left="198" w:hanging="198"/>
    </w:pPr>
    <w:rPr>
      <w:rFonts w:ascii="Garamond" w:hAnsi="Garamond"/>
    </w:rPr>
  </w:style>
  <w:style w:type="paragraph" w:styleId="IndexHeading">
    <w:name w:val="index heading"/>
    <w:basedOn w:val="Normal"/>
    <w:next w:val="Index1"/>
    <w:semiHidden/>
    <w:rsid w:val="00980A4E"/>
    <w:pPr>
      <w:spacing w:before="120" w:after="120"/>
    </w:pPr>
    <w:rPr>
      <w:rFonts w:ascii="Arial" w:hAnsi="Arial"/>
      <w:b/>
      <w:color w:val="918585"/>
      <w:sz w:val="24"/>
    </w:rPr>
  </w:style>
  <w:style w:type="paragraph" w:styleId="Header">
    <w:name w:val="header"/>
    <w:basedOn w:val="Normal"/>
    <w:link w:val="HeaderChar"/>
    <w:rsid w:val="00980A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A4E"/>
    <w:rPr>
      <w:rFonts w:ascii="Times New Roman" w:eastAsia="Times New Roman" w:hAnsi="Times New Roman" w:cs="Times New Roman"/>
      <w:sz w:val="16"/>
      <w:szCs w:val="20"/>
      <w:lang w:val="en-GB" w:eastAsia="en-US"/>
    </w:rPr>
  </w:style>
  <w:style w:type="paragraph" w:customStyle="1" w:styleId="Chapter">
    <w:name w:val="Chapter"/>
    <w:basedOn w:val="Normal"/>
    <w:rsid w:val="00980A4E"/>
    <w:pPr>
      <w:spacing w:before="240"/>
    </w:pPr>
    <w:rPr>
      <w:rFonts w:ascii="Times New Roman" w:hAnsi="Times New Roman"/>
      <w:smallCaps/>
      <w:spacing w:val="80"/>
      <w:sz w:val="28"/>
    </w:rPr>
  </w:style>
  <w:style w:type="paragraph" w:customStyle="1" w:styleId="InChapter">
    <w:name w:val="InChapter"/>
    <w:basedOn w:val="Heading3"/>
    <w:rsid w:val="00980A4E"/>
    <w:pPr>
      <w:spacing w:after="240"/>
      <w:outlineLvl w:val="9"/>
    </w:pPr>
    <w:rPr>
      <w:noProof/>
    </w:rPr>
  </w:style>
  <w:style w:type="paragraph" w:styleId="Index2">
    <w:name w:val="index 2"/>
    <w:basedOn w:val="Normal"/>
    <w:next w:val="Normal"/>
    <w:semiHidden/>
    <w:rsid w:val="00980A4E"/>
    <w:pPr>
      <w:tabs>
        <w:tab w:val="right" w:pos="4176"/>
      </w:tabs>
      <w:ind w:left="568" w:hanging="284"/>
    </w:pPr>
    <w:rPr>
      <w:rFonts w:ascii="Garamond" w:hAnsi="Garamond"/>
    </w:rPr>
  </w:style>
  <w:style w:type="paragraph" w:customStyle="1" w:styleId="Byline">
    <w:name w:val="Byline"/>
    <w:rsid w:val="00980A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A4E"/>
    <w:pPr>
      <w:tabs>
        <w:tab w:val="clear" w:pos="3600"/>
        <w:tab w:val="clear" w:pos="3958"/>
      </w:tabs>
      <w:jc w:val="right"/>
    </w:pPr>
  </w:style>
  <w:style w:type="character" w:styleId="Emphasis">
    <w:name w:val="Emphasis"/>
    <w:basedOn w:val="DefaultParagraphFont"/>
    <w:qFormat/>
    <w:rsid w:val="00980A4E"/>
    <w:rPr>
      <w:i/>
    </w:rPr>
  </w:style>
  <w:style w:type="paragraph" w:styleId="Caption">
    <w:name w:val="caption"/>
    <w:basedOn w:val="BodyText"/>
    <w:next w:val="Normal"/>
    <w:qFormat/>
    <w:rsid w:val="00980A4E"/>
    <w:pPr>
      <w:framePr w:w="2268" w:hSpace="181" w:vSpace="181" w:wrap="around" w:vAnchor="text" w:hAnchor="page" w:x="1135" w:y="285" w:anchorLock="1"/>
    </w:pPr>
    <w:rPr>
      <w:i/>
    </w:rPr>
  </w:style>
  <w:style w:type="paragraph" w:customStyle="1" w:styleId="MiniTOCTitle">
    <w:name w:val="MiniTOCTitle"/>
    <w:basedOn w:val="Heading4"/>
    <w:rsid w:val="00980A4E"/>
    <w:pPr>
      <w:spacing w:before="240"/>
      <w:outlineLvl w:val="9"/>
    </w:pPr>
    <w:rPr>
      <w:noProof/>
      <w:sz w:val="24"/>
    </w:rPr>
  </w:style>
  <w:style w:type="paragraph" w:customStyle="1" w:styleId="MiniTOCItem">
    <w:name w:val="MiniTOCItem"/>
    <w:basedOn w:val="ListBullet"/>
    <w:rsid w:val="00980A4E"/>
    <w:pPr>
      <w:numPr>
        <w:numId w:val="0"/>
      </w:numPr>
      <w:tabs>
        <w:tab w:val="right" w:leader="dot" w:pos="6521"/>
      </w:tabs>
      <w:spacing w:before="0" w:after="0"/>
    </w:pPr>
  </w:style>
  <w:style w:type="paragraph" w:customStyle="1" w:styleId="TOFTitle">
    <w:name w:val="TOFTitle"/>
    <w:basedOn w:val="TOCTitle"/>
    <w:rsid w:val="00980A4E"/>
  </w:style>
  <w:style w:type="paragraph" w:styleId="TableofFigures">
    <w:name w:val="table of figures"/>
    <w:basedOn w:val="Normal"/>
    <w:next w:val="Normal"/>
    <w:semiHidden/>
    <w:rsid w:val="00980A4E"/>
    <w:pPr>
      <w:tabs>
        <w:tab w:val="right" w:leader="dot" w:pos="9072"/>
      </w:tabs>
      <w:ind w:left="970" w:hanging="403"/>
    </w:pPr>
    <w:rPr>
      <w:rFonts w:ascii="Times New Roman" w:hAnsi="Times New Roman"/>
      <w:b/>
    </w:rPr>
  </w:style>
  <w:style w:type="paragraph" w:styleId="ListNumber">
    <w:name w:val="List Number"/>
    <w:basedOn w:val="List"/>
    <w:rsid w:val="00980A4E"/>
    <w:pPr>
      <w:numPr>
        <w:numId w:val="15"/>
      </w:numPr>
      <w:tabs>
        <w:tab w:val="clear" w:pos="340"/>
      </w:tabs>
    </w:pPr>
  </w:style>
  <w:style w:type="character" w:customStyle="1" w:styleId="WingdingSymbols">
    <w:name w:val="Wingding Symbols"/>
    <w:rsid w:val="00980A4E"/>
    <w:rPr>
      <w:rFonts w:ascii="Wingdings" w:hAnsi="Wingdings"/>
    </w:rPr>
  </w:style>
  <w:style w:type="paragraph" w:customStyle="1" w:styleId="TableHeading">
    <w:name w:val="Table Heading"/>
    <w:basedOn w:val="HeadingBase"/>
    <w:rsid w:val="00980A4E"/>
    <w:pPr>
      <w:keepLines/>
      <w:pBdr>
        <w:bottom w:val="single" w:sz="6" w:space="1" w:color="918585"/>
      </w:pBdr>
      <w:spacing w:before="240"/>
    </w:pPr>
  </w:style>
  <w:style w:type="character" w:customStyle="1" w:styleId="HotSpot">
    <w:name w:val="HotSpot"/>
    <w:rsid w:val="00980A4E"/>
    <w:rPr>
      <w:color w:val="0033CC"/>
      <w:u w:val="none"/>
    </w:rPr>
  </w:style>
  <w:style w:type="paragraph" w:customStyle="1" w:styleId="BodyTextRight">
    <w:name w:val="Body Text Right"/>
    <w:basedOn w:val="BodyText"/>
    <w:rsid w:val="00980A4E"/>
    <w:pPr>
      <w:spacing w:before="0" w:after="0"/>
      <w:jc w:val="right"/>
    </w:pPr>
  </w:style>
  <w:style w:type="paragraph" w:styleId="Index3">
    <w:name w:val="index 3"/>
    <w:basedOn w:val="ListNumber2"/>
    <w:next w:val="Normal"/>
    <w:semiHidden/>
    <w:rsid w:val="00980A4E"/>
    <w:pPr>
      <w:numPr>
        <w:numId w:val="0"/>
      </w:numPr>
      <w:tabs>
        <w:tab w:val="right" w:leader="dot" w:pos="4176"/>
      </w:tabs>
    </w:pPr>
  </w:style>
  <w:style w:type="paragraph" w:styleId="ListNumber2">
    <w:name w:val="List Number 2"/>
    <w:basedOn w:val="List2"/>
    <w:rsid w:val="00980A4E"/>
    <w:pPr>
      <w:numPr>
        <w:numId w:val="10"/>
      </w:numPr>
      <w:tabs>
        <w:tab w:val="clear" w:pos="1060"/>
      </w:tabs>
    </w:pPr>
  </w:style>
  <w:style w:type="paragraph" w:customStyle="1" w:styleId="MarginNote">
    <w:name w:val="Margin Note"/>
    <w:basedOn w:val="BodyText"/>
    <w:rsid w:val="00980A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A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A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A4E"/>
    <w:rPr>
      <w:sz w:val="32"/>
    </w:rPr>
  </w:style>
  <w:style w:type="paragraph" w:customStyle="1" w:styleId="HeadingProcedure">
    <w:name w:val="Heading Procedure"/>
    <w:basedOn w:val="HeadingBase"/>
    <w:next w:val="Normal"/>
    <w:rsid w:val="00980A4E"/>
    <w:pPr>
      <w:tabs>
        <w:tab w:val="left" w:pos="0"/>
      </w:tabs>
      <w:spacing w:before="120" w:after="60"/>
    </w:pPr>
    <w:rPr>
      <w:i/>
      <w:color w:val="918585"/>
      <w:sz w:val="22"/>
    </w:rPr>
  </w:style>
  <w:style w:type="paragraph" w:customStyle="1" w:styleId="TableBodyText">
    <w:name w:val="Table Body Text"/>
    <w:basedOn w:val="BodyText"/>
    <w:rsid w:val="00980A4E"/>
    <w:pPr>
      <w:spacing w:before="60" w:after="60"/>
    </w:pPr>
  </w:style>
  <w:style w:type="paragraph" w:styleId="ListContinue">
    <w:name w:val="List Continue"/>
    <w:basedOn w:val="List"/>
    <w:rsid w:val="00980A4E"/>
    <w:pPr>
      <w:ind w:firstLine="0"/>
    </w:pPr>
  </w:style>
  <w:style w:type="paragraph" w:customStyle="1" w:styleId="ListNote">
    <w:name w:val="List Note"/>
    <w:basedOn w:val="List"/>
    <w:rsid w:val="00980A4E"/>
    <w:pPr>
      <w:pBdr>
        <w:top w:val="single" w:sz="6" w:space="2" w:color="918585"/>
        <w:bottom w:val="single" w:sz="6" w:space="2" w:color="918585"/>
      </w:pBdr>
      <w:tabs>
        <w:tab w:val="left" w:pos="1021"/>
      </w:tabs>
      <w:ind w:firstLine="0"/>
    </w:pPr>
  </w:style>
  <w:style w:type="paragraph" w:customStyle="1" w:styleId="Warning">
    <w:name w:val="Warning"/>
    <w:basedOn w:val="BodyText"/>
    <w:rsid w:val="00980A4E"/>
    <w:pPr>
      <w:shd w:val="clear" w:color="auto" w:fill="D9D9D9"/>
      <w:tabs>
        <w:tab w:val="left" w:pos="992"/>
      </w:tabs>
      <w:ind w:left="119" w:right="119"/>
    </w:pPr>
    <w:rPr>
      <w:sz w:val="20"/>
    </w:rPr>
  </w:style>
  <w:style w:type="paragraph" w:customStyle="1" w:styleId="MarginIcons">
    <w:name w:val="Margin Icons"/>
    <w:basedOn w:val="BodyText"/>
    <w:rsid w:val="00980A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A4E"/>
    <w:rPr>
      <w:rFonts w:ascii="Courier New" w:hAnsi="Courier New"/>
    </w:rPr>
  </w:style>
  <w:style w:type="paragraph" w:customStyle="1" w:styleId="NoteBullet">
    <w:name w:val="Note Bullet"/>
    <w:basedOn w:val="Note"/>
    <w:rsid w:val="00980A4E"/>
    <w:pPr>
      <w:tabs>
        <w:tab w:val="clear" w:pos="680"/>
      </w:tabs>
      <w:spacing w:before="60" w:after="60"/>
    </w:pPr>
  </w:style>
  <w:style w:type="paragraph" w:customStyle="1" w:styleId="SubHeading2">
    <w:name w:val="SubHeading2"/>
    <w:basedOn w:val="HeadingBase"/>
    <w:rsid w:val="00980A4E"/>
    <w:pPr>
      <w:spacing w:before="240" w:after="60"/>
    </w:pPr>
    <w:rPr>
      <w:sz w:val="20"/>
    </w:rPr>
  </w:style>
  <w:style w:type="paragraph" w:customStyle="1" w:styleId="SubHeading1">
    <w:name w:val="SubHeading1"/>
    <w:basedOn w:val="HeadingBase"/>
    <w:rsid w:val="00980A4E"/>
    <w:pPr>
      <w:spacing w:before="240" w:after="60"/>
    </w:pPr>
    <w:rPr>
      <w:color w:val="918585"/>
      <w:sz w:val="22"/>
    </w:rPr>
  </w:style>
  <w:style w:type="paragraph" w:customStyle="1" w:styleId="SideHeading">
    <w:name w:val="Side Heading"/>
    <w:basedOn w:val="HeadingBase"/>
    <w:rsid w:val="00980A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A4E"/>
    <w:pPr>
      <w:tabs>
        <w:tab w:val="num" w:pos="360"/>
      </w:tabs>
    </w:pPr>
  </w:style>
  <w:style w:type="paragraph" w:styleId="PlainText">
    <w:name w:val="Plain Text"/>
    <w:basedOn w:val="Normal"/>
    <w:link w:val="PlainTextChar"/>
    <w:rsid w:val="00980A4E"/>
    <w:rPr>
      <w:sz w:val="20"/>
    </w:rPr>
  </w:style>
  <w:style w:type="character" w:customStyle="1" w:styleId="PlainTextChar">
    <w:name w:val="Plain Text Char"/>
    <w:basedOn w:val="DefaultParagraphFont"/>
    <w:link w:val="PlainText"/>
    <w:rsid w:val="00980A4E"/>
    <w:rPr>
      <w:rFonts w:ascii="Courier New" w:eastAsia="Times New Roman" w:hAnsi="Courier New" w:cs="Times New Roman"/>
      <w:sz w:val="20"/>
      <w:szCs w:val="20"/>
      <w:lang w:eastAsia="en-US"/>
    </w:rPr>
  </w:style>
  <w:style w:type="character" w:customStyle="1" w:styleId="MenuOption">
    <w:name w:val="Menu Option"/>
    <w:basedOn w:val="DefaultParagraphFont"/>
    <w:rsid w:val="00980A4E"/>
    <w:rPr>
      <w:b/>
      <w:smallCaps/>
    </w:rPr>
  </w:style>
  <w:style w:type="paragraph" w:customStyle="1" w:styleId="TableListNumber">
    <w:name w:val="Table List Number"/>
    <w:basedOn w:val="ListNumber"/>
    <w:rsid w:val="00980A4E"/>
    <w:pPr>
      <w:numPr>
        <w:numId w:val="0"/>
      </w:numPr>
    </w:pPr>
  </w:style>
  <w:style w:type="paragraph" w:styleId="TOC4">
    <w:name w:val="toc 4"/>
    <w:basedOn w:val="TOCBase"/>
    <w:next w:val="Normal"/>
    <w:semiHidden/>
    <w:rsid w:val="00980A4E"/>
    <w:pPr>
      <w:tabs>
        <w:tab w:val="right" w:leader="dot" w:pos="9071"/>
      </w:tabs>
      <w:ind w:left="1701"/>
    </w:pPr>
  </w:style>
  <w:style w:type="paragraph" w:customStyle="1" w:styleId="ListAlpha">
    <w:name w:val="List Alpha"/>
    <w:basedOn w:val="List"/>
    <w:rsid w:val="00980A4E"/>
    <w:pPr>
      <w:numPr>
        <w:numId w:val="9"/>
      </w:numPr>
    </w:pPr>
  </w:style>
  <w:style w:type="paragraph" w:customStyle="1" w:styleId="ListAlpha2">
    <w:name w:val="List Alpha 2"/>
    <w:basedOn w:val="List2"/>
    <w:rsid w:val="00980A4E"/>
    <w:pPr>
      <w:numPr>
        <w:numId w:val="8"/>
      </w:numPr>
    </w:pPr>
  </w:style>
  <w:style w:type="paragraph" w:styleId="List2">
    <w:name w:val="List 2"/>
    <w:basedOn w:val="BodyText"/>
    <w:rsid w:val="00980A4E"/>
    <w:pPr>
      <w:tabs>
        <w:tab w:val="left" w:pos="680"/>
      </w:tabs>
      <w:spacing w:before="60" w:after="60"/>
      <w:ind w:left="680" w:hanging="340"/>
    </w:pPr>
  </w:style>
  <w:style w:type="paragraph" w:styleId="List3">
    <w:name w:val="List 3"/>
    <w:basedOn w:val="BodyText"/>
    <w:rsid w:val="00980A4E"/>
    <w:pPr>
      <w:tabs>
        <w:tab w:val="left" w:pos="1021"/>
      </w:tabs>
      <w:spacing w:before="60" w:after="60"/>
      <w:ind w:left="1020" w:hanging="340"/>
    </w:pPr>
  </w:style>
  <w:style w:type="paragraph" w:styleId="List4">
    <w:name w:val="List 4"/>
    <w:basedOn w:val="BodyText"/>
    <w:rsid w:val="00980A4E"/>
    <w:pPr>
      <w:tabs>
        <w:tab w:val="left" w:pos="1361"/>
      </w:tabs>
      <w:spacing w:before="60" w:after="60"/>
      <w:ind w:left="1361" w:hanging="340"/>
    </w:pPr>
  </w:style>
  <w:style w:type="paragraph" w:styleId="List5">
    <w:name w:val="List 5"/>
    <w:basedOn w:val="BodyText"/>
    <w:rsid w:val="00980A4E"/>
    <w:pPr>
      <w:tabs>
        <w:tab w:val="left" w:pos="1701"/>
      </w:tabs>
      <w:spacing w:before="60" w:after="60"/>
      <w:ind w:left="1701" w:hanging="340"/>
    </w:pPr>
  </w:style>
  <w:style w:type="paragraph" w:styleId="ListBullet3">
    <w:name w:val="List Bullet 3"/>
    <w:basedOn w:val="List3"/>
    <w:rsid w:val="00980A4E"/>
    <w:pPr>
      <w:numPr>
        <w:numId w:val="14"/>
      </w:numPr>
      <w:tabs>
        <w:tab w:val="clear" w:pos="1021"/>
      </w:tabs>
      <w:ind w:left="1037" w:hanging="357"/>
    </w:pPr>
  </w:style>
  <w:style w:type="paragraph" w:styleId="ListBullet4">
    <w:name w:val="List Bullet 4"/>
    <w:basedOn w:val="List4"/>
    <w:rsid w:val="00980A4E"/>
    <w:pPr>
      <w:numPr>
        <w:numId w:val="3"/>
      </w:numPr>
      <w:tabs>
        <w:tab w:val="clear" w:pos="1361"/>
      </w:tabs>
    </w:pPr>
  </w:style>
  <w:style w:type="paragraph" w:styleId="ListBullet5">
    <w:name w:val="List Bullet 5"/>
    <w:basedOn w:val="List5"/>
    <w:rsid w:val="00980A4E"/>
    <w:pPr>
      <w:numPr>
        <w:numId w:val="4"/>
      </w:numPr>
    </w:pPr>
  </w:style>
  <w:style w:type="paragraph" w:styleId="ListContinue2">
    <w:name w:val="List Continue 2"/>
    <w:basedOn w:val="List2"/>
    <w:rsid w:val="00980A4E"/>
    <w:pPr>
      <w:ind w:firstLine="0"/>
    </w:pPr>
  </w:style>
  <w:style w:type="paragraph" w:styleId="ListContinue3">
    <w:name w:val="List Continue 3"/>
    <w:basedOn w:val="List3"/>
    <w:rsid w:val="00980A4E"/>
    <w:pPr>
      <w:ind w:left="1021" w:firstLine="0"/>
    </w:pPr>
  </w:style>
  <w:style w:type="paragraph" w:styleId="ListContinue4">
    <w:name w:val="List Continue 4"/>
    <w:basedOn w:val="List4"/>
    <w:rsid w:val="00980A4E"/>
    <w:pPr>
      <w:ind w:firstLine="0"/>
    </w:pPr>
  </w:style>
  <w:style w:type="paragraph" w:styleId="ListContinue5">
    <w:name w:val="List Continue 5"/>
    <w:basedOn w:val="List5"/>
    <w:rsid w:val="00980A4E"/>
    <w:pPr>
      <w:ind w:firstLine="0"/>
    </w:pPr>
  </w:style>
  <w:style w:type="paragraph" w:styleId="ListNumber3">
    <w:name w:val="List Number 3"/>
    <w:basedOn w:val="List3"/>
    <w:rsid w:val="00980A4E"/>
    <w:pPr>
      <w:numPr>
        <w:numId w:val="5"/>
      </w:numPr>
    </w:pPr>
  </w:style>
  <w:style w:type="paragraph" w:styleId="ListNumber4">
    <w:name w:val="List Number 4"/>
    <w:basedOn w:val="List4"/>
    <w:rsid w:val="00980A4E"/>
    <w:pPr>
      <w:numPr>
        <w:numId w:val="6"/>
      </w:numPr>
    </w:pPr>
  </w:style>
  <w:style w:type="paragraph" w:styleId="ListNumber5">
    <w:name w:val="List Number 5"/>
    <w:basedOn w:val="List5"/>
    <w:rsid w:val="00980A4E"/>
    <w:pPr>
      <w:numPr>
        <w:numId w:val="7"/>
      </w:numPr>
    </w:pPr>
  </w:style>
  <w:style w:type="paragraph" w:styleId="BlockText">
    <w:name w:val="Block Text"/>
    <w:basedOn w:val="Normal"/>
    <w:rsid w:val="00980A4E"/>
    <w:pPr>
      <w:spacing w:after="120"/>
      <w:ind w:left="1440" w:right="1440"/>
    </w:pPr>
  </w:style>
  <w:style w:type="character" w:customStyle="1" w:styleId="Subscript">
    <w:name w:val="Subscript"/>
    <w:basedOn w:val="DefaultParagraphFont"/>
    <w:rsid w:val="00980A4E"/>
    <w:rPr>
      <w:sz w:val="16"/>
      <w:vertAlign w:val="subscript"/>
    </w:rPr>
  </w:style>
  <w:style w:type="character" w:customStyle="1" w:styleId="Superscript">
    <w:name w:val="Superscript"/>
    <w:basedOn w:val="DefaultParagraphFont"/>
    <w:rsid w:val="00980A4E"/>
    <w:rPr>
      <w:sz w:val="16"/>
      <w:vertAlign w:val="superscript"/>
    </w:rPr>
  </w:style>
  <w:style w:type="character" w:customStyle="1" w:styleId="Symbols">
    <w:name w:val="Symbols"/>
    <w:basedOn w:val="DefaultParagraphFont"/>
    <w:rsid w:val="00980A4E"/>
    <w:rPr>
      <w:rFonts w:ascii="Symbol" w:hAnsi="Symbol"/>
    </w:rPr>
  </w:style>
  <w:style w:type="character" w:customStyle="1" w:styleId="MenuOptions">
    <w:name w:val="Menu Options"/>
    <w:basedOn w:val="DefaultParagraphFont"/>
    <w:rsid w:val="00980A4E"/>
    <w:rPr>
      <w:rFonts w:ascii="Arial Narrow" w:hAnsi="Arial Narrow"/>
      <w:smallCaps/>
    </w:rPr>
  </w:style>
  <w:style w:type="character" w:customStyle="1" w:styleId="Buttons">
    <w:name w:val="Buttons"/>
    <w:basedOn w:val="DefaultParagraphFont"/>
    <w:rsid w:val="00980A4E"/>
    <w:rPr>
      <w:b/>
    </w:rPr>
  </w:style>
  <w:style w:type="character" w:customStyle="1" w:styleId="Underlined">
    <w:name w:val="Underlined"/>
    <w:basedOn w:val="DefaultParagraphFont"/>
    <w:rsid w:val="00980A4E"/>
    <w:rPr>
      <w:u w:val="single"/>
    </w:rPr>
  </w:style>
  <w:style w:type="paragraph" w:customStyle="1" w:styleId="TableBodyTextRight">
    <w:name w:val="Table Body Text Right"/>
    <w:basedOn w:val="TableBodyText"/>
    <w:rsid w:val="00980A4E"/>
    <w:pPr>
      <w:widowControl w:val="0"/>
      <w:autoSpaceDE w:val="0"/>
      <w:autoSpaceDN w:val="0"/>
      <w:adjustRightInd w:val="0"/>
      <w:jc w:val="right"/>
    </w:pPr>
    <w:rPr>
      <w:rFonts w:cs="Arial"/>
      <w:szCs w:val="18"/>
    </w:rPr>
  </w:style>
  <w:style w:type="paragraph" w:customStyle="1" w:styleId="CopyrightText">
    <w:name w:val="Copyright Text"/>
    <w:basedOn w:val="BodyText"/>
    <w:rsid w:val="00980A4E"/>
    <w:rPr>
      <w:sz w:val="18"/>
    </w:rPr>
  </w:style>
  <w:style w:type="paragraph" w:customStyle="1" w:styleId="BodySmallRight">
    <w:name w:val="Body Small Right"/>
    <w:basedOn w:val="BodyTextRight"/>
    <w:rsid w:val="00980A4E"/>
    <w:rPr>
      <w:sz w:val="18"/>
      <w:szCs w:val="18"/>
    </w:rPr>
  </w:style>
  <w:style w:type="paragraph" w:customStyle="1" w:styleId="MarginEdition">
    <w:name w:val="Margin Edition"/>
    <w:basedOn w:val="MarginNote"/>
    <w:rsid w:val="00980A4E"/>
    <w:pPr>
      <w:spacing w:before="0" w:after="0"/>
    </w:pPr>
    <w:rPr>
      <w:rFonts w:ascii="Times New Roman" w:hAnsi="Times New Roman"/>
      <w:color w:val="999999"/>
    </w:rPr>
  </w:style>
  <w:style w:type="paragraph" w:customStyle="1" w:styleId="Spacer">
    <w:name w:val="Spacer"/>
    <w:basedOn w:val="Normal"/>
    <w:rsid w:val="00980A4E"/>
    <w:rPr>
      <w:sz w:val="2"/>
      <w:szCs w:val="2"/>
    </w:rPr>
  </w:style>
  <w:style w:type="character" w:customStyle="1" w:styleId="Small">
    <w:name w:val="Small"/>
    <w:basedOn w:val="DefaultParagraphFont"/>
    <w:rsid w:val="00980A4E"/>
    <w:rPr>
      <w:sz w:val="16"/>
    </w:rPr>
  </w:style>
  <w:style w:type="paragraph" w:customStyle="1" w:styleId="WideTable">
    <w:name w:val="Wide Table"/>
    <w:basedOn w:val="Normal"/>
    <w:rsid w:val="00980A4E"/>
    <w:pPr>
      <w:ind w:left="-1418"/>
    </w:pPr>
    <w:rPr>
      <w:sz w:val="2"/>
      <w:szCs w:val="2"/>
    </w:rPr>
  </w:style>
  <w:style w:type="character" w:styleId="PageNumber">
    <w:name w:val="page number"/>
    <w:basedOn w:val="DefaultParagraphFont"/>
    <w:rsid w:val="00980A4E"/>
  </w:style>
  <w:style w:type="paragraph" w:styleId="Quote">
    <w:name w:val="Quote"/>
    <w:basedOn w:val="Heading1"/>
    <w:link w:val="QuoteChar"/>
    <w:qFormat/>
    <w:rsid w:val="00980A4E"/>
    <w:rPr>
      <w:b w:val="0"/>
      <w:sz w:val="72"/>
      <w:szCs w:val="72"/>
      <w:lang w:val="en-NZ"/>
    </w:rPr>
  </w:style>
  <w:style w:type="character" w:customStyle="1" w:styleId="QuoteChar">
    <w:name w:val="Quote Char"/>
    <w:basedOn w:val="DefaultParagraphFont"/>
    <w:link w:val="Quote"/>
    <w:rsid w:val="00980A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A4E"/>
    <w:pPr>
      <w:pageBreakBefore/>
    </w:pPr>
  </w:style>
  <w:style w:type="paragraph" w:customStyle="1" w:styleId="Border">
    <w:name w:val="Border"/>
    <w:basedOn w:val="Normal"/>
    <w:qFormat/>
    <w:rsid w:val="00980A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A4E"/>
    <w:rPr>
      <w:b/>
      <w:bCs/>
      <w:i/>
      <w:iCs/>
      <w:color w:val="auto"/>
    </w:rPr>
  </w:style>
  <w:style w:type="paragraph" w:styleId="IntenseQuote">
    <w:name w:val="Intense Quote"/>
    <w:basedOn w:val="Normal"/>
    <w:next w:val="Normal"/>
    <w:link w:val="IntenseQuoteChar"/>
    <w:uiPriority w:val="30"/>
    <w:qFormat/>
    <w:rsid w:val="00980A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A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A4E"/>
    <w:rPr>
      <w:smallCaps/>
      <w:color w:val="auto"/>
      <w:u w:val="single"/>
    </w:rPr>
  </w:style>
  <w:style w:type="character" w:styleId="IntenseReference">
    <w:name w:val="Intense Reference"/>
    <w:basedOn w:val="DefaultParagraphFont"/>
    <w:uiPriority w:val="32"/>
    <w:qFormat/>
    <w:rsid w:val="00980A4E"/>
    <w:rPr>
      <w:b/>
      <w:bCs/>
      <w:smallCaps/>
      <w:color w:val="auto"/>
      <w:spacing w:val="5"/>
      <w:u w:val="single"/>
    </w:rPr>
  </w:style>
  <w:style w:type="paragraph" w:customStyle="1" w:styleId="2ColumnHeading">
    <w:name w:val="2Column Heading"/>
    <w:basedOn w:val="BodyText"/>
    <w:qFormat/>
    <w:rsid w:val="00980A4E"/>
    <w:pPr>
      <w:spacing w:after="60"/>
      <w:ind w:left="-2268"/>
    </w:pPr>
    <w:rPr>
      <w:b/>
    </w:rPr>
  </w:style>
  <w:style w:type="paragraph" w:customStyle="1" w:styleId="Heading1TOC">
    <w:name w:val="Heading1 TOC"/>
    <w:basedOn w:val="Normal"/>
    <w:qFormat/>
    <w:rsid w:val="00980A4E"/>
    <w:pPr>
      <w:spacing w:before="240" w:after="120"/>
    </w:pPr>
    <w:rPr>
      <w:rFonts w:ascii="Times New Roman" w:hAnsi="Times New Roman"/>
      <w:b/>
      <w:sz w:val="32"/>
    </w:rPr>
  </w:style>
  <w:style w:type="paragraph" w:customStyle="1" w:styleId="Heading2TOC">
    <w:name w:val="Heading2 TOC"/>
    <w:basedOn w:val="Normal"/>
    <w:qFormat/>
    <w:rsid w:val="00980A4E"/>
    <w:pPr>
      <w:spacing w:before="240" w:after="60"/>
    </w:pPr>
    <w:rPr>
      <w:rFonts w:ascii="Times New Roman" w:hAnsi="Times New Roman"/>
      <w:b/>
      <w:sz w:val="28"/>
    </w:rPr>
  </w:style>
  <w:style w:type="character" w:customStyle="1" w:styleId="Underline">
    <w:name w:val="Underline"/>
    <w:basedOn w:val="DefaultParagraphFont"/>
    <w:qFormat/>
    <w:rsid w:val="00980A4E"/>
    <w:rPr>
      <w:u w:val="single"/>
    </w:rPr>
  </w:style>
  <w:style w:type="character" w:customStyle="1" w:styleId="BoldandItalics">
    <w:name w:val="Bold and Italics"/>
    <w:qFormat/>
    <w:rsid w:val="00980A4E"/>
    <w:rPr>
      <w:b/>
      <w:i/>
      <w:u w:val="none"/>
    </w:rPr>
  </w:style>
  <w:style w:type="paragraph" w:styleId="BalloonText">
    <w:name w:val="Balloon Text"/>
    <w:basedOn w:val="Normal"/>
    <w:link w:val="BalloonTextChar"/>
    <w:rsid w:val="00980A4E"/>
    <w:rPr>
      <w:rFonts w:ascii="Tahoma" w:hAnsi="Tahoma" w:cs="Tahoma"/>
      <w:sz w:val="16"/>
      <w:szCs w:val="16"/>
    </w:rPr>
  </w:style>
  <w:style w:type="character" w:customStyle="1" w:styleId="BalloonTextChar">
    <w:name w:val="Balloon Text Char"/>
    <w:basedOn w:val="DefaultParagraphFont"/>
    <w:link w:val="BalloonText"/>
    <w:rsid w:val="00980A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A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0A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A4E"/>
    <w:rPr>
      <w:b/>
      <w:color w:val="660033"/>
      <w:spacing w:val="0"/>
    </w:rPr>
  </w:style>
  <w:style w:type="paragraph" w:customStyle="1" w:styleId="Nameditemlist">
    <w:name w:val="Named item list"/>
    <w:basedOn w:val="BodyText"/>
    <w:qFormat/>
    <w:rsid w:val="00980A4E"/>
    <w:pPr>
      <w:tabs>
        <w:tab w:val="left" w:pos="2835"/>
      </w:tabs>
      <w:ind w:left="2835" w:hanging="2835"/>
    </w:pPr>
  </w:style>
  <w:style w:type="paragraph" w:customStyle="1" w:styleId="BodyTextnopadding">
    <w:name w:val="Body Text no padding"/>
    <w:basedOn w:val="BodyText"/>
    <w:qFormat/>
    <w:rsid w:val="00980A4E"/>
    <w:pPr>
      <w:spacing w:before="0" w:after="0"/>
    </w:pPr>
  </w:style>
  <w:style w:type="paragraph" w:customStyle="1" w:styleId="BodyTextBold">
    <w:name w:val="Body Text Bold"/>
    <w:basedOn w:val="BodyText"/>
    <w:qFormat/>
    <w:rsid w:val="00980A4E"/>
    <w:rPr>
      <w:b/>
    </w:rPr>
  </w:style>
  <w:style w:type="character" w:styleId="Hyperlink">
    <w:name w:val="Hyperlink"/>
    <w:basedOn w:val="DefaultParagraphFont"/>
    <w:uiPriority w:val="99"/>
    <w:unhideWhenUsed/>
    <w:rsid w:val="00EA07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1648</Words>
  <Characters>11110</Characters>
  <Application>Microsoft Office Word</Application>
  <DocSecurity>0</DocSecurity>
  <Lines>411</Lines>
  <Paragraphs>236</Paragraphs>
  <ScaleCrop>false</ScaleCrop>
  <Company>Author-it Software Corporation Ltd.</Company>
  <LinksUpToDate>false</LinksUpToDate>
  <CharactersWithSpaces>12522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UEGNSG612 Supervise technical operations for liquefied petroleum gas storage and processing</dc:title>
  <dc:subject>Approved</dc:subject>
  <dc:creator>Powering Skills Organisation</dc:creator>
  <cp:keywords>Release: 1</cp:keywords>
  <dc:description>Review Date: 12 April 2008</dc:description>
  <cp:lastModifiedBy>HSD_TPCMSd.prod</cp:lastModifiedBy>
  <cp:revision>3</cp:revision>
  <dcterms:created xsi:type="dcterms:W3CDTF">2025-03-01T22:47:00Z</dcterms:created>
  <dcterms:modified xsi:type="dcterms:W3CDTF">2025-03-01T22:47:00Z</dcterms:modified>
</cp:coreProperties>
</file>