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F63" w:rsidP="008C0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UEGNSG611 Control LPG storage/processing operations</w:t>
      </w:r>
      <w:r>
        <w:fldChar w:fldCharType="end"/>
      </w:r>
    </w:p>
    <w:p w:rsidR="008C0F63" w:rsidP="008C0F63">
      <w:pPr>
        <w:pStyle w:val="Version"/>
        <w:sectPr w:rsidSect="00120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96C" w:rsidP="0012096C">
      <w:pPr>
        <w:pStyle w:val="SuperHeading"/>
      </w:pPr>
      <w:r w:rsidRPr="0012096C">
        <w:t>UEGNSG611 Control LPG storage/processing operations</w:t>
      </w:r>
    </w:p>
    <w:p w:rsidR="00000000" w:rsidRPr="0012096C" w:rsidP="0012096C">
      <w:pPr>
        <w:pStyle w:val="Heading1"/>
      </w:pPr>
      <w:bookmarkStart w:id="1" w:name="O_967554"/>
      <w:bookmarkEnd w:id="1"/>
      <w:r w:rsidRPr="0012096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Release 1. This is the first release of this unit of competency in the UEG Gas Industry Training Package.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2" w:name="O_967555"/>
      <w:bookmarkEnd w:id="2"/>
      <w:r w:rsidRPr="0012096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This unit involves the skills and knowledge required to control liquefied petroleum gas (L</w:t>
            </w:r>
            <w:r w:rsidRPr="0012096C">
              <w:t xml:space="preserve">PG) storage/processing operations. It includes planning, monitoring and controlling LPG storage operations and shutting down operations in the event of an emergency. </w:t>
            </w:r>
          </w:p>
          <w:p w:rsidR="00000000" w:rsidRPr="0012096C" w:rsidP="0012096C">
            <w:pPr>
              <w:pStyle w:val="BodyText"/>
            </w:pPr>
            <w:r w:rsidRPr="0012096C">
              <w:t>It also includes using relevant resources and equipment, identifying faults and completin</w:t>
            </w:r>
            <w:r w:rsidRPr="0012096C">
              <w:t xml:space="preserve">g relevant reports and documentation. </w:t>
            </w:r>
          </w:p>
          <w:p w:rsidR="00000000" w:rsidRPr="0012096C" w:rsidP="0012096C">
            <w:pPr>
              <w:pStyle w:val="BodyText"/>
            </w:pPr>
            <w:r w:rsidRPr="0012096C">
              <w:t>No licensing, legislative or certification requirements apply to this unit at the time of publication.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3" w:name="O_967556"/>
      <w:bookmarkEnd w:id="3"/>
      <w:r w:rsidRPr="0012096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Not applicable.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4" w:name="O_967557"/>
      <w:bookmarkEnd w:id="4"/>
      <w:r w:rsidRPr="0012096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Gaseous Fuel Vessels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5" w:name="O_967558"/>
      <w:bookmarkEnd w:id="5"/>
      <w:r w:rsidRPr="0012096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Gas Industry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6" w:name="O_967559"/>
      <w:bookmarkEnd w:id="6"/>
      <w:r w:rsidRPr="0012096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PERFORMANCE CRITERIA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Performance criteria describe the performance needed to demonstrate achievement of the</w:t>
            </w:r>
            <w:r w:rsidRPr="0012096C">
              <w:t xml:space="preserve"> element.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Plan LPG storage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Work schedule/s, drawings, plans, job requirements and material lists are obtained, analysed and site inspection conducted, as required, to determine the preparation work required for planning and coordination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Relevant person/s are consulted and work is prioritised and sequenced for completion within acceptable </w:t>
            </w:r>
            <w:r w:rsidRPr="0012096C">
              <w:t>timeframes and to industry standards in accordance with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Hazards and work health and safety (WHS)/occupational health </w:t>
            </w:r>
            <w:r w:rsidRPr="0012096C">
              <w:t xml:space="preserve">and safety (OHS) risks are identified and prioritised and risk control measures implemented and monitored 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WHS/OHS, environmental and sustainable energy policies and procedures related to the work are obtained to ensure safe systems of work are followed in accordance with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Relevant work permit/s are obtained to coordinate the work in </w:t>
            </w:r>
            <w:r w:rsidRPr="0012096C">
              <w:t>accordance with job/regulatory requirements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Appropriate equipment, tools and personal protective equipment (PPE) required for the job are identified, scheduled, obtained and checked for correct operation and safety in accord</w:t>
            </w:r>
            <w:r w:rsidRPr="0012096C">
              <w:t xml:space="preserve">ance with workplace procedures 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Communication issues with relevant stakeholders are resolved and work coordinated in accordance with work schedule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Person/s participating in the work, including plant operators and contractors, are briefed and responsibilities coordinated and authorised, as required, in accordance with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Site is prepared to minimise risk and damage to property</w:t>
            </w:r>
            <w:r w:rsidRPr="0012096C">
              <w:t>, commerce and individuals in accordance with the work schedule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Control storage/processing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WHS/OHS risk control measures and policies and procedures are followed in accordance with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Systems isolation is performed in accordance with requirements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LPG storage/processing operations are initiated ensuring completion in agreed timeframes with a minimum of waste and damage to the surrounding </w:t>
            </w:r>
            <w:r w:rsidRPr="0012096C">
              <w:t>environment or services and using sustainable energy principles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Operation of storage or processing system is monitored to ensure safety and efficiency and system operations communicated to relevant person/s and other work areas </w:t>
            </w:r>
            <w:r w:rsidRPr="0012096C">
              <w:t>in accordance with wo</w:t>
            </w:r>
            <w:r w:rsidRPr="0012096C">
              <w:t>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LPG storage processing operation controls are adjusted and monitored in accordance with work schedule, job requirements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Alarm codes and other hazard warnings are correctly recognised and WHS/OHS ris</w:t>
            </w:r>
            <w:r w:rsidRPr="0012096C">
              <w:t>ks and control measures monitored, actioned and appropriate authorities consulted in accordance with requirements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Work schedule is monitored and remedial action taken to address any shortfalls encountered in accordance with </w:t>
            </w:r>
            <w:r w:rsidRPr="0012096C">
              <w:t>requirements and/or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Work is coordinated to ensure completion in agreed timeframe and to industry standards with a minimum of waste in accordance with job requirements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Fault-finding and troubleshooting techniques are applied to problems encountered when controlling LPG storage/processing operations in accordance with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Quality and safety checks of the work are conducted in accordance with job r</w:t>
            </w:r>
            <w:r w:rsidRPr="0012096C">
              <w:t>equirements, workplace procedures and community and industry standards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Shut down operations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Work undertaken is checked against work schedule for conformance and anomalies and proposed solutions reported to relevan</w:t>
            </w:r>
            <w:r w:rsidRPr="0012096C">
              <w:t>t person/s in accordance with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Accidents and injuries are reported in accordance with requirements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Emergency shutdown procedures are applied in the event of equipment faults/failure or operational parameters being exceeded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Relevant work permit/s are signed off and system returned to service and communicated to clients in accordance with requireme</w:t>
            </w:r>
            <w:r w:rsidRPr="0012096C">
              <w:t>nts and workplace procedures</w:t>
            </w:r>
          </w:p>
        </w:tc>
      </w:tr>
      <w:tr w:rsidTr="0012096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Work completion records, reports, documentation and as installed/modified drawing/s are completed, processed and appropriate person/s notified in accordance with workplace procedures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7" w:name="O_967560"/>
      <w:bookmarkEnd w:id="7"/>
      <w:r w:rsidRPr="0012096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Foundation skills essential to performance are explicit in the performance criteria of this unit of competency.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8" w:name="O_967561"/>
      <w:bookmarkEnd w:id="8"/>
      <w:r w:rsidRPr="0012096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89"/>
        <w:gridCol w:w="4908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Range is restricted to essential operating conditions and any other va</w:t>
            </w:r>
            <w:r w:rsidRPr="0012096C">
              <w:t>riables essential to the work environment.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Non-essential conditions may be found in the UEG Gas Industry Training Package Companion Volume Implementation Guide.</w:t>
            </w:r>
          </w:p>
        </w:tc>
      </w:tr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resources must include at least five (5) of the following: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ListBullet"/>
            </w:pPr>
            <w:r w:rsidRPr="0012096C">
              <w:t>pumps and compressors</w:t>
            </w:r>
          </w:p>
          <w:p w:rsidR="00000000" w:rsidRPr="0012096C" w:rsidP="0012096C">
            <w:pPr>
              <w:pStyle w:val="ListBullet"/>
            </w:pPr>
            <w:r w:rsidRPr="0012096C">
              <w:t>valves</w:t>
            </w:r>
          </w:p>
          <w:p w:rsidR="00000000" w:rsidRPr="0012096C" w:rsidP="0012096C">
            <w:pPr>
              <w:pStyle w:val="ListBullet"/>
            </w:pPr>
            <w:r w:rsidRPr="0012096C">
              <w:t>vessels</w:t>
            </w:r>
          </w:p>
          <w:p w:rsidR="00000000" w:rsidRPr="0012096C" w:rsidP="0012096C">
            <w:pPr>
              <w:pStyle w:val="ListBullet"/>
            </w:pPr>
            <w:r w:rsidRPr="0012096C">
              <w:t>control and monitoring equipment</w:t>
            </w:r>
          </w:p>
          <w:p w:rsidR="00000000" w:rsidRPr="0012096C" w:rsidP="0012096C">
            <w:pPr>
              <w:pStyle w:val="ListBullet"/>
            </w:pPr>
            <w:r w:rsidRPr="0012096C">
              <w:t>mixing equipment</w:t>
            </w:r>
          </w:p>
          <w:p w:rsidR="00000000" w:rsidRPr="0012096C" w:rsidP="0012096C">
            <w:pPr>
              <w:pStyle w:val="ListBullet"/>
            </w:pPr>
            <w:r w:rsidRPr="0012096C">
              <w:t>sampling equipment</w:t>
            </w:r>
          </w:p>
          <w:p w:rsidR="00000000" w:rsidP="0012096C">
            <w:pPr>
              <w:pStyle w:val="ListBullet"/>
              <w:rPr>
                <w:lang w:val="en-NZ"/>
              </w:rPr>
            </w:pPr>
            <w:r w:rsidRPr="0012096C">
              <w:t>air equipment</w:t>
            </w:r>
          </w:p>
        </w:tc>
      </w:tr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unexpected events must include at least three (3) of the following: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ListBullet"/>
            </w:pPr>
            <w:r w:rsidRPr="0012096C">
              <w:t>gas leaks and fire</w:t>
            </w:r>
          </w:p>
          <w:p w:rsidR="00000000" w:rsidRPr="0012096C" w:rsidP="0012096C">
            <w:pPr>
              <w:pStyle w:val="ListBullet"/>
            </w:pPr>
            <w:r w:rsidRPr="0012096C">
              <w:t>equipment failure</w:t>
            </w:r>
          </w:p>
          <w:p w:rsidR="00000000" w:rsidRPr="0012096C" w:rsidP="0012096C">
            <w:pPr>
              <w:pStyle w:val="ListBullet"/>
            </w:pPr>
            <w:r w:rsidRPr="0012096C">
              <w:t>LPG supply levels</w:t>
            </w:r>
          </w:p>
          <w:p w:rsidR="00000000" w:rsidP="0012096C">
            <w:pPr>
              <w:pStyle w:val="ListBullet"/>
              <w:rPr>
                <w:lang w:val="en-NZ"/>
              </w:rPr>
            </w:pPr>
            <w:r w:rsidRPr="0012096C">
              <w:t>electricity supply fires</w:t>
            </w:r>
          </w:p>
        </w:tc>
      </w:tr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monitoring of </w:t>
            </w:r>
            <w:r w:rsidRPr="0012096C">
              <w:t>LPG storage/processing facilities must include at least four (4) of the following: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ListBullet"/>
            </w:pPr>
            <w:r w:rsidRPr="0012096C">
              <w:t>pressure</w:t>
            </w:r>
          </w:p>
          <w:p w:rsidR="00000000" w:rsidRPr="0012096C" w:rsidP="0012096C">
            <w:pPr>
              <w:pStyle w:val="ListBullet"/>
            </w:pPr>
            <w:r w:rsidRPr="0012096C">
              <w:t>temperature</w:t>
            </w:r>
          </w:p>
          <w:p w:rsidR="00000000" w:rsidRPr="0012096C" w:rsidP="0012096C">
            <w:pPr>
              <w:pStyle w:val="ListBullet"/>
            </w:pPr>
            <w:r w:rsidRPr="0012096C">
              <w:t>levels</w:t>
            </w:r>
          </w:p>
          <w:p w:rsidR="00000000" w:rsidRPr="0012096C" w:rsidP="0012096C">
            <w:pPr>
              <w:pStyle w:val="ListBullet"/>
            </w:pPr>
            <w:r w:rsidRPr="0012096C">
              <w:t>corrosion</w:t>
            </w:r>
          </w:p>
          <w:p w:rsidR="00000000" w:rsidRPr="0012096C" w:rsidP="0012096C">
            <w:pPr>
              <w:pStyle w:val="ListBullet"/>
            </w:pPr>
            <w:r w:rsidRPr="0012096C">
              <w:t>gas leaks</w:t>
            </w:r>
          </w:p>
          <w:p w:rsidR="00000000" w:rsidRPr="0012096C" w:rsidP="0012096C">
            <w:pPr>
              <w:pStyle w:val="ListBullet"/>
            </w:pPr>
            <w:r w:rsidRPr="0012096C">
              <w:t>stock levels</w:t>
            </w:r>
          </w:p>
          <w:p w:rsidR="00000000" w:rsidP="0012096C">
            <w:pPr>
              <w:pStyle w:val="ListBullet"/>
              <w:rPr>
                <w:lang w:val="en-NZ"/>
              </w:rPr>
            </w:pPr>
            <w:r w:rsidRPr="0012096C">
              <w:t>security</w:t>
            </w:r>
          </w:p>
        </w:tc>
      </w:tr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equipment faults must include at least 4 of the following:</w:t>
            </w:r>
          </w:p>
        </w:tc>
        <w:tc>
          <w:tcPr>
            <w:tcW w:w="49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ListBullet"/>
            </w:pPr>
            <w:r w:rsidRPr="0012096C">
              <w:t>electrical problems</w:t>
            </w:r>
          </w:p>
          <w:p w:rsidR="00000000" w:rsidRPr="0012096C" w:rsidP="0012096C">
            <w:pPr>
              <w:pStyle w:val="ListBullet"/>
            </w:pPr>
            <w:r w:rsidRPr="0012096C">
              <w:t>over filled vessel</w:t>
            </w:r>
          </w:p>
          <w:p w:rsidR="00000000" w:rsidRPr="0012096C" w:rsidP="0012096C">
            <w:pPr>
              <w:pStyle w:val="ListBullet"/>
            </w:pPr>
            <w:r w:rsidRPr="0012096C">
              <w:t>compressor failure</w:t>
            </w:r>
          </w:p>
          <w:p w:rsidR="00000000" w:rsidRPr="0012096C" w:rsidP="0012096C">
            <w:pPr>
              <w:pStyle w:val="ListBullet"/>
            </w:pPr>
            <w:r w:rsidRPr="0012096C">
              <w:t>pump failure</w:t>
            </w:r>
          </w:p>
          <w:p w:rsidR="00000000" w:rsidRPr="0012096C" w:rsidP="0012096C">
            <w:pPr>
              <w:pStyle w:val="ListBullet"/>
            </w:pPr>
            <w:r w:rsidRPr="0012096C">
              <w:t>out-of-current inspection status</w:t>
            </w:r>
          </w:p>
          <w:p w:rsidR="00000000" w:rsidRPr="0012096C" w:rsidP="0012096C">
            <w:pPr>
              <w:pStyle w:val="ListBullet"/>
            </w:pPr>
            <w:r w:rsidRPr="0012096C">
              <w:t>gauge failure</w:t>
            </w:r>
          </w:p>
          <w:p w:rsidR="00000000" w:rsidRPr="0012096C" w:rsidP="0012096C">
            <w:pPr>
              <w:pStyle w:val="ListBullet"/>
            </w:pPr>
            <w:r w:rsidRPr="0012096C">
              <w:t>hose rupture/leaks</w:t>
            </w:r>
          </w:p>
          <w:p w:rsidR="00000000" w:rsidRPr="0012096C" w:rsidP="0012096C">
            <w:pPr>
              <w:pStyle w:val="ListBullet"/>
            </w:pPr>
            <w:r w:rsidRPr="0012096C">
              <w:t>instruments out of calibration</w:t>
            </w:r>
          </w:p>
          <w:p w:rsidR="00000000" w:rsidRPr="0012096C" w:rsidP="0012096C">
            <w:pPr>
              <w:pStyle w:val="ListBullet"/>
            </w:pPr>
            <w:r w:rsidRPr="0012096C">
              <w:t>non-flow of LPG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9" w:name="O_967562"/>
      <w:bookmarkEnd w:id="9"/>
      <w:r w:rsidRPr="0012096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096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This unit replaces and is equivalent to UEGNSG611B Control LPG storage/processing operations.</w:t>
            </w:r>
          </w:p>
        </w:tc>
      </w:tr>
    </w:tbl>
    <w:p w:rsidR="00000000" w:rsidRPr="0012096C" w:rsidP="0012096C">
      <w:pPr>
        <w:pStyle w:val="NoPaddingFontSize1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10" w:name="O_967569"/>
      <w:bookmarkEnd w:id="10"/>
      <w:r w:rsidRPr="0012096C">
        <w:t>Links</w:t>
      </w:r>
    </w:p>
    <w:p w:rsidR="00000000" w:rsidRPr="0012096C" w:rsidP="008C0F63">
      <w:pPr>
        <w:pStyle w:val="BodyText"/>
      </w:pPr>
      <w:r w:rsidRPr="00120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FA4963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2096C" w:rsidP="0012096C"/>
    <w:sectPr w:rsidSect="001209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 w:rsidRPr="008C0F63" w:rsidP="008C0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3" w:rsidP="00120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F63" w:rsidP="00120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0F63" w:rsidP="00120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96C" w:rsidRPr="008C0F63" w:rsidP="008C0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F63" w:rsidRPr="002D2AF8" w:rsidP="00120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UEGNSG611 Control LPG storage/processing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C0F63" w:rsidP="00120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F03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5C9A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96C"/>
  </w:style>
  <w:style w:type="character" w:customStyle="1" w:styleId="Heading1Char">
    <w:name w:val="Heading 1 Char"/>
    <w:basedOn w:val="DefaultParagraphFont"/>
    <w:link w:val="Heading1"/>
    <w:rsid w:val="00120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9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096C"/>
    <w:rPr>
      <w:b/>
      <w:spacing w:val="0"/>
    </w:rPr>
  </w:style>
  <w:style w:type="paragraph" w:customStyle="1" w:styleId="SuperHeading">
    <w:name w:val="SuperHeading"/>
    <w:basedOn w:val="Normal"/>
    <w:rsid w:val="00120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0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9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096C"/>
    <w:rPr>
      <w:i/>
    </w:rPr>
  </w:style>
  <w:style w:type="paragraph" w:styleId="Caption">
    <w:name w:val="caption"/>
    <w:basedOn w:val="BodyText"/>
    <w:next w:val="Normal"/>
    <w:qFormat/>
    <w:rsid w:val="00120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96C"/>
  </w:style>
  <w:style w:type="paragraph" w:styleId="TableofFigures">
    <w:name w:val="table of figures"/>
    <w:basedOn w:val="Normal"/>
    <w:next w:val="Normal"/>
    <w:semiHidden/>
    <w:rsid w:val="00120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9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096C"/>
    <w:rPr>
      <w:rFonts w:ascii="Wingdings" w:hAnsi="Wingdings"/>
    </w:rPr>
  </w:style>
  <w:style w:type="paragraph" w:customStyle="1" w:styleId="TableHeading">
    <w:name w:val="Table Heading"/>
    <w:basedOn w:val="HeadingBase"/>
    <w:rsid w:val="00120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96C"/>
    <w:rPr>
      <w:color w:val="0033CC"/>
      <w:u w:val="none"/>
    </w:rPr>
  </w:style>
  <w:style w:type="paragraph" w:customStyle="1" w:styleId="BodyTextRight">
    <w:name w:val="Body Text Right"/>
    <w:basedOn w:val="BodyText"/>
    <w:rsid w:val="00120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9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96C"/>
    <w:rPr>
      <w:sz w:val="32"/>
    </w:rPr>
  </w:style>
  <w:style w:type="paragraph" w:customStyle="1" w:styleId="HeadingProcedure">
    <w:name w:val="Heading Procedure"/>
    <w:basedOn w:val="HeadingBase"/>
    <w:next w:val="Normal"/>
    <w:rsid w:val="00120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96C"/>
    <w:pPr>
      <w:spacing w:before="60" w:after="60"/>
    </w:pPr>
  </w:style>
  <w:style w:type="paragraph" w:styleId="ListContinue">
    <w:name w:val="List Continue"/>
    <w:basedOn w:val="List"/>
    <w:rsid w:val="0012096C"/>
    <w:pPr>
      <w:ind w:firstLine="0"/>
    </w:pPr>
  </w:style>
  <w:style w:type="paragraph" w:customStyle="1" w:styleId="ListNote">
    <w:name w:val="List Note"/>
    <w:basedOn w:val="List"/>
    <w:rsid w:val="00120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96C"/>
    <w:rPr>
      <w:rFonts w:ascii="Courier New" w:hAnsi="Courier New"/>
    </w:rPr>
  </w:style>
  <w:style w:type="paragraph" w:customStyle="1" w:styleId="NoteBullet">
    <w:name w:val="Note Bullet"/>
    <w:basedOn w:val="Note"/>
    <w:rsid w:val="00120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9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0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96C"/>
    <w:rPr>
      <w:b/>
      <w:smallCaps/>
    </w:rPr>
  </w:style>
  <w:style w:type="paragraph" w:customStyle="1" w:styleId="TableListNumber">
    <w:name w:val="Table List Number"/>
    <w:basedOn w:val="ListNumber"/>
    <w:rsid w:val="00120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96C"/>
    <w:pPr>
      <w:numPr>
        <w:numId w:val="8"/>
      </w:numPr>
    </w:pPr>
  </w:style>
  <w:style w:type="paragraph" w:customStyle="1" w:styleId="ListAlpha2">
    <w:name w:val="List Alpha 2"/>
    <w:basedOn w:val="List2"/>
    <w:rsid w:val="0012096C"/>
    <w:pPr>
      <w:numPr>
        <w:numId w:val="7"/>
      </w:numPr>
    </w:pPr>
  </w:style>
  <w:style w:type="paragraph" w:styleId="List2">
    <w:name w:val="List 2"/>
    <w:basedOn w:val="BodyText"/>
    <w:rsid w:val="00120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9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9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096C"/>
    <w:pPr>
      <w:numPr>
        <w:numId w:val="3"/>
      </w:numPr>
    </w:pPr>
  </w:style>
  <w:style w:type="paragraph" w:styleId="ListContinue2">
    <w:name w:val="List Continue 2"/>
    <w:basedOn w:val="List2"/>
    <w:rsid w:val="0012096C"/>
    <w:pPr>
      <w:ind w:firstLine="0"/>
    </w:pPr>
  </w:style>
  <w:style w:type="paragraph" w:styleId="ListContinue3">
    <w:name w:val="List Continue 3"/>
    <w:basedOn w:val="List3"/>
    <w:rsid w:val="0012096C"/>
    <w:pPr>
      <w:ind w:left="1021" w:firstLine="0"/>
    </w:pPr>
  </w:style>
  <w:style w:type="paragraph" w:styleId="ListContinue4">
    <w:name w:val="List Continue 4"/>
    <w:basedOn w:val="List4"/>
    <w:rsid w:val="0012096C"/>
    <w:pPr>
      <w:ind w:firstLine="0"/>
    </w:pPr>
  </w:style>
  <w:style w:type="paragraph" w:styleId="ListContinue5">
    <w:name w:val="List Continue 5"/>
    <w:basedOn w:val="List5"/>
    <w:rsid w:val="0012096C"/>
    <w:pPr>
      <w:ind w:firstLine="0"/>
    </w:pPr>
  </w:style>
  <w:style w:type="paragraph" w:styleId="ListNumber3">
    <w:name w:val="List Number 3"/>
    <w:basedOn w:val="List3"/>
    <w:rsid w:val="0012096C"/>
    <w:pPr>
      <w:numPr>
        <w:numId w:val="4"/>
      </w:numPr>
    </w:pPr>
  </w:style>
  <w:style w:type="paragraph" w:styleId="ListNumber4">
    <w:name w:val="List Number 4"/>
    <w:basedOn w:val="List4"/>
    <w:rsid w:val="0012096C"/>
    <w:pPr>
      <w:numPr>
        <w:numId w:val="5"/>
      </w:numPr>
    </w:pPr>
  </w:style>
  <w:style w:type="paragraph" w:styleId="ListNumber5">
    <w:name w:val="List Number 5"/>
    <w:basedOn w:val="List5"/>
    <w:rsid w:val="0012096C"/>
    <w:pPr>
      <w:numPr>
        <w:numId w:val="6"/>
      </w:numPr>
    </w:pPr>
  </w:style>
  <w:style w:type="paragraph" w:styleId="BlockText">
    <w:name w:val="Block Text"/>
    <w:basedOn w:val="Normal"/>
    <w:rsid w:val="00120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96C"/>
    <w:rPr>
      <w:sz w:val="16"/>
      <w:vertAlign w:val="superscript"/>
    </w:rPr>
  </w:style>
  <w:style w:type="character" w:customStyle="1" w:styleId="Symbols">
    <w:name w:val="Symbols"/>
    <w:basedOn w:val="DefaultParagraphFont"/>
    <w:rsid w:val="0012096C"/>
    <w:rPr>
      <w:rFonts w:ascii="Symbol" w:hAnsi="Symbol"/>
    </w:rPr>
  </w:style>
  <w:style w:type="character" w:customStyle="1" w:styleId="MenuOptions">
    <w:name w:val="Menu Options"/>
    <w:basedOn w:val="DefaultParagraphFont"/>
    <w:rsid w:val="00120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96C"/>
    <w:rPr>
      <w:b/>
    </w:rPr>
  </w:style>
  <w:style w:type="character" w:customStyle="1" w:styleId="Underlined">
    <w:name w:val="Underlined"/>
    <w:basedOn w:val="DefaultParagraphFont"/>
    <w:rsid w:val="0012096C"/>
    <w:rPr>
      <w:u w:val="single"/>
    </w:rPr>
  </w:style>
  <w:style w:type="paragraph" w:customStyle="1" w:styleId="TableBodyTextRight">
    <w:name w:val="Table Body Text Right"/>
    <w:basedOn w:val="TableBodyText"/>
    <w:rsid w:val="00120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96C"/>
    <w:rPr>
      <w:sz w:val="18"/>
    </w:rPr>
  </w:style>
  <w:style w:type="paragraph" w:customStyle="1" w:styleId="BodySmallRight">
    <w:name w:val="Body Small Right"/>
    <w:basedOn w:val="BodyTextRight"/>
    <w:rsid w:val="0012096C"/>
    <w:rPr>
      <w:sz w:val="18"/>
      <w:szCs w:val="18"/>
    </w:rPr>
  </w:style>
  <w:style w:type="paragraph" w:customStyle="1" w:styleId="MarginEdition">
    <w:name w:val="Margin Edition"/>
    <w:basedOn w:val="MarginNote"/>
    <w:rsid w:val="00120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96C"/>
    <w:rPr>
      <w:sz w:val="2"/>
      <w:szCs w:val="2"/>
    </w:rPr>
  </w:style>
  <w:style w:type="character" w:customStyle="1" w:styleId="Small">
    <w:name w:val="Small"/>
    <w:basedOn w:val="DefaultParagraphFont"/>
    <w:rsid w:val="0012096C"/>
    <w:rPr>
      <w:sz w:val="16"/>
    </w:rPr>
  </w:style>
  <w:style w:type="paragraph" w:customStyle="1" w:styleId="WideTable">
    <w:name w:val="Wide Table"/>
    <w:basedOn w:val="Normal"/>
    <w:rsid w:val="00120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96C"/>
  </w:style>
  <w:style w:type="paragraph" w:styleId="Quote">
    <w:name w:val="Quote"/>
    <w:basedOn w:val="Heading1"/>
    <w:link w:val="QuoteChar"/>
    <w:qFormat/>
    <w:rsid w:val="00120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96C"/>
    <w:pPr>
      <w:pageBreakBefore/>
    </w:pPr>
  </w:style>
  <w:style w:type="paragraph" w:customStyle="1" w:styleId="Border">
    <w:name w:val="Border"/>
    <w:basedOn w:val="Normal"/>
    <w:qFormat/>
    <w:rsid w:val="00120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96C"/>
    <w:rPr>
      <w:u w:val="single"/>
    </w:rPr>
  </w:style>
  <w:style w:type="character" w:customStyle="1" w:styleId="BoldandItalics">
    <w:name w:val="Bold and Italics"/>
    <w:qFormat/>
    <w:rsid w:val="0012096C"/>
    <w:rPr>
      <w:b/>
      <w:i/>
      <w:u w:val="none"/>
    </w:rPr>
  </w:style>
  <w:style w:type="paragraph" w:styleId="BalloonText">
    <w:name w:val="Balloon Text"/>
    <w:basedOn w:val="Normal"/>
    <w:link w:val="BalloonTextChar"/>
    <w:rsid w:val="00120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96C"/>
    <w:pPr>
      <w:spacing w:before="0" w:after="0"/>
    </w:pPr>
  </w:style>
  <w:style w:type="paragraph" w:customStyle="1" w:styleId="BodyTextBold">
    <w:name w:val="Body Text Bold"/>
    <w:basedOn w:val="BodyText"/>
    <w:qFormat/>
    <w:rsid w:val="0012096C"/>
    <w:rPr>
      <w:b/>
    </w:rPr>
  </w:style>
  <w:style w:type="character" w:styleId="Hyperlink">
    <w:name w:val="Hyperlink"/>
    <w:basedOn w:val="DefaultParagraphFont"/>
    <w:uiPriority w:val="99"/>
    <w:unhideWhenUsed/>
    <w:rsid w:val="008C0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5918</Characters>
  <Application>Microsoft Office Word</Application>
  <DocSecurity>0</DocSecurity>
  <Lines>269</Lines>
  <Paragraphs>133</Paragraphs>
  <ScaleCrop>false</ScaleCrop>
  <Company>Author-it Software Corporation Ltd.</Company>
  <LinksUpToDate>false</LinksUpToDate>
  <CharactersWithSpaces>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UEGNSG611 Control LPG storage/processing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2021-01-25T05:53:00Z</dcterms:created>
  <dcterms:modified xsi:type="dcterms:W3CDTF">2021-01-25T05:53:00Z</dcterms:modified>
</cp:coreProperties>
</file>