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840" w:rsidP="00E42840">
      <w:pPr>
        <w:pStyle w:val="Title"/>
      </w:pPr>
      <w:r>
        <w:fldChar w:fldCharType="begin"/>
      </w:r>
      <w:r>
        <w:instrText xml:space="preserve"> TITLE   \* MERGEFORMAT </w:instrText>
      </w:r>
      <w:r>
        <w:fldChar w:fldCharType="separate"/>
      </w:r>
      <w:r>
        <w:t>Assessment Requirements for UEGNSG514 Managing and controlling field activities</w:t>
      </w:r>
      <w:r>
        <w:fldChar w:fldCharType="end"/>
      </w:r>
    </w:p>
    <w:p w:rsidR="00E42840" w:rsidP="00E42840">
      <w:pPr>
        <w:pStyle w:val="Version"/>
        <w:sectPr w:rsidSect="00B33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0EA" w:rsidP="00B330EA">
      <w:pPr>
        <w:pStyle w:val="SuperHeading"/>
      </w:pPr>
      <w:r w:rsidRPr="00B330EA">
        <w:t>Assessment Requirements for UEGNSG514 Managing and controlling field activities</w:t>
      </w:r>
    </w:p>
    <w:p w:rsidR="00000000" w:rsidRPr="00B330EA" w:rsidP="00B330EA">
      <w:pPr>
        <w:pStyle w:val="Heading1"/>
      </w:pPr>
      <w:bookmarkStart w:id="1" w:name="O_967526"/>
      <w:bookmarkEnd w:id="1"/>
      <w:r w:rsidRPr="00B330EA">
        <w:t>Modification History</w:t>
      </w:r>
    </w:p>
    <w:tbl>
      <w:tblPr>
        <w:tblW w:w="9497" w:type="dxa"/>
        <w:tblLayout w:type="fixed"/>
        <w:tblCellMar>
          <w:left w:w="62" w:type="dxa"/>
          <w:right w:w="62" w:type="dxa"/>
        </w:tblCellMar>
        <w:tblLook w:val="0000"/>
      </w:tblPr>
      <w:tblGrid>
        <w:gridCol w:w="9497"/>
      </w:tblGrid>
      <w:tr w:rsidTr="00B33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0EA" w:rsidP="00B330EA">
            <w:pPr>
              <w:pStyle w:val="BodyText"/>
            </w:pPr>
            <w:r w:rsidRPr="00B330EA">
              <w:t>Release 1. This is the first release of this unit of competency in the UEG Gas Industry Training Package.</w:t>
            </w:r>
          </w:p>
        </w:tc>
      </w:tr>
    </w:tbl>
    <w:p w:rsidR="00000000" w:rsidRPr="00B330EA" w:rsidP="00B330EA">
      <w:pPr>
        <w:pStyle w:val="NoPaddingFontSize1"/>
      </w:pPr>
    </w:p>
    <w:p w:rsidR="00000000" w:rsidRPr="00B330EA" w:rsidP="00B330EA">
      <w:pPr>
        <w:pStyle w:val="AllowPageBreak"/>
      </w:pPr>
    </w:p>
    <w:p w:rsidR="00000000" w:rsidRPr="00B330EA" w:rsidP="00B330EA">
      <w:pPr>
        <w:pStyle w:val="Heading1"/>
      </w:pPr>
      <w:bookmarkStart w:id="2" w:name="O_967527"/>
      <w:bookmarkEnd w:id="2"/>
      <w:r w:rsidRPr="00B330EA">
        <w:t>Performance Evidence</w:t>
      </w:r>
    </w:p>
    <w:tbl>
      <w:tblPr>
        <w:tblW w:w="9497" w:type="dxa"/>
        <w:tblLayout w:type="fixed"/>
        <w:tblCellMar>
          <w:left w:w="62" w:type="dxa"/>
          <w:right w:w="62" w:type="dxa"/>
        </w:tblCellMar>
        <w:tblLook w:val="0000"/>
      </w:tblPr>
      <w:tblGrid>
        <w:gridCol w:w="9497"/>
      </w:tblGrid>
      <w:tr w:rsidTr="00B33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30EA">
            <w:pPr>
              <w:pStyle w:val="BodyText"/>
              <w:rPr>
                <w:lang w:val="en-NZ"/>
              </w:rPr>
            </w:pPr>
            <w:r w:rsidRPr="00B330EA">
              <w:t xml:space="preserve">Evidence required to demonstrate competence in this unit must be relevant to and satisfy all of the requirements of the elements and performance criteria on at least two separate occasions and include: </w:t>
            </w:r>
          </w:p>
        </w:tc>
      </w:tr>
      <w:tr w:rsidTr="00B33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0EA" w:rsidP="00B330EA">
            <w:pPr>
              <w:pStyle w:val="ListBullet"/>
            </w:pPr>
            <w:r w:rsidRPr="00B330EA">
              <w:t>applying planning skills</w:t>
            </w:r>
          </w:p>
          <w:p w:rsidR="00000000" w:rsidRPr="00B330EA" w:rsidP="00B330EA">
            <w:pPr>
              <w:pStyle w:val="ListBullet"/>
            </w:pPr>
            <w:r w:rsidRPr="00B330EA">
              <w:t>apply</w:t>
            </w:r>
            <w:r w:rsidRPr="00B330EA">
              <w:t>ing problem-solving techniques</w:t>
            </w:r>
          </w:p>
          <w:p w:rsidR="00000000" w:rsidRPr="00B330EA" w:rsidP="00B330EA">
            <w:pPr>
              <w:pStyle w:val="ListBullet"/>
            </w:pPr>
            <w:r w:rsidRPr="00B330EA">
              <w:t>applying relevant industry standards, guidelines, codes of practice, legislation and regulations</w:t>
            </w:r>
          </w:p>
          <w:p w:rsidR="00000000" w:rsidRPr="00B330EA" w:rsidP="00B330EA">
            <w:pPr>
              <w:pStyle w:val="ListBullet"/>
            </w:pPr>
            <w:r w:rsidRPr="00B330EA">
              <w:t>applying relevant work health and safety (WHS)/occupational health and safety (OHS) requirements, including:</w:t>
            </w:r>
          </w:p>
          <w:p w:rsidR="00000000" w:rsidRPr="00B330EA" w:rsidP="00B330EA">
            <w:pPr>
              <w:pStyle w:val="ListBullet2"/>
            </w:pPr>
            <w:r w:rsidRPr="00B330EA">
              <w:t>emergency response</w:t>
            </w:r>
            <w:r w:rsidRPr="00B330EA">
              <w:t xml:space="preserve"> procedures </w:t>
            </w:r>
          </w:p>
          <w:p w:rsidR="00000000" w:rsidRPr="00B330EA" w:rsidP="00B330EA">
            <w:pPr>
              <w:pStyle w:val="ListBullet2"/>
            </w:pPr>
            <w:r w:rsidRPr="00B330EA">
              <w:t>hazard identification and reporting</w:t>
            </w:r>
          </w:p>
          <w:p w:rsidR="00000000" w:rsidRPr="00B330EA" w:rsidP="00B330EA">
            <w:pPr>
              <w:pStyle w:val="ListBullet2"/>
            </w:pPr>
            <w:r w:rsidRPr="00B330EA">
              <w:t xml:space="preserve">implementing risk control measures </w:t>
            </w:r>
          </w:p>
          <w:p w:rsidR="00000000" w:rsidRPr="00B330EA" w:rsidP="00B330EA">
            <w:pPr>
              <w:pStyle w:val="ListBullet2"/>
            </w:pPr>
            <w:r w:rsidRPr="00B330EA">
              <w:t>maintaining a safe and clean workplace</w:t>
            </w:r>
          </w:p>
          <w:p w:rsidR="00000000" w:rsidRPr="00B330EA" w:rsidP="00B330EA">
            <w:pPr>
              <w:pStyle w:val="ListBullet2"/>
            </w:pPr>
            <w:r w:rsidRPr="00B330EA">
              <w:t xml:space="preserve">selecting and using correct personal protective equipment (PPE) </w:t>
            </w:r>
          </w:p>
          <w:p w:rsidR="00000000" w:rsidRPr="00B330EA" w:rsidP="00B330EA">
            <w:pPr>
              <w:pStyle w:val="ListBullet2"/>
            </w:pPr>
            <w:r w:rsidRPr="00B330EA">
              <w:t>working safely with hazardous materials and equipment</w:t>
            </w:r>
          </w:p>
          <w:p w:rsidR="00000000" w:rsidRPr="00B330EA" w:rsidP="00B330EA">
            <w:pPr>
              <w:pStyle w:val="ListBullet"/>
            </w:pPr>
            <w:r w:rsidRPr="00B330EA">
              <w:t xml:space="preserve">applying sustainable energy and environmental principles and practices </w:t>
            </w:r>
          </w:p>
          <w:p w:rsidR="00000000" w:rsidRPr="00B330EA" w:rsidP="00B330EA">
            <w:pPr>
              <w:pStyle w:val="ListBullet"/>
            </w:pPr>
            <w:r w:rsidRPr="00B330EA">
              <w:t>communicating with other authorities and relevant stakeholders</w:t>
            </w:r>
          </w:p>
          <w:p w:rsidR="00000000" w:rsidRPr="00B330EA" w:rsidP="00B330EA">
            <w:pPr>
              <w:pStyle w:val="ListBullet"/>
            </w:pPr>
            <w:r w:rsidRPr="00B330EA">
              <w:t xml:space="preserve">completing required field activity documentation, records and reports </w:t>
            </w:r>
          </w:p>
          <w:p w:rsidR="00000000" w:rsidRPr="00B330EA" w:rsidP="00B330EA">
            <w:pPr>
              <w:pStyle w:val="ListBullet"/>
            </w:pPr>
            <w:r w:rsidRPr="00B330EA">
              <w:t>conducting quality and safety checks</w:t>
            </w:r>
          </w:p>
          <w:p w:rsidR="00000000" w:rsidRPr="00B330EA" w:rsidP="00B330EA">
            <w:pPr>
              <w:pStyle w:val="ListBullet"/>
            </w:pPr>
            <w:r w:rsidRPr="00B330EA">
              <w:t>conducting sh</w:t>
            </w:r>
            <w:r w:rsidRPr="00B330EA">
              <w:t>ift handover</w:t>
            </w:r>
          </w:p>
          <w:p w:rsidR="00000000" w:rsidRPr="00B330EA" w:rsidP="00B330EA">
            <w:pPr>
              <w:pStyle w:val="ListBullet"/>
            </w:pPr>
            <w:r w:rsidRPr="00B330EA">
              <w:t>dealing with unplanned events/situations in accordance with workplace procedures, in a manner that minimises risk to personnel and equipment</w:t>
            </w:r>
          </w:p>
          <w:p w:rsidR="00000000" w:rsidRPr="00B330EA" w:rsidP="00B330EA">
            <w:pPr>
              <w:pStyle w:val="ListBullet"/>
            </w:pPr>
            <w:r w:rsidRPr="00B330EA">
              <w:t>examining work schedules and plans</w:t>
            </w:r>
          </w:p>
          <w:p w:rsidR="00000000" w:rsidRPr="00B330EA" w:rsidP="00B330EA">
            <w:pPr>
              <w:pStyle w:val="ListBullet"/>
            </w:pPr>
            <w:r w:rsidRPr="00B330EA">
              <w:t>following workplace procedures</w:t>
            </w:r>
          </w:p>
          <w:p w:rsidR="00000000" w:rsidRPr="00B330EA" w:rsidP="00B330EA">
            <w:pPr>
              <w:pStyle w:val="ListBullet"/>
            </w:pPr>
            <w:r w:rsidRPr="00B330EA">
              <w:t xml:space="preserve">identifying abnormal conditions and </w:t>
            </w:r>
            <w:r w:rsidRPr="00B330EA">
              <w:t>anomalies</w:t>
            </w:r>
          </w:p>
          <w:p w:rsidR="00000000" w:rsidRPr="00B330EA" w:rsidP="00B330EA">
            <w:pPr>
              <w:pStyle w:val="ListBullet"/>
            </w:pPr>
            <w:r w:rsidRPr="00B330EA">
              <w:t xml:space="preserve">managing and controlling field activities </w:t>
            </w:r>
          </w:p>
          <w:p w:rsidR="00000000" w:rsidRPr="00B330EA" w:rsidP="00B330EA">
            <w:pPr>
              <w:pStyle w:val="ListBullet"/>
            </w:pPr>
            <w:r w:rsidRPr="00B330EA">
              <w:t>monitoring gas field work activities</w:t>
            </w:r>
          </w:p>
          <w:p w:rsidR="00000000" w:rsidRPr="00B330EA" w:rsidP="00B330EA">
            <w:pPr>
              <w:pStyle w:val="ListBullet"/>
            </w:pPr>
            <w:r w:rsidRPr="00B330EA">
              <w:t>obtaining and using relevant field permit to work systems</w:t>
            </w:r>
          </w:p>
          <w:p w:rsidR="00000000" w:rsidRPr="00B330EA" w:rsidP="00B330EA">
            <w:pPr>
              <w:pStyle w:val="ListBullet"/>
            </w:pPr>
            <w:r w:rsidRPr="00B330EA">
              <w:t>planning to manage and control field activities</w:t>
            </w:r>
          </w:p>
          <w:p w:rsidR="00000000" w:rsidRPr="00B330EA" w:rsidP="00B330EA">
            <w:pPr>
              <w:pStyle w:val="ListBullet"/>
            </w:pPr>
            <w:r w:rsidRPr="00B330EA">
              <w:t>taking remedial action to address shortfalls in work activities.</w:t>
            </w:r>
          </w:p>
        </w:tc>
      </w:tr>
    </w:tbl>
    <w:p w:rsidR="00000000" w:rsidRPr="00B330EA" w:rsidP="00B330EA">
      <w:pPr>
        <w:pStyle w:val="NoPaddingFontSize1"/>
      </w:pPr>
    </w:p>
    <w:p w:rsidR="00000000" w:rsidRPr="00B330EA" w:rsidP="00B330EA">
      <w:pPr>
        <w:pStyle w:val="AllowPageBreak"/>
      </w:pPr>
    </w:p>
    <w:p w:rsidR="00000000" w:rsidRPr="00B330EA" w:rsidP="00B330EA">
      <w:pPr>
        <w:pStyle w:val="Heading1"/>
      </w:pPr>
      <w:bookmarkStart w:id="3" w:name="O_967528"/>
      <w:bookmarkEnd w:id="3"/>
      <w:r w:rsidRPr="00B330EA">
        <w:t>Knowledge Evidence</w:t>
      </w:r>
    </w:p>
    <w:tbl>
      <w:tblPr>
        <w:tblW w:w="9497" w:type="dxa"/>
        <w:tblLayout w:type="fixed"/>
        <w:tblCellMar>
          <w:left w:w="62" w:type="dxa"/>
          <w:right w:w="62" w:type="dxa"/>
        </w:tblCellMar>
        <w:tblLook w:val="0000"/>
      </w:tblPr>
      <w:tblGrid>
        <w:gridCol w:w="9497"/>
      </w:tblGrid>
      <w:tr w:rsidTr="00B33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30EA">
            <w:pPr>
              <w:pStyle w:val="BodyText"/>
              <w:rPr>
                <w:lang w:val="en-NZ"/>
              </w:rPr>
            </w:pPr>
            <w:r w:rsidRPr="00B330EA">
              <w:t>Evidence required to demonstrate competence in this unit must be relevant to and satisfy all of the requirements of the elements and performance criteria</w:t>
            </w:r>
            <w:r w:rsidRPr="00B330EA">
              <w:t xml:space="preserve"> and include knowledge of: </w:t>
            </w:r>
          </w:p>
        </w:tc>
      </w:tr>
      <w:tr w:rsidTr="00B33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0EA" w:rsidP="00B330EA">
            <w:pPr>
              <w:pStyle w:val="ListBullet"/>
            </w:pPr>
            <w:r w:rsidRPr="00B330EA">
              <w:t>environmental and sustainable energy principles and practices</w:t>
            </w:r>
          </w:p>
          <w:p w:rsidR="00000000" w:rsidRPr="00B330EA" w:rsidP="00B330EA">
            <w:pPr>
              <w:pStyle w:val="ListBullet"/>
            </w:pPr>
            <w:r w:rsidRPr="00B330EA">
              <w:t>fault-finding and troubleshooting techniques</w:t>
            </w:r>
          </w:p>
          <w:p w:rsidR="00000000" w:rsidRPr="00B330EA" w:rsidP="00B330EA">
            <w:pPr>
              <w:pStyle w:val="ListBullet"/>
            </w:pPr>
            <w:r w:rsidRPr="00B330EA">
              <w:t>field activities</w:t>
            </w:r>
          </w:p>
          <w:p w:rsidR="00000000" w:rsidRPr="00B330EA" w:rsidP="00B330EA">
            <w:pPr>
              <w:pStyle w:val="ListBullet"/>
            </w:pPr>
            <w:r w:rsidRPr="00B330EA">
              <w:t>gas industry products, processes and characteristics</w:t>
            </w:r>
          </w:p>
          <w:p w:rsidR="00000000" w:rsidRPr="00B330EA" w:rsidP="00B330EA">
            <w:pPr>
              <w:pStyle w:val="ListBullet"/>
            </w:pPr>
            <w:r w:rsidRPr="00B330EA">
              <w:t>monitoring field work</w:t>
            </w:r>
          </w:p>
          <w:p w:rsidR="00000000" w:rsidRPr="00B330EA" w:rsidP="00B330EA">
            <w:pPr>
              <w:pStyle w:val="ListBullet"/>
            </w:pPr>
            <w:r w:rsidRPr="00B330EA">
              <w:t>principles associated with pipelines and other gas infrastructure</w:t>
            </w:r>
          </w:p>
          <w:p w:rsidR="00000000" w:rsidRPr="00B330EA" w:rsidP="00B330EA">
            <w:pPr>
              <w:pStyle w:val="ListBullet"/>
            </w:pPr>
            <w:r w:rsidRPr="00B330EA">
              <w:t>problem-solving techniques</w:t>
            </w:r>
          </w:p>
          <w:p w:rsidR="00000000" w:rsidRPr="00B330EA" w:rsidP="00B330EA">
            <w:pPr>
              <w:pStyle w:val="ListBullet"/>
            </w:pPr>
            <w:r w:rsidRPr="00B330EA">
              <w:t>quality and safety checks</w:t>
            </w:r>
          </w:p>
          <w:p w:rsidR="00000000" w:rsidRPr="00B330EA" w:rsidP="00B330EA">
            <w:pPr>
              <w:pStyle w:val="ListBullet"/>
            </w:pPr>
            <w:r w:rsidRPr="00B330EA">
              <w:t>relevant field permit to work systems</w:t>
            </w:r>
          </w:p>
          <w:p w:rsidR="00000000" w:rsidRPr="00B330EA" w:rsidP="00B330EA">
            <w:pPr>
              <w:pStyle w:val="ListBullet"/>
            </w:pPr>
            <w:r w:rsidRPr="00B330EA">
              <w:t xml:space="preserve">relevant industry standards, guidelines, codes of practice, legislation and regulations </w:t>
            </w:r>
          </w:p>
          <w:p w:rsidR="00000000" w:rsidRPr="00B330EA" w:rsidP="00B330EA">
            <w:pPr>
              <w:pStyle w:val="ListBullet"/>
            </w:pPr>
            <w:r w:rsidRPr="00B330EA">
              <w:t>relevant s</w:t>
            </w:r>
            <w:r w:rsidRPr="00B330EA">
              <w:t>takeholders, including:</w:t>
            </w:r>
          </w:p>
          <w:p w:rsidR="00000000" w:rsidRPr="00B330EA" w:rsidP="00B330EA">
            <w:pPr>
              <w:pStyle w:val="ListBullet2"/>
            </w:pPr>
            <w:r w:rsidRPr="00B330EA">
              <w:t xml:space="preserve">authorised persons, authorities, clients, tenants and land owners </w:t>
            </w:r>
          </w:p>
          <w:p w:rsidR="00000000" w:rsidRPr="00B330EA" w:rsidP="00B330EA">
            <w:pPr>
              <w:pStyle w:val="ListBullet2"/>
            </w:pPr>
            <w:r w:rsidRPr="00B330EA">
              <w:t>workplace colleagues and managers</w:t>
            </w:r>
          </w:p>
          <w:p w:rsidR="00000000" w:rsidRPr="00B330EA" w:rsidP="00B330EA">
            <w:pPr>
              <w:pStyle w:val="ListBullet2"/>
            </w:pPr>
            <w:r w:rsidRPr="00B330EA">
              <w:t>relevant customers and suppliers</w:t>
            </w:r>
          </w:p>
          <w:p w:rsidR="00000000" w:rsidRPr="00B330EA" w:rsidP="00B330EA">
            <w:pPr>
              <w:pStyle w:val="ListBullet2"/>
            </w:pPr>
            <w:r w:rsidRPr="00B330EA">
              <w:t>regulatory bodies</w:t>
            </w:r>
          </w:p>
          <w:p w:rsidR="00000000" w:rsidRPr="00B330EA" w:rsidP="00B330EA">
            <w:pPr>
              <w:pStyle w:val="ListBullet2"/>
            </w:pPr>
            <w:r w:rsidRPr="00B330EA">
              <w:t>emergency response organisations</w:t>
            </w:r>
          </w:p>
          <w:p w:rsidR="00000000" w:rsidRPr="00B330EA" w:rsidP="00B330EA">
            <w:pPr>
              <w:pStyle w:val="ListBullet"/>
            </w:pPr>
            <w:r w:rsidRPr="00B330EA">
              <w:t>relevant WHS/OHS legislated requirements, inc</w:t>
            </w:r>
            <w:r w:rsidRPr="00B330EA">
              <w:t>luding:</w:t>
            </w:r>
          </w:p>
          <w:p w:rsidR="00000000" w:rsidRPr="00B330EA" w:rsidP="00B330EA">
            <w:pPr>
              <w:pStyle w:val="ListBullet2"/>
            </w:pPr>
            <w:r w:rsidRPr="00B330EA">
              <w:t>hazards, risk assessment and control measures</w:t>
            </w:r>
          </w:p>
          <w:p w:rsidR="00000000" w:rsidRPr="00B330EA" w:rsidP="00B330EA">
            <w:pPr>
              <w:pStyle w:val="ListBullet2"/>
            </w:pPr>
            <w:r w:rsidRPr="00B330EA">
              <w:t>environmental and sustainable energy principles and practices</w:t>
            </w:r>
          </w:p>
          <w:p w:rsidR="00000000" w:rsidRPr="00B330EA" w:rsidP="00B330EA">
            <w:pPr>
              <w:pStyle w:val="ListBullet2"/>
            </w:pPr>
            <w:r w:rsidRPr="00B330EA">
              <w:t>using correct PPE</w:t>
            </w:r>
          </w:p>
          <w:p w:rsidR="00000000" w:rsidRPr="00B330EA" w:rsidP="00B330EA">
            <w:pPr>
              <w:pStyle w:val="ListBullet2"/>
            </w:pPr>
            <w:r w:rsidRPr="00B330EA">
              <w:t>emergency/incident control procedures</w:t>
            </w:r>
          </w:p>
          <w:p w:rsidR="00000000" w:rsidRPr="00B330EA" w:rsidP="00B330EA">
            <w:pPr>
              <w:pStyle w:val="ListBullet"/>
            </w:pPr>
            <w:r w:rsidRPr="00B330EA">
              <w:t>relevant workplace and gas industry documentation, reports and records</w:t>
            </w:r>
          </w:p>
          <w:p w:rsidR="00000000" w:rsidRPr="00B330EA" w:rsidP="00B330EA">
            <w:pPr>
              <w:pStyle w:val="ListBullet"/>
            </w:pPr>
            <w:r w:rsidRPr="00B330EA">
              <w:t>relevant workplace policies and procedures</w:t>
            </w:r>
          </w:p>
          <w:p w:rsidR="00000000" w:rsidRPr="00B330EA" w:rsidP="00B330EA">
            <w:pPr>
              <w:pStyle w:val="ListBullet"/>
            </w:pPr>
            <w:r w:rsidRPr="00B330EA">
              <w:t>shift handover procedures and requirements</w:t>
            </w:r>
          </w:p>
          <w:p w:rsidR="00000000" w:rsidRPr="00B330EA" w:rsidP="00B330EA">
            <w:pPr>
              <w:pStyle w:val="ListBullet"/>
            </w:pPr>
            <w:r w:rsidRPr="00B330EA">
              <w:t>working and operating in the gas sector/industry</w:t>
            </w:r>
          </w:p>
          <w:p w:rsidR="00000000" w:rsidRPr="00B330EA" w:rsidP="00B330EA">
            <w:pPr>
              <w:pStyle w:val="ListBullet"/>
            </w:pPr>
            <w:r w:rsidRPr="00B330EA">
              <w:t>written and oral communication techniques.</w:t>
            </w:r>
          </w:p>
        </w:tc>
      </w:tr>
    </w:tbl>
    <w:p w:rsidR="00000000" w:rsidRPr="00B330EA" w:rsidP="00B330EA">
      <w:pPr>
        <w:pStyle w:val="NoPaddingFontSize1"/>
      </w:pPr>
    </w:p>
    <w:p w:rsidR="00000000" w:rsidRPr="00B330EA" w:rsidP="00B330EA">
      <w:pPr>
        <w:pStyle w:val="AllowPageBreak"/>
      </w:pPr>
    </w:p>
    <w:p w:rsidR="00000000" w:rsidRPr="00B330EA" w:rsidP="00B330EA">
      <w:pPr>
        <w:pStyle w:val="Heading1"/>
      </w:pPr>
      <w:bookmarkStart w:id="4" w:name="O_967529"/>
      <w:bookmarkEnd w:id="4"/>
      <w:r w:rsidRPr="00B330EA">
        <w:t>Assessment Conditions</w:t>
      </w:r>
    </w:p>
    <w:tbl>
      <w:tblPr>
        <w:tblW w:w="9497" w:type="dxa"/>
        <w:tblLayout w:type="fixed"/>
        <w:tblCellMar>
          <w:left w:w="62" w:type="dxa"/>
          <w:right w:w="62" w:type="dxa"/>
        </w:tblCellMar>
        <w:tblLook w:val="0000"/>
      </w:tblPr>
      <w:tblGrid>
        <w:gridCol w:w="9497"/>
      </w:tblGrid>
      <w:tr w:rsidTr="00B33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0EA" w:rsidP="00B330EA">
            <w:pPr>
              <w:pStyle w:val="BodyText"/>
            </w:pPr>
            <w:r w:rsidRPr="00B330EA">
              <w:t xml:space="preserve">As a minimum, assessors must satisfy applicable regulatory requirements, which include requirements in the Standards for Registered Training Organisations current at the time of assessment. </w:t>
            </w:r>
          </w:p>
          <w:p w:rsidR="00000000" w:rsidRPr="00B330EA" w:rsidP="00B330EA">
            <w:pPr>
              <w:pStyle w:val="BodyText"/>
            </w:pPr>
            <w:r w:rsidRPr="00B330EA">
              <w:t>As a minimum, assessment must satisfy applicable regulatory requi</w:t>
            </w:r>
            <w:r w:rsidRPr="00B330EA">
              <w:t>rements, which include requirements in the Standards for Registered Training Organisations current at the time of assessment.</w:t>
            </w:r>
          </w:p>
          <w:p w:rsidR="00000000" w:rsidRPr="00B330EA" w:rsidP="00B330EA">
            <w:pPr>
              <w:pStyle w:val="BodyText"/>
            </w:pPr>
            <w:r w:rsidRPr="00B330EA">
              <w:t>Assessment must occur in workplace operational situations where it is appropriate to do so; where this is not appropriate, assessm</w:t>
            </w:r>
            <w:r w:rsidRPr="00B330EA">
              <w:t xml:space="preserve">ent must occur in simulated workplace operational </w:t>
            </w:r>
            <w:r w:rsidRPr="00B330EA">
              <w:t>situations that replicate workplace conditions.</w:t>
            </w:r>
          </w:p>
          <w:p w:rsidR="00000000" w:rsidRPr="00B330EA" w:rsidP="00B330EA">
            <w:pPr>
              <w:pStyle w:val="BodyText"/>
            </w:pPr>
            <w:r w:rsidRPr="00B330EA">
              <w:t>Assessment processes and techniques must be appropriate to the language, literacy and numeracy requirements of the work being performed and the needs of the c</w:t>
            </w:r>
            <w:r w:rsidRPr="00B330EA">
              <w:t>andidate.</w:t>
            </w:r>
          </w:p>
          <w:p w:rsidR="00000000" w:rsidRPr="00B330EA" w:rsidP="00B330EA">
            <w:pPr>
              <w:pStyle w:val="BodyText"/>
            </w:pPr>
            <w:r w:rsidRPr="00B330EA">
              <w:t>Resources for assessment must include access to:</w:t>
            </w:r>
          </w:p>
          <w:p w:rsidR="00000000" w:rsidRPr="00B330EA" w:rsidP="00B330EA">
            <w:pPr>
              <w:pStyle w:val="ListBullet"/>
            </w:pPr>
            <w:r w:rsidRPr="00B330EA">
              <w:t>a range of relevant exercises, case studies and/or other simulations</w:t>
            </w:r>
          </w:p>
          <w:p w:rsidR="00000000" w:rsidRPr="00B330EA" w:rsidP="00B330EA">
            <w:pPr>
              <w:pStyle w:val="ListBullet"/>
            </w:pPr>
            <w:r w:rsidRPr="00B330EA">
              <w:t xml:space="preserve">relevant and appropriate materials, tools, equipment and PPE currently used in industry </w:t>
            </w:r>
          </w:p>
          <w:p w:rsidR="00000000" w:rsidRPr="00B330EA" w:rsidP="00B330EA">
            <w:pPr>
              <w:pStyle w:val="ListBullet"/>
            </w:pPr>
            <w:r w:rsidRPr="00B330EA">
              <w:t>applicable documentation, including wo</w:t>
            </w:r>
            <w:r w:rsidRPr="00B330EA">
              <w:t>rkplace procedures, equipment specifications, regulations, codes of practice and operation manuals.</w:t>
            </w:r>
          </w:p>
        </w:tc>
      </w:tr>
    </w:tbl>
    <w:p w:rsidR="00000000" w:rsidRPr="00B330EA" w:rsidP="00B330EA">
      <w:pPr>
        <w:pStyle w:val="NoPaddingFontSize1"/>
      </w:pPr>
    </w:p>
    <w:p w:rsidR="00000000" w:rsidRPr="00B330EA" w:rsidP="00B330EA">
      <w:pPr>
        <w:pStyle w:val="AllowPageBreak"/>
      </w:pPr>
    </w:p>
    <w:p w:rsidR="00000000" w:rsidRPr="00B330EA" w:rsidP="00B330EA">
      <w:pPr>
        <w:pStyle w:val="Heading1"/>
      </w:pPr>
      <w:bookmarkStart w:id="5" w:name="O_967532"/>
      <w:bookmarkEnd w:id="5"/>
      <w:r w:rsidRPr="00B330EA">
        <w:t>Links</w:t>
      </w:r>
    </w:p>
    <w:p w:rsidR="00000000" w:rsidRPr="00B330EA" w:rsidP="00B330EA">
      <w:pPr>
        <w:pStyle w:val="BodyText"/>
      </w:pPr>
      <w:r w:rsidRPr="00B330EA">
        <w:t>Companion Volume Implementation Guides are found in VETNet - https://vetnet.education.gov.au/Pages/TrainingDocs.aspx?q=6a6c032e-ffcb-4f3d-8063-415efbd261e8</w:t>
      </w:r>
    </w:p>
    <w:p w:rsidR="00000000" w:rsidRPr="00B330EA" w:rsidP="00B330EA"/>
    <w:sectPr w:rsidSect="00B33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EA" w:rsidRPr="00E42840" w:rsidP="00E42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0" w:rsidP="00B33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2840" w:rsidP="00B330E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2840" w:rsidP="00B33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0EA" w:rsidRPr="00E42840" w:rsidP="00E42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0" w:rsidRPr="002D2AF8" w:rsidP="00B330EA">
    <w:pPr>
      <w:pStyle w:val="Header"/>
      <w:framePr w:wrap="around"/>
    </w:pPr>
    <w:r>
      <w:fldChar w:fldCharType="begin"/>
    </w:r>
    <w:r>
      <w:instrText xml:space="preserve"> TITLE   \* MERGEFORMAT </w:instrText>
    </w:r>
    <w:r>
      <w:fldChar w:fldCharType="separate"/>
    </w:r>
    <w:r>
      <w:t>Assessment Requirements for UEGNSG514 Managing and controlling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E42840" w:rsidP="00B33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CF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CC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8D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0EA"/>
    <w:pPr>
      <w:spacing w:before="360" w:after="60"/>
      <w:outlineLvl w:val="0"/>
    </w:pPr>
    <w:rPr>
      <w:sz w:val="32"/>
    </w:rPr>
  </w:style>
  <w:style w:type="paragraph" w:styleId="Heading2">
    <w:name w:val="heading 2"/>
    <w:basedOn w:val="HeadingBase"/>
    <w:next w:val="BodyText"/>
    <w:link w:val="Heading2Char"/>
    <w:qFormat/>
    <w:rsid w:val="00B330EA"/>
    <w:pPr>
      <w:keepLines/>
      <w:spacing w:before="240" w:after="120"/>
      <w:outlineLvl w:val="1"/>
    </w:pPr>
    <w:rPr>
      <w:sz w:val="28"/>
      <w:szCs w:val="40"/>
    </w:rPr>
  </w:style>
  <w:style w:type="paragraph" w:styleId="Heading3">
    <w:name w:val="heading 3"/>
    <w:basedOn w:val="HeadingBase"/>
    <w:next w:val="BodyText"/>
    <w:link w:val="Heading3Char"/>
    <w:qFormat/>
    <w:rsid w:val="00B330EA"/>
    <w:pPr>
      <w:spacing w:before="180" w:after="120"/>
      <w:outlineLvl w:val="2"/>
    </w:pPr>
    <w:rPr>
      <w:spacing w:val="-10"/>
      <w:kern w:val="32"/>
    </w:rPr>
  </w:style>
  <w:style w:type="paragraph" w:styleId="Heading4">
    <w:name w:val="heading 4"/>
    <w:basedOn w:val="HeadingBase"/>
    <w:next w:val="BodyText"/>
    <w:link w:val="Heading4Char"/>
    <w:qFormat/>
    <w:rsid w:val="00B330EA"/>
    <w:pPr>
      <w:spacing w:before="160" w:after="120"/>
      <w:outlineLvl w:val="3"/>
    </w:pPr>
    <w:rPr>
      <w:sz w:val="22"/>
    </w:rPr>
  </w:style>
  <w:style w:type="paragraph" w:styleId="Heading5">
    <w:name w:val="heading 5"/>
    <w:basedOn w:val="HeadingBase"/>
    <w:next w:val="Normal"/>
    <w:link w:val="Heading5Char"/>
    <w:qFormat/>
    <w:rsid w:val="00B330EA"/>
    <w:pPr>
      <w:spacing w:before="80"/>
      <w:outlineLvl w:val="4"/>
    </w:pPr>
    <w:rPr>
      <w:color w:val="918585"/>
      <w:sz w:val="20"/>
    </w:rPr>
  </w:style>
  <w:style w:type="paragraph" w:styleId="Heading6">
    <w:name w:val="heading 6"/>
    <w:basedOn w:val="HeadingBase"/>
    <w:next w:val="Normal"/>
    <w:link w:val="Heading6Char"/>
    <w:qFormat/>
    <w:rsid w:val="00B330EA"/>
    <w:pPr>
      <w:spacing w:before="60"/>
      <w:outlineLvl w:val="5"/>
    </w:pPr>
    <w:rPr>
      <w:color w:val="918585"/>
      <w:sz w:val="20"/>
    </w:rPr>
  </w:style>
  <w:style w:type="paragraph" w:styleId="Heading7">
    <w:name w:val="heading 7"/>
    <w:basedOn w:val="Normal"/>
    <w:next w:val="Normal"/>
    <w:link w:val="Heading7Char"/>
    <w:qFormat/>
    <w:rsid w:val="00B330EA"/>
    <w:pPr>
      <w:ind w:left="720"/>
      <w:outlineLvl w:val="6"/>
    </w:pPr>
    <w:rPr>
      <w:i/>
    </w:rPr>
  </w:style>
  <w:style w:type="paragraph" w:styleId="Heading8">
    <w:name w:val="heading 8"/>
    <w:basedOn w:val="Normal"/>
    <w:next w:val="Normal"/>
    <w:link w:val="Heading8Char"/>
    <w:qFormat/>
    <w:rsid w:val="00B330EA"/>
    <w:pPr>
      <w:ind w:left="720"/>
      <w:outlineLvl w:val="7"/>
    </w:pPr>
    <w:rPr>
      <w:i/>
    </w:rPr>
  </w:style>
  <w:style w:type="paragraph" w:styleId="Heading9">
    <w:name w:val="heading 9"/>
    <w:basedOn w:val="Normal"/>
    <w:next w:val="Normal"/>
    <w:link w:val="Heading9Char"/>
    <w:qFormat/>
    <w:rsid w:val="00B330EA"/>
    <w:pPr>
      <w:ind w:left="720"/>
      <w:outlineLvl w:val="8"/>
    </w:pPr>
    <w:rPr>
      <w:i/>
    </w:rPr>
  </w:style>
  <w:style w:type="character" w:default="1" w:styleId="DefaultParagraphFont">
    <w:name w:val="Default Paragraph Font"/>
    <w:uiPriority w:val="1"/>
    <w:unhideWhenUsed/>
    <w:rsid w:val="00B33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0EA"/>
  </w:style>
  <w:style w:type="character" w:customStyle="1" w:styleId="Heading1Char">
    <w:name w:val="Heading 1 Char"/>
    <w:basedOn w:val="DefaultParagraphFont"/>
    <w:link w:val="Heading1"/>
    <w:rsid w:val="00B330EA"/>
    <w:rPr>
      <w:rFonts w:ascii="Times New Roman" w:eastAsia="Times New Roman" w:hAnsi="Times New Roman" w:cs="Times New Roman"/>
      <w:b/>
      <w:sz w:val="32"/>
      <w:szCs w:val="20"/>
      <w:lang w:eastAsia="en-US"/>
    </w:rPr>
  </w:style>
  <w:style w:type="paragraph" w:styleId="BodyText">
    <w:name w:val="Body Text"/>
    <w:basedOn w:val="Normal"/>
    <w:link w:val="BodyTextChar"/>
    <w:rsid w:val="00B33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0EA"/>
    <w:rPr>
      <w:rFonts w:ascii="Times New Roman" w:eastAsia="Times New Roman" w:hAnsi="Times New Roman" w:cs="Times New Roman"/>
      <w:sz w:val="24"/>
      <w:lang w:eastAsia="en-US"/>
    </w:rPr>
  </w:style>
  <w:style w:type="paragraph" w:styleId="ListBullet">
    <w:name w:val="List Bullet"/>
    <w:basedOn w:val="List"/>
    <w:rsid w:val="00B330EA"/>
    <w:pPr>
      <w:numPr>
        <w:numId w:val="13"/>
      </w:numPr>
      <w:tabs>
        <w:tab w:val="clear" w:pos="340"/>
      </w:tabs>
      <w:spacing w:before="40" w:after="40"/>
    </w:pPr>
  </w:style>
  <w:style w:type="paragraph" w:styleId="ListBullet2">
    <w:name w:val="List Bullet 2"/>
    <w:basedOn w:val="List2"/>
    <w:rsid w:val="00B330EA"/>
    <w:pPr>
      <w:numPr>
        <w:numId w:val="14"/>
      </w:numPr>
      <w:tabs>
        <w:tab w:val="clear" w:pos="680"/>
      </w:tabs>
    </w:pPr>
  </w:style>
  <w:style w:type="paragraph" w:customStyle="1" w:styleId="SuperHeading">
    <w:name w:val="SuperHeading"/>
    <w:basedOn w:val="Normal"/>
    <w:rsid w:val="00B330EA"/>
    <w:pPr>
      <w:spacing w:before="240" w:after="120"/>
      <w:outlineLvl w:val="0"/>
    </w:pPr>
    <w:rPr>
      <w:rFonts w:ascii="Times New Roman" w:hAnsi="Times New Roman"/>
      <w:b/>
      <w:sz w:val="32"/>
    </w:rPr>
  </w:style>
  <w:style w:type="paragraph" w:customStyle="1" w:styleId="AllowPageBreak">
    <w:name w:val="AllowPageBreak"/>
    <w:rsid w:val="00B330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3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0EA"/>
    <w:rPr>
      <w:rFonts w:ascii="Courier New" w:eastAsia="Times New Roman" w:hAnsi="Courier New" w:cs="Times New Roman"/>
      <w:i/>
      <w:szCs w:val="20"/>
      <w:lang w:eastAsia="en-US"/>
    </w:rPr>
  </w:style>
  <w:style w:type="paragraph" w:customStyle="1" w:styleId="HeadingBase">
    <w:name w:val="Heading Base"/>
    <w:rsid w:val="00B33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0EA"/>
    <w:pPr>
      <w:tabs>
        <w:tab w:val="right" w:leader="dot" w:pos="9072"/>
      </w:tabs>
      <w:ind w:left="567"/>
    </w:pPr>
    <w:rPr>
      <w:szCs w:val="22"/>
    </w:rPr>
  </w:style>
  <w:style w:type="paragraph" w:customStyle="1" w:styleId="TOCBase">
    <w:name w:val="TOC Base"/>
    <w:rsid w:val="00B33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0EA"/>
    <w:pPr>
      <w:tabs>
        <w:tab w:val="right" w:leader="dot" w:pos="9072"/>
      </w:tabs>
      <w:spacing w:before="40" w:after="40"/>
      <w:ind w:left="284"/>
    </w:pPr>
    <w:rPr>
      <w:rFonts w:ascii="Times New Roman" w:hAnsi="Times New Roman"/>
    </w:rPr>
  </w:style>
  <w:style w:type="paragraph" w:styleId="TOC1">
    <w:name w:val="toc 1"/>
    <w:basedOn w:val="TOCBase"/>
    <w:next w:val="Normal"/>
    <w:rsid w:val="00B33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0EA"/>
    <w:rPr>
      <w:rFonts w:ascii="Times New Roman" w:eastAsia="Times New Roman" w:hAnsi="Times New Roman" w:cs="Times New Roman"/>
      <w:sz w:val="16"/>
      <w:lang w:eastAsia="en-US"/>
    </w:rPr>
  </w:style>
  <w:style w:type="paragraph" w:styleId="Title">
    <w:name w:val="Title"/>
    <w:basedOn w:val="HeadingBase"/>
    <w:link w:val="TitleChar"/>
    <w:qFormat/>
    <w:rsid w:val="00B330EA"/>
    <w:pPr>
      <w:spacing w:before="5040"/>
      <w:jc w:val="center"/>
    </w:pPr>
    <w:rPr>
      <w:sz w:val="48"/>
      <w:szCs w:val="72"/>
      <w:lang w:val="en-US"/>
    </w:rPr>
  </w:style>
  <w:style w:type="character" w:customStyle="1" w:styleId="TitleChar">
    <w:name w:val="Title Char"/>
    <w:basedOn w:val="DefaultParagraphFont"/>
    <w:link w:val="Title"/>
    <w:rsid w:val="00B33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0EA"/>
    <w:pPr>
      <w:tabs>
        <w:tab w:val="left" w:pos="3600"/>
        <w:tab w:val="left" w:pos="3958"/>
      </w:tabs>
    </w:pPr>
  </w:style>
  <w:style w:type="paragraph" w:styleId="List">
    <w:name w:val="List"/>
    <w:basedOn w:val="BodyText"/>
    <w:next w:val="BodyText"/>
    <w:rsid w:val="00B330EA"/>
    <w:pPr>
      <w:tabs>
        <w:tab w:val="left" w:pos="340"/>
      </w:tabs>
      <w:spacing w:before="60" w:after="60"/>
      <w:ind w:left="340" w:hanging="340"/>
    </w:pPr>
  </w:style>
  <w:style w:type="paragraph" w:customStyle="1" w:styleId="Note">
    <w:name w:val="Note"/>
    <w:basedOn w:val="BodyText"/>
    <w:rsid w:val="00B330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30EA"/>
    <w:rPr>
      <w:b/>
      <w:spacing w:val="0"/>
    </w:rPr>
  </w:style>
  <w:style w:type="paragraph" w:customStyle="1" w:styleId="SuperTitle">
    <w:name w:val="SuperTitle"/>
    <w:basedOn w:val="Title"/>
    <w:rsid w:val="00B330EA"/>
    <w:pPr>
      <w:framePr w:wrap="auto" w:hAnchor="text" w:y="6049"/>
    </w:pPr>
    <w:rPr>
      <w:color w:val="000000"/>
      <w:sz w:val="40"/>
    </w:rPr>
  </w:style>
  <w:style w:type="paragraph" w:customStyle="1" w:styleId="TOCTitle">
    <w:name w:val="TOCTitle"/>
    <w:basedOn w:val="Heading1"/>
    <w:rsid w:val="00B330EA"/>
    <w:pPr>
      <w:spacing w:after="240"/>
      <w:jc w:val="center"/>
      <w:outlineLvl w:val="9"/>
    </w:pPr>
    <w:rPr>
      <w:caps/>
    </w:rPr>
  </w:style>
  <w:style w:type="paragraph" w:customStyle="1" w:styleId="Version">
    <w:name w:val="Version"/>
    <w:rsid w:val="00B33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0EA"/>
    <w:pPr>
      <w:keepNext w:val="0"/>
      <w:tabs>
        <w:tab w:val="right" w:pos="4176"/>
      </w:tabs>
      <w:ind w:left="198" w:hanging="198"/>
    </w:pPr>
    <w:rPr>
      <w:rFonts w:ascii="Garamond" w:hAnsi="Garamond"/>
    </w:rPr>
  </w:style>
  <w:style w:type="paragraph" w:styleId="IndexHeading">
    <w:name w:val="index heading"/>
    <w:basedOn w:val="Normal"/>
    <w:next w:val="Index1"/>
    <w:semiHidden/>
    <w:rsid w:val="00B330EA"/>
    <w:pPr>
      <w:spacing w:before="120" w:after="120"/>
    </w:pPr>
    <w:rPr>
      <w:rFonts w:ascii="Arial" w:hAnsi="Arial"/>
      <w:b/>
      <w:color w:val="918585"/>
      <w:sz w:val="24"/>
    </w:rPr>
  </w:style>
  <w:style w:type="paragraph" w:styleId="Header">
    <w:name w:val="header"/>
    <w:basedOn w:val="Normal"/>
    <w:link w:val="HeaderChar"/>
    <w:rsid w:val="00B33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0EA"/>
    <w:rPr>
      <w:rFonts w:ascii="Times New Roman" w:eastAsia="Times New Roman" w:hAnsi="Times New Roman" w:cs="Times New Roman"/>
      <w:sz w:val="16"/>
      <w:szCs w:val="20"/>
      <w:lang w:val="en-GB" w:eastAsia="en-US"/>
    </w:rPr>
  </w:style>
  <w:style w:type="paragraph" w:customStyle="1" w:styleId="Chapter">
    <w:name w:val="Chapter"/>
    <w:basedOn w:val="Normal"/>
    <w:rsid w:val="00B330EA"/>
    <w:pPr>
      <w:spacing w:before="240"/>
    </w:pPr>
    <w:rPr>
      <w:rFonts w:ascii="Times New Roman" w:hAnsi="Times New Roman"/>
      <w:smallCaps/>
      <w:spacing w:val="80"/>
      <w:sz w:val="28"/>
    </w:rPr>
  </w:style>
  <w:style w:type="paragraph" w:customStyle="1" w:styleId="InChapter">
    <w:name w:val="InChapter"/>
    <w:basedOn w:val="Heading3"/>
    <w:rsid w:val="00B330EA"/>
    <w:pPr>
      <w:spacing w:after="240"/>
      <w:outlineLvl w:val="9"/>
    </w:pPr>
    <w:rPr>
      <w:noProof/>
    </w:rPr>
  </w:style>
  <w:style w:type="paragraph" w:styleId="Index2">
    <w:name w:val="index 2"/>
    <w:basedOn w:val="Normal"/>
    <w:next w:val="Normal"/>
    <w:semiHidden/>
    <w:rsid w:val="00B330EA"/>
    <w:pPr>
      <w:tabs>
        <w:tab w:val="right" w:pos="4176"/>
      </w:tabs>
      <w:ind w:left="568" w:hanging="284"/>
    </w:pPr>
    <w:rPr>
      <w:rFonts w:ascii="Garamond" w:hAnsi="Garamond"/>
    </w:rPr>
  </w:style>
  <w:style w:type="paragraph" w:customStyle="1" w:styleId="Byline">
    <w:name w:val="Byline"/>
    <w:rsid w:val="00B33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0EA"/>
    <w:pPr>
      <w:tabs>
        <w:tab w:val="clear" w:pos="3600"/>
        <w:tab w:val="clear" w:pos="3958"/>
      </w:tabs>
      <w:jc w:val="right"/>
    </w:pPr>
  </w:style>
  <w:style w:type="character" w:styleId="Emphasis">
    <w:name w:val="Emphasis"/>
    <w:basedOn w:val="DefaultParagraphFont"/>
    <w:qFormat/>
    <w:rsid w:val="00B330EA"/>
    <w:rPr>
      <w:i/>
    </w:rPr>
  </w:style>
  <w:style w:type="paragraph" w:styleId="Caption">
    <w:name w:val="caption"/>
    <w:basedOn w:val="BodyText"/>
    <w:next w:val="Normal"/>
    <w:qFormat/>
    <w:rsid w:val="00B330EA"/>
    <w:pPr>
      <w:framePr w:w="2268" w:hSpace="181" w:vSpace="181" w:wrap="around" w:vAnchor="text" w:hAnchor="page" w:x="1135" w:y="285" w:anchorLock="1"/>
    </w:pPr>
    <w:rPr>
      <w:i/>
    </w:rPr>
  </w:style>
  <w:style w:type="paragraph" w:customStyle="1" w:styleId="MiniTOCTitle">
    <w:name w:val="MiniTOCTitle"/>
    <w:basedOn w:val="Heading4"/>
    <w:rsid w:val="00B330EA"/>
    <w:pPr>
      <w:spacing w:before="240"/>
      <w:outlineLvl w:val="9"/>
    </w:pPr>
    <w:rPr>
      <w:noProof/>
      <w:sz w:val="24"/>
    </w:rPr>
  </w:style>
  <w:style w:type="paragraph" w:customStyle="1" w:styleId="MiniTOCItem">
    <w:name w:val="MiniTOCItem"/>
    <w:basedOn w:val="ListBullet"/>
    <w:rsid w:val="00B330EA"/>
    <w:pPr>
      <w:numPr>
        <w:numId w:val="0"/>
      </w:numPr>
      <w:tabs>
        <w:tab w:val="right" w:leader="dot" w:pos="6521"/>
      </w:tabs>
      <w:spacing w:before="0" w:after="0"/>
    </w:pPr>
  </w:style>
  <w:style w:type="paragraph" w:customStyle="1" w:styleId="TOFTitle">
    <w:name w:val="TOFTitle"/>
    <w:basedOn w:val="TOCTitle"/>
    <w:rsid w:val="00B330EA"/>
  </w:style>
  <w:style w:type="paragraph" w:styleId="TableofFigures">
    <w:name w:val="table of figures"/>
    <w:basedOn w:val="Normal"/>
    <w:next w:val="Normal"/>
    <w:semiHidden/>
    <w:rsid w:val="00B330EA"/>
    <w:pPr>
      <w:tabs>
        <w:tab w:val="right" w:leader="dot" w:pos="9072"/>
      </w:tabs>
      <w:ind w:left="970" w:hanging="403"/>
    </w:pPr>
    <w:rPr>
      <w:rFonts w:ascii="Times New Roman" w:hAnsi="Times New Roman"/>
      <w:b/>
    </w:rPr>
  </w:style>
  <w:style w:type="paragraph" w:styleId="ListNumber">
    <w:name w:val="List Number"/>
    <w:basedOn w:val="List"/>
    <w:rsid w:val="00B330EA"/>
    <w:pPr>
      <w:numPr>
        <w:numId w:val="11"/>
      </w:numPr>
    </w:pPr>
  </w:style>
  <w:style w:type="character" w:customStyle="1" w:styleId="WingdingSymbols">
    <w:name w:val="Wingding Symbols"/>
    <w:rsid w:val="00B330EA"/>
    <w:rPr>
      <w:rFonts w:ascii="Wingdings" w:hAnsi="Wingdings"/>
    </w:rPr>
  </w:style>
  <w:style w:type="paragraph" w:customStyle="1" w:styleId="TableHeading">
    <w:name w:val="Table Heading"/>
    <w:basedOn w:val="HeadingBase"/>
    <w:rsid w:val="00B330EA"/>
    <w:pPr>
      <w:keepLines/>
      <w:pBdr>
        <w:bottom w:val="single" w:sz="6" w:space="1" w:color="918585"/>
      </w:pBdr>
      <w:spacing w:before="240"/>
    </w:pPr>
  </w:style>
  <w:style w:type="character" w:customStyle="1" w:styleId="HotSpot">
    <w:name w:val="HotSpot"/>
    <w:rsid w:val="00B330EA"/>
    <w:rPr>
      <w:color w:val="0033CC"/>
      <w:u w:val="none"/>
    </w:rPr>
  </w:style>
  <w:style w:type="paragraph" w:customStyle="1" w:styleId="BodyTextRight">
    <w:name w:val="Body Text Right"/>
    <w:basedOn w:val="BodyText"/>
    <w:rsid w:val="00B330EA"/>
    <w:pPr>
      <w:spacing w:before="0" w:after="0"/>
      <w:jc w:val="right"/>
    </w:pPr>
  </w:style>
  <w:style w:type="paragraph" w:styleId="Index3">
    <w:name w:val="index 3"/>
    <w:basedOn w:val="ListNumber2"/>
    <w:next w:val="Normal"/>
    <w:semiHidden/>
    <w:rsid w:val="00B330EA"/>
    <w:pPr>
      <w:numPr>
        <w:numId w:val="0"/>
      </w:numPr>
      <w:tabs>
        <w:tab w:val="right" w:leader="dot" w:pos="4176"/>
      </w:tabs>
    </w:pPr>
  </w:style>
  <w:style w:type="paragraph" w:styleId="ListNumber2">
    <w:name w:val="List Number 2"/>
    <w:basedOn w:val="List2"/>
    <w:rsid w:val="00B330EA"/>
    <w:pPr>
      <w:numPr>
        <w:numId w:val="10"/>
      </w:numPr>
      <w:tabs>
        <w:tab w:val="clear" w:pos="1060"/>
      </w:tabs>
    </w:pPr>
  </w:style>
  <w:style w:type="paragraph" w:customStyle="1" w:styleId="MarginNote">
    <w:name w:val="Margin Note"/>
    <w:basedOn w:val="BodyText"/>
    <w:rsid w:val="00B33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0EA"/>
    <w:rPr>
      <w:sz w:val="32"/>
    </w:rPr>
  </w:style>
  <w:style w:type="paragraph" w:customStyle="1" w:styleId="HeadingProcedure">
    <w:name w:val="Heading Procedure"/>
    <w:basedOn w:val="HeadingBase"/>
    <w:next w:val="Normal"/>
    <w:rsid w:val="00B330EA"/>
    <w:pPr>
      <w:tabs>
        <w:tab w:val="left" w:pos="0"/>
      </w:tabs>
      <w:spacing w:before="120" w:after="60"/>
    </w:pPr>
    <w:rPr>
      <w:i/>
      <w:color w:val="918585"/>
      <w:sz w:val="22"/>
    </w:rPr>
  </w:style>
  <w:style w:type="paragraph" w:customStyle="1" w:styleId="TableBodyText">
    <w:name w:val="Table Body Text"/>
    <w:basedOn w:val="BodyText"/>
    <w:rsid w:val="00B330EA"/>
    <w:pPr>
      <w:spacing w:before="60" w:after="60"/>
    </w:pPr>
  </w:style>
  <w:style w:type="paragraph" w:styleId="ListContinue">
    <w:name w:val="List Continue"/>
    <w:basedOn w:val="List"/>
    <w:rsid w:val="00B330EA"/>
    <w:pPr>
      <w:ind w:firstLine="0"/>
    </w:pPr>
  </w:style>
  <w:style w:type="paragraph" w:customStyle="1" w:styleId="ListNote">
    <w:name w:val="List Note"/>
    <w:basedOn w:val="List"/>
    <w:rsid w:val="00B330EA"/>
    <w:pPr>
      <w:pBdr>
        <w:top w:val="single" w:sz="6" w:space="2" w:color="918585"/>
        <w:bottom w:val="single" w:sz="6" w:space="2" w:color="918585"/>
      </w:pBdr>
      <w:tabs>
        <w:tab w:val="left" w:pos="1021"/>
      </w:tabs>
      <w:ind w:firstLine="0"/>
    </w:pPr>
  </w:style>
  <w:style w:type="paragraph" w:customStyle="1" w:styleId="Warning">
    <w:name w:val="Warning"/>
    <w:basedOn w:val="BodyText"/>
    <w:rsid w:val="00B330EA"/>
    <w:pPr>
      <w:shd w:val="clear" w:color="auto" w:fill="D9D9D9"/>
      <w:tabs>
        <w:tab w:val="left" w:pos="992"/>
      </w:tabs>
      <w:ind w:left="119" w:right="119"/>
    </w:pPr>
    <w:rPr>
      <w:sz w:val="20"/>
    </w:rPr>
  </w:style>
  <w:style w:type="paragraph" w:customStyle="1" w:styleId="MarginIcons">
    <w:name w:val="Margin Icons"/>
    <w:basedOn w:val="BodyText"/>
    <w:rsid w:val="00B33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0EA"/>
    <w:rPr>
      <w:rFonts w:ascii="Courier New" w:hAnsi="Courier New"/>
    </w:rPr>
  </w:style>
  <w:style w:type="paragraph" w:customStyle="1" w:styleId="NoteBullet">
    <w:name w:val="Note Bullet"/>
    <w:basedOn w:val="Note"/>
    <w:rsid w:val="00B330EA"/>
    <w:pPr>
      <w:tabs>
        <w:tab w:val="clear" w:pos="680"/>
      </w:tabs>
      <w:spacing w:before="60" w:after="60"/>
    </w:pPr>
  </w:style>
  <w:style w:type="paragraph" w:customStyle="1" w:styleId="SubHeading2">
    <w:name w:val="SubHeading2"/>
    <w:basedOn w:val="HeadingBase"/>
    <w:rsid w:val="00B330EA"/>
    <w:pPr>
      <w:spacing w:before="240" w:after="60"/>
    </w:pPr>
    <w:rPr>
      <w:sz w:val="20"/>
    </w:rPr>
  </w:style>
  <w:style w:type="paragraph" w:customStyle="1" w:styleId="SubHeading1">
    <w:name w:val="SubHeading1"/>
    <w:basedOn w:val="HeadingBase"/>
    <w:rsid w:val="00B330EA"/>
    <w:pPr>
      <w:spacing w:before="240" w:after="60"/>
    </w:pPr>
    <w:rPr>
      <w:color w:val="918585"/>
      <w:sz w:val="22"/>
    </w:rPr>
  </w:style>
  <w:style w:type="paragraph" w:customStyle="1" w:styleId="SideHeading">
    <w:name w:val="Side Heading"/>
    <w:basedOn w:val="HeadingBase"/>
    <w:rsid w:val="00B33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0EA"/>
    <w:pPr>
      <w:numPr>
        <w:numId w:val="12"/>
      </w:numPr>
    </w:pPr>
  </w:style>
  <w:style w:type="paragraph" w:styleId="PlainText">
    <w:name w:val="Plain Text"/>
    <w:basedOn w:val="Normal"/>
    <w:link w:val="PlainTextChar"/>
    <w:rsid w:val="00B330EA"/>
    <w:rPr>
      <w:sz w:val="20"/>
    </w:rPr>
  </w:style>
  <w:style w:type="character" w:customStyle="1" w:styleId="PlainTextChar">
    <w:name w:val="Plain Text Char"/>
    <w:basedOn w:val="DefaultParagraphFont"/>
    <w:link w:val="PlainText"/>
    <w:rsid w:val="00B330EA"/>
    <w:rPr>
      <w:rFonts w:ascii="Courier New" w:eastAsia="Times New Roman" w:hAnsi="Courier New" w:cs="Times New Roman"/>
      <w:sz w:val="20"/>
      <w:szCs w:val="20"/>
      <w:lang w:eastAsia="en-US"/>
    </w:rPr>
  </w:style>
  <w:style w:type="character" w:customStyle="1" w:styleId="MenuOption">
    <w:name w:val="Menu Option"/>
    <w:basedOn w:val="DefaultParagraphFont"/>
    <w:rsid w:val="00B330EA"/>
    <w:rPr>
      <w:b/>
      <w:smallCaps/>
    </w:rPr>
  </w:style>
  <w:style w:type="paragraph" w:customStyle="1" w:styleId="TableListNumber">
    <w:name w:val="Table List Number"/>
    <w:basedOn w:val="ListNumber"/>
    <w:rsid w:val="00B330EA"/>
    <w:pPr>
      <w:numPr>
        <w:numId w:val="0"/>
      </w:numPr>
    </w:pPr>
  </w:style>
  <w:style w:type="paragraph" w:styleId="TOC4">
    <w:name w:val="toc 4"/>
    <w:basedOn w:val="TOCBase"/>
    <w:next w:val="Normal"/>
    <w:semiHidden/>
    <w:rsid w:val="00B330EA"/>
    <w:pPr>
      <w:tabs>
        <w:tab w:val="right" w:leader="dot" w:pos="9071"/>
      </w:tabs>
      <w:ind w:left="1701"/>
    </w:pPr>
  </w:style>
  <w:style w:type="paragraph" w:customStyle="1" w:styleId="ListAlpha">
    <w:name w:val="List Alpha"/>
    <w:basedOn w:val="List"/>
    <w:rsid w:val="00B330EA"/>
    <w:pPr>
      <w:numPr>
        <w:numId w:val="9"/>
      </w:numPr>
    </w:pPr>
  </w:style>
  <w:style w:type="paragraph" w:customStyle="1" w:styleId="ListAlpha2">
    <w:name w:val="List Alpha 2"/>
    <w:basedOn w:val="List2"/>
    <w:rsid w:val="00B330EA"/>
    <w:pPr>
      <w:numPr>
        <w:numId w:val="8"/>
      </w:numPr>
    </w:pPr>
  </w:style>
  <w:style w:type="paragraph" w:styleId="List2">
    <w:name w:val="List 2"/>
    <w:basedOn w:val="BodyText"/>
    <w:rsid w:val="00B330EA"/>
    <w:pPr>
      <w:tabs>
        <w:tab w:val="left" w:pos="680"/>
      </w:tabs>
      <w:spacing w:before="60" w:after="60"/>
      <w:ind w:left="680" w:hanging="340"/>
    </w:pPr>
  </w:style>
  <w:style w:type="paragraph" w:styleId="List3">
    <w:name w:val="List 3"/>
    <w:basedOn w:val="BodyText"/>
    <w:rsid w:val="00B330EA"/>
    <w:pPr>
      <w:tabs>
        <w:tab w:val="left" w:pos="1021"/>
      </w:tabs>
      <w:spacing w:before="60" w:after="60"/>
      <w:ind w:left="1020" w:hanging="340"/>
    </w:pPr>
  </w:style>
  <w:style w:type="paragraph" w:styleId="List4">
    <w:name w:val="List 4"/>
    <w:basedOn w:val="BodyText"/>
    <w:rsid w:val="00B330EA"/>
    <w:pPr>
      <w:tabs>
        <w:tab w:val="left" w:pos="1361"/>
      </w:tabs>
      <w:spacing w:before="60" w:after="60"/>
      <w:ind w:left="1361" w:hanging="340"/>
    </w:pPr>
  </w:style>
  <w:style w:type="paragraph" w:styleId="List5">
    <w:name w:val="List 5"/>
    <w:basedOn w:val="BodyText"/>
    <w:rsid w:val="00B330EA"/>
    <w:pPr>
      <w:tabs>
        <w:tab w:val="left" w:pos="1701"/>
      </w:tabs>
      <w:spacing w:before="60" w:after="60"/>
      <w:ind w:left="1701" w:hanging="340"/>
    </w:pPr>
  </w:style>
  <w:style w:type="paragraph" w:styleId="ListBullet3">
    <w:name w:val="List Bullet 3"/>
    <w:basedOn w:val="List3"/>
    <w:rsid w:val="00B330EA"/>
    <w:pPr>
      <w:numPr>
        <w:numId w:val="15"/>
      </w:numPr>
      <w:tabs>
        <w:tab w:val="clear" w:pos="1021"/>
      </w:tabs>
      <w:ind w:left="1037" w:hanging="357"/>
    </w:pPr>
  </w:style>
  <w:style w:type="paragraph" w:styleId="ListBullet4">
    <w:name w:val="List Bullet 4"/>
    <w:basedOn w:val="List4"/>
    <w:rsid w:val="00B330EA"/>
    <w:pPr>
      <w:numPr>
        <w:numId w:val="3"/>
      </w:numPr>
      <w:tabs>
        <w:tab w:val="clear" w:pos="1361"/>
      </w:tabs>
    </w:pPr>
  </w:style>
  <w:style w:type="paragraph" w:styleId="ListBullet5">
    <w:name w:val="List Bullet 5"/>
    <w:basedOn w:val="List5"/>
    <w:rsid w:val="00B330EA"/>
    <w:pPr>
      <w:numPr>
        <w:numId w:val="4"/>
      </w:numPr>
    </w:pPr>
  </w:style>
  <w:style w:type="paragraph" w:styleId="ListContinue2">
    <w:name w:val="List Continue 2"/>
    <w:basedOn w:val="List2"/>
    <w:rsid w:val="00B330EA"/>
    <w:pPr>
      <w:ind w:firstLine="0"/>
    </w:pPr>
  </w:style>
  <w:style w:type="paragraph" w:styleId="ListContinue3">
    <w:name w:val="List Continue 3"/>
    <w:basedOn w:val="List3"/>
    <w:rsid w:val="00B330EA"/>
    <w:pPr>
      <w:ind w:left="1021" w:firstLine="0"/>
    </w:pPr>
  </w:style>
  <w:style w:type="paragraph" w:styleId="ListContinue4">
    <w:name w:val="List Continue 4"/>
    <w:basedOn w:val="List4"/>
    <w:rsid w:val="00B330EA"/>
    <w:pPr>
      <w:ind w:firstLine="0"/>
    </w:pPr>
  </w:style>
  <w:style w:type="paragraph" w:styleId="ListContinue5">
    <w:name w:val="List Continue 5"/>
    <w:basedOn w:val="List5"/>
    <w:rsid w:val="00B330EA"/>
    <w:pPr>
      <w:ind w:firstLine="0"/>
    </w:pPr>
  </w:style>
  <w:style w:type="paragraph" w:styleId="ListNumber3">
    <w:name w:val="List Number 3"/>
    <w:basedOn w:val="List3"/>
    <w:rsid w:val="00B330EA"/>
    <w:pPr>
      <w:numPr>
        <w:numId w:val="5"/>
      </w:numPr>
    </w:pPr>
  </w:style>
  <w:style w:type="paragraph" w:styleId="ListNumber4">
    <w:name w:val="List Number 4"/>
    <w:basedOn w:val="List4"/>
    <w:rsid w:val="00B330EA"/>
    <w:pPr>
      <w:numPr>
        <w:numId w:val="6"/>
      </w:numPr>
    </w:pPr>
  </w:style>
  <w:style w:type="paragraph" w:styleId="ListNumber5">
    <w:name w:val="List Number 5"/>
    <w:basedOn w:val="List5"/>
    <w:rsid w:val="00B330EA"/>
    <w:pPr>
      <w:numPr>
        <w:numId w:val="7"/>
      </w:numPr>
    </w:pPr>
  </w:style>
  <w:style w:type="paragraph" w:styleId="BlockText">
    <w:name w:val="Block Text"/>
    <w:basedOn w:val="Normal"/>
    <w:rsid w:val="00B330EA"/>
    <w:pPr>
      <w:spacing w:after="120"/>
      <w:ind w:left="1440" w:right="1440"/>
    </w:pPr>
  </w:style>
  <w:style w:type="character" w:customStyle="1" w:styleId="Subscript">
    <w:name w:val="Subscript"/>
    <w:basedOn w:val="DefaultParagraphFont"/>
    <w:rsid w:val="00B330EA"/>
    <w:rPr>
      <w:sz w:val="16"/>
      <w:vertAlign w:val="subscript"/>
    </w:rPr>
  </w:style>
  <w:style w:type="character" w:customStyle="1" w:styleId="Superscript">
    <w:name w:val="Superscript"/>
    <w:basedOn w:val="DefaultParagraphFont"/>
    <w:rsid w:val="00B330EA"/>
    <w:rPr>
      <w:sz w:val="16"/>
      <w:vertAlign w:val="superscript"/>
    </w:rPr>
  </w:style>
  <w:style w:type="character" w:customStyle="1" w:styleId="Symbols">
    <w:name w:val="Symbols"/>
    <w:basedOn w:val="DefaultParagraphFont"/>
    <w:rsid w:val="00B330EA"/>
    <w:rPr>
      <w:rFonts w:ascii="Symbol" w:hAnsi="Symbol"/>
    </w:rPr>
  </w:style>
  <w:style w:type="character" w:customStyle="1" w:styleId="MenuOptions">
    <w:name w:val="Menu Options"/>
    <w:basedOn w:val="DefaultParagraphFont"/>
    <w:rsid w:val="00B330EA"/>
    <w:rPr>
      <w:rFonts w:ascii="Arial Narrow" w:hAnsi="Arial Narrow"/>
      <w:smallCaps/>
    </w:rPr>
  </w:style>
  <w:style w:type="character" w:customStyle="1" w:styleId="Buttons">
    <w:name w:val="Buttons"/>
    <w:basedOn w:val="DefaultParagraphFont"/>
    <w:rsid w:val="00B330EA"/>
    <w:rPr>
      <w:b/>
    </w:rPr>
  </w:style>
  <w:style w:type="character" w:customStyle="1" w:styleId="Underlined">
    <w:name w:val="Underlined"/>
    <w:basedOn w:val="DefaultParagraphFont"/>
    <w:rsid w:val="00B330EA"/>
    <w:rPr>
      <w:u w:val="single"/>
    </w:rPr>
  </w:style>
  <w:style w:type="paragraph" w:customStyle="1" w:styleId="TableBodyTextRight">
    <w:name w:val="Table Body Text Right"/>
    <w:basedOn w:val="TableBodyText"/>
    <w:rsid w:val="00B330EA"/>
    <w:pPr>
      <w:widowControl w:val="0"/>
      <w:autoSpaceDE w:val="0"/>
      <w:autoSpaceDN w:val="0"/>
      <w:adjustRightInd w:val="0"/>
      <w:jc w:val="right"/>
    </w:pPr>
    <w:rPr>
      <w:rFonts w:cs="Arial"/>
      <w:szCs w:val="18"/>
    </w:rPr>
  </w:style>
  <w:style w:type="paragraph" w:customStyle="1" w:styleId="CopyrightText">
    <w:name w:val="Copyright Text"/>
    <w:basedOn w:val="BodyText"/>
    <w:rsid w:val="00B330EA"/>
    <w:rPr>
      <w:sz w:val="18"/>
    </w:rPr>
  </w:style>
  <w:style w:type="paragraph" w:customStyle="1" w:styleId="BodySmallRight">
    <w:name w:val="Body Small Right"/>
    <w:basedOn w:val="BodyTextRight"/>
    <w:rsid w:val="00B330EA"/>
    <w:rPr>
      <w:sz w:val="18"/>
      <w:szCs w:val="18"/>
    </w:rPr>
  </w:style>
  <w:style w:type="paragraph" w:customStyle="1" w:styleId="MarginEdition">
    <w:name w:val="Margin Edition"/>
    <w:basedOn w:val="MarginNote"/>
    <w:rsid w:val="00B330EA"/>
    <w:pPr>
      <w:spacing w:before="0" w:after="0"/>
    </w:pPr>
    <w:rPr>
      <w:rFonts w:ascii="Times New Roman" w:hAnsi="Times New Roman"/>
      <w:color w:val="999999"/>
    </w:rPr>
  </w:style>
  <w:style w:type="paragraph" w:customStyle="1" w:styleId="Spacer">
    <w:name w:val="Spacer"/>
    <w:basedOn w:val="Normal"/>
    <w:rsid w:val="00B330EA"/>
    <w:rPr>
      <w:sz w:val="2"/>
      <w:szCs w:val="2"/>
    </w:rPr>
  </w:style>
  <w:style w:type="character" w:customStyle="1" w:styleId="Small">
    <w:name w:val="Small"/>
    <w:basedOn w:val="DefaultParagraphFont"/>
    <w:rsid w:val="00B330EA"/>
    <w:rPr>
      <w:sz w:val="16"/>
    </w:rPr>
  </w:style>
  <w:style w:type="paragraph" w:customStyle="1" w:styleId="WideTable">
    <w:name w:val="Wide Table"/>
    <w:basedOn w:val="Normal"/>
    <w:rsid w:val="00B330EA"/>
    <w:pPr>
      <w:ind w:left="-1418"/>
    </w:pPr>
    <w:rPr>
      <w:sz w:val="2"/>
      <w:szCs w:val="2"/>
    </w:rPr>
  </w:style>
  <w:style w:type="character" w:styleId="PageNumber">
    <w:name w:val="page number"/>
    <w:basedOn w:val="DefaultParagraphFont"/>
    <w:rsid w:val="00B330EA"/>
  </w:style>
  <w:style w:type="paragraph" w:styleId="Quote">
    <w:name w:val="Quote"/>
    <w:basedOn w:val="Heading1"/>
    <w:link w:val="QuoteChar"/>
    <w:qFormat/>
    <w:rsid w:val="00B330EA"/>
    <w:rPr>
      <w:b w:val="0"/>
      <w:sz w:val="72"/>
      <w:szCs w:val="72"/>
      <w:lang w:val="en-NZ"/>
    </w:rPr>
  </w:style>
  <w:style w:type="character" w:customStyle="1" w:styleId="QuoteChar">
    <w:name w:val="Quote Char"/>
    <w:basedOn w:val="DefaultParagraphFont"/>
    <w:link w:val="Quote"/>
    <w:rsid w:val="00B33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0EA"/>
    <w:pPr>
      <w:pageBreakBefore/>
    </w:pPr>
  </w:style>
  <w:style w:type="paragraph" w:customStyle="1" w:styleId="Border">
    <w:name w:val="Border"/>
    <w:basedOn w:val="Normal"/>
    <w:qFormat/>
    <w:rsid w:val="00B33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0EA"/>
    <w:rPr>
      <w:b/>
      <w:bCs/>
      <w:i/>
      <w:iCs/>
      <w:color w:val="auto"/>
    </w:rPr>
  </w:style>
  <w:style w:type="paragraph" w:styleId="IntenseQuote">
    <w:name w:val="Intense Quote"/>
    <w:basedOn w:val="Normal"/>
    <w:next w:val="Normal"/>
    <w:link w:val="IntenseQuoteChar"/>
    <w:uiPriority w:val="30"/>
    <w:qFormat/>
    <w:rsid w:val="00B33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0EA"/>
    <w:rPr>
      <w:smallCaps/>
      <w:color w:val="auto"/>
      <w:u w:val="single"/>
    </w:rPr>
  </w:style>
  <w:style w:type="character" w:styleId="IntenseReference">
    <w:name w:val="Intense Reference"/>
    <w:basedOn w:val="DefaultParagraphFont"/>
    <w:uiPriority w:val="32"/>
    <w:qFormat/>
    <w:rsid w:val="00B330EA"/>
    <w:rPr>
      <w:b/>
      <w:bCs/>
      <w:smallCaps/>
      <w:color w:val="auto"/>
      <w:spacing w:val="5"/>
      <w:u w:val="single"/>
    </w:rPr>
  </w:style>
  <w:style w:type="paragraph" w:customStyle="1" w:styleId="2ColumnHeading">
    <w:name w:val="2Column Heading"/>
    <w:basedOn w:val="BodyText"/>
    <w:qFormat/>
    <w:rsid w:val="00B330EA"/>
    <w:pPr>
      <w:spacing w:after="60"/>
      <w:ind w:left="-2268"/>
    </w:pPr>
    <w:rPr>
      <w:b/>
    </w:rPr>
  </w:style>
  <w:style w:type="paragraph" w:customStyle="1" w:styleId="Heading1TOC">
    <w:name w:val="Heading1 TOC"/>
    <w:basedOn w:val="Normal"/>
    <w:qFormat/>
    <w:rsid w:val="00B330EA"/>
    <w:pPr>
      <w:spacing w:before="240" w:after="120"/>
    </w:pPr>
    <w:rPr>
      <w:rFonts w:ascii="Times New Roman" w:hAnsi="Times New Roman"/>
      <w:b/>
      <w:sz w:val="32"/>
    </w:rPr>
  </w:style>
  <w:style w:type="paragraph" w:customStyle="1" w:styleId="Heading2TOC">
    <w:name w:val="Heading2 TOC"/>
    <w:basedOn w:val="Normal"/>
    <w:qFormat/>
    <w:rsid w:val="00B330EA"/>
    <w:pPr>
      <w:spacing w:before="240" w:after="60"/>
    </w:pPr>
    <w:rPr>
      <w:rFonts w:ascii="Times New Roman" w:hAnsi="Times New Roman"/>
      <w:b/>
      <w:sz w:val="28"/>
    </w:rPr>
  </w:style>
  <w:style w:type="character" w:customStyle="1" w:styleId="Underline">
    <w:name w:val="Underline"/>
    <w:basedOn w:val="DefaultParagraphFont"/>
    <w:qFormat/>
    <w:rsid w:val="00B330EA"/>
    <w:rPr>
      <w:u w:val="single"/>
    </w:rPr>
  </w:style>
  <w:style w:type="character" w:customStyle="1" w:styleId="BoldandItalics">
    <w:name w:val="Bold and Italics"/>
    <w:qFormat/>
    <w:rsid w:val="00B330EA"/>
    <w:rPr>
      <w:b/>
      <w:i/>
      <w:u w:val="none"/>
    </w:rPr>
  </w:style>
  <w:style w:type="paragraph" w:styleId="BalloonText">
    <w:name w:val="Balloon Text"/>
    <w:basedOn w:val="Normal"/>
    <w:link w:val="BalloonTextChar"/>
    <w:rsid w:val="00B330EA"/>
    <w:rPr>
      <w:rFonts w:ascii="Tahoma" w:hAnsi="Tahoma" w:cs="Tahoma"/>
      <w:sz w:val="16"/>
      <w:szCs w:val="16"/>
    </w:rPr>
  </w:style>
  <w:style w:type="character" w:customStyle="1" w:styleId="BalloonTextChar">
    <w:name w:val="Balloon Text Char"/>
    <w:basedOn w:val="DefaultParagraphFont"/>
    <w:link w:val="BalloonText"/>
    <w:rsid w:val="00B33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0EA"/>
    <w:rPr>
      <w:b/>
      <w:color w:val="660033"/>
      <w:spacing w:val="0"/>
    </w:rPr>
  </w:style>
  <w:style w:type="paragraph" w:customStyle="1" w:styleId="Nameditemlist">
    <w:name w:val="Named item list"/>
    <w:basedOn w:val="BodyText"/>
    <w:qFormat/>
    <w:rsid w:val="00B330EA"/>
    <w:pPr>
      <w:tabs>
        <w:tab w:val="left" w:pos="2835"/>
      </w:tabs>
      <w:ind w:left="2835" w:hanging="2835"/>
    </w:pPr>
  </w:style>
  <w:style w:type="paragraph" w:customStyle="1" w:styleId="BodyTextnopadding">
    <w:name w:val="Body Text no padding"/>
    <w:basedOn w:val="BodyText"/>
    <w:qFormat/>
    <w:rsid w:val="00B330E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3943</Characters>
  <Application>Microsoft Office Word</Application>
  <DocSecurity>0</DocSecurity>
  <Lines>97</Lines>
  <Paragraphs>70</Paragraphs>
  <ScaleCrop>false</ScaleCrop>
  <Company>Author-it Software Corporation Ltd.</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UEGNSG514 Managing and controlling field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2018-09-05T05:51:00Z</dcterms:created>
  <dcterms:modified xsi:type="dcterms:W3CDTF">2018-09-05T05:51:00Z</dcterms:modified>
</cp:coreProperties>
</file>