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605C" w:rsidP="00A5605C">
      <w:pPr>
        <w:pStyle w:val="Title"/>
      </w:pPr>
      <w:r>
        <w:fldChar w:fldCharType="begin"/>
      </w:r>
      <w:r>
        <w:instrText xml:space="preserve"> TITLE   \* MERGEFORMAT </w:instrText>
      </w:r>
      <w:r>
        <w:fldChar w:fldCharType="separate"/>
      </w:r>
      <w:r>
        <w:t>UEGNSG512 Control centre communication with gas industry stakeholders</w:t>
      </w:r>
      <w:r>
        <w:fldChar w:fldCharType="end"/>
      </w:r>
    </w:p>
    <w:p w:rsidR="00A5605C" w:rsidP="00A5605C">
      <w:pPr>
        <w:pStyle w:val="Version"/>
        <w:sectPr w:rsidSect="00CF52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520D" w:rsidP="00CF520D">
      <w:pPr>
        <w:pStyle w:val="SuperHeading"/>
      </w:pPr>
      <w:r w:rsidRPr="00CF520D">
        <w:t>UEGNSG512 Control centre communication with gas industry stakeholders</w:t>
      </w:r>
    </w:p>
    <w:p w:rsidR="00000000" w:rsidRPr="00CF520D" w:rsidP="00CF520D">
      <w:pPr>
        <w:pStyle w:val="Heading1"/>
      </w:pPr>
      <w:bookmarkStart w:id="1" w:name="O_967478"/>
      <w:bookmarkEnd w:id="1"/>
      <w:r w:rsidRPr="00CF520D">
        <w:t>Modification History</w:t>
      </w:r>
    </w:p>
    <w:tbl>
      <w:tblPr>
        <w:tblW w:w="9497" w:type="dxa"/>
        <w:tblLayout w:type="fixed"/>
        <w:tblCellMar>
          <w:left w:w="62" w:type="dxa"/>
          <w:right w:w="62" w:type="dxa"/>
        </w:tblCellMar>
        <w:tblLook w:val="0000"/>
      </w:tblPr>
      <w:tblGrid>
        <w:gridCol w:w="9497"/>
      </w:tblGrid>
      <w:tr w:rsidTr="00CF52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520D" w:rsidP="00CF520D">
            <w:pPr>
              <w:pStyle w:val="BodyText"/>
            </w:pPr>
            <w:r w:rsidRPr="00CF520D">
              <w:t>Release 1. This is the first release of this unit of competency in the UEG Gas Industry Training Package.</w:t>
            </w:r>
          </w:p>
        </w:tc>
      </w:tr>
    </w:tbl>
    <w:p w:rsidR="00000000" w:rsidRPr="00CF520D" w:rsidP="00CF520D">
      <w:pPr>
        <w:pStyle w:val="NoPaddingFontSize1"/>
      </w:pPr>
    </w:p>
    <w:p w:rsidR="00000000" w:rsidRPr="00CF520D" w:rsidP="00CF520D">
      <w:pPr>
        <w:pStyle w:val="AllowPageBreak"/>
      </w:pPr>
    </w:p>
    <w:p w:rsidR="00000000" w:rsidRPr="00CF520D" w:rsidP="00CF520D">
      <w:pPr>
        <w:pStyle w:val="Heading1"/>
      </w:pPr>
      <w:bookmarkStart w:id="2" w:name="O_967479"/>
      <w:bookmarkEnd w:id="2"/>
      <w:r w:rsidRPr="00CF520D">
        <w:t>Application</w:t>
      </w:r>
    </w:p>
    <w:tbl>
      <w:tblPr>
        <w:tblW w:w="9497" w:type="dxa"/>
        <w:tblLayout w:type="fixed"/>
        <w:tblCellMar>
          <w:left w:w="62" w:type="dxa"/>
          <w:right w:w="62" w:type="dxa"/>
        </w:tblCellMar>
        <w:tblLook w:val="0000"/>
      </w:tblPr>
      <w:tblGrid>
        <w:gridCol w:w="9497"/>
      </w:tblGrid>
      <w:tr w:rsidTr="00CF52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520D" w:rsidP="00CF520D">
            <w:pPr>
              <w:pStyle w:val="BodyText"/>
            </w:pPr>
            <w:r w:rsidRPr="00CF520D">
              <w:t>This unit involves the skills and knowledge required to use technical communication skills and techniques to effectively liaise and communicate with relevant parties to ensure gas deliveries and operations are carried out within contractual, operational an</w:t>
            </w:r>
            <w:r w:rsidRPr="00CF520D">
              <w:t xml:space="preserve">d regulatory requirements. </w:t>
            </w:r>
          </w:p>
          <w:p w:rsidR="00000000" w:rsidRPr="00CF520D" w:rsidP="00CF520D">
            <w:pPr>
              <w:pStyle w:val="BodyText"/>
            </w:pPr>
            <w:r w:rsidRPr="00CF520D">
              <w:t>It includes planning, identifying and carrying out control centre communication with gas industry stakeholders. It also includes completing workplace procedures for communication and liaising with gas industry stakeholders.</w:t>
            </w:r>
          </w:p>
          <w:p w:rsidR="00000000" w:rsidRPr="00CF520D" w:rsidP="00CF520D">
            <w:pPr>
              <w:pStyle w:val="BodyText"/>
            </w:pPr>
            <w:r w:rsidRPr="00CF520D">
              <w:t>This</w:t>
            </w:r>
            <w:r w:rsidRPr="00CF520D">
              <w:t xml:space="preserve"> unit applies to safe work site where gas industry operations occur. It could also apply, where applicable, to other workplaces in the electricity supply industry (transmission and distribution and generation), the electrotechnology industry and the water </w:t>
            </w:r>
            <w:r w:rsidRPr="00CF520D">
              <w:t>industry, subject to work health and safety (WHS)/occupational health and safety (OHS) and duty of care requirements being met for the workplace.</w:t>
            </w:r>
          </w:p>
          <w:p w:rsidR="00000000" w:rsidRPr="00CF520D" w:rsidP="00CF520D">
            <w:pPr>
              <w:pStyle w:val="BodyText"/>
            </w:pPr>
            <w:r w:rsidRPr="00CF520D">
              <w:t>No licensing, legislative or certification requirements apply to this unit at the time of publication.</w:t>
            </w:r>
          </w:p>
        </w:tc>
      </w:tr>
    </w:tbl>
    <w:p w:rsidR="00000000" w:rsidRPr="00CF520D" w:rsidP="00CF520D">
      <w:pPr>
        <w:pStyle w:val="NoPaddingFontSize1"/>
      </w:pPr>
    </w:p>
    <w:p w:rsidR="00000000" w:rsidRPr="00CF520D" w:rsidP="00CF520D">
      <w:pPr>
        <w:pStyle w:val="AllowPageBreak"/>
      </w:pPr>
    </w:p>
    <w:p w:rsidR="00000000" w:rsidRPr="00CF520D" w:rsidP="00CF520D">
      <w:pPr>
        <w:pStyle w:val="Heading1"/>
      </w:pPr>
      <w:bookmarkStart w:id="3" w:name="O_967480"/>
      <w:bookmarkEnd w:id="3"/>
      <w:r w:rsidRPr="00CF520D">
        <w:t>Pre-requisite Unit</w:t>
      </w:r>
    </w:p>
    <w:tbl>
      <w:tblPr>
        <w:tblW w:w="9497" w:type="dxa"/>
        <w:tblLayout w:type="fixed"/>
        <w:tblCellMar>
          <w:left w:w="62" w:type="dxa"/>
          <w:right w:w="62" w:type="dxa"/>
        </w:tblCellMar>
        <w:tblLook w:val="0000"/>
      </w:tblPr>
      <w:tblGrid>
        <w:gridCol w:w="9497"/>
      </w:tblGrid>
      <w:tr w:rsidTr="00CF52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520D" w:rsidP="00CF520D">
            <w:pPr>
              <w:pStyle w:val="BodyText"/>
            </w:pPr>
            <w:r w:rsidRPr="00CF520D">
              <w:t>UEPOPS203B Operate and monitor communications system</w:t>
            </w:r>
          </w:p>
        </w:tc>
      </w:tr>
    </w:tbl>
    <w:p w:rsidR="00000000" w:rsidRPr="00CF520D" w:rsidP="00CF520D">
      <w:pPr>
        <w:pStyle w:val="NoPaddingFontSize1"/>
      </w:pPr>
    </w:p>
    <w:p w:rsidR="00000000" w:rsidRPr="00CF520D" w:rsidP="00CF520D">
      <w:pPr>
        <w:pStyle w:val="AllowPageBreak"/>
      </w:pPr>
    </w:p>
    <w:p w:rsidR="00000000" w:rsidRPr="00CF520D" w:rsidP="00CF520D">
      <w:pPr>
        <w:pStyle w:val="Heading1"/>
      </w:pPr>
      <w:bookmarkStart w:id="4" w:name="O_967481"/>
      <w:bookmarkEnd w:id="4"/>
      <w:r w:rsidRPr="00CF520D">
        <w:t>Competency Field</w:t>
      </w:r>
    </w:p>
    <w:tbl>
      <w:tblPr>
        <w:tblW w:w="9497" w:type="dxa"/>
        <w:tblLayout w:type="fixed"/>
        <w:tblCellMar>
          <w:left w:w="62" w:type="dxa"/>
          <w:right w:w="62" w:type="dxa"/>
        </w:tblCellMar>
        <w:tblLook w:val="0000"/>
      </w:tblPr>
      <w:tblGrid>
        <w:gridCol w:w="9497"/>
      </w:tblGrid>
      <w:tr w:rsidTr="00CF52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520D" w:rsidP="00CF520D">
            <w:pPr>
              <w:pStyle w:val="BodyText"/>
            </w:pPr>
            <w:r w:rsidRPr="00CF520D">
              <w:t>Control Centre Discipline</w:t>
            </w:r>
          </w:p>
        </w:tc>
      </w:tr>
    </w:tbl>
    <w:p w:rsidR="00000000" w:rsidRPr="00CF520D" w:rsidP="00CF520D">
      <w:pPr>
        <w:pStyle w:val="NoPaddingFontSize1"/>
      </w:pPr>
    </w:p>
    <w:p w:rsidR="00000000" w:rsidRPr="00CF520D" w:rsidP="00CF520D">
      <w:pPr>
        <w:pStyle w:val="AllowPageBreak"/>
      </w:pPr>
    </w:p>
    <w:p w:rsidR="00000000" w:rsidRPr="00CF520D" w:rsidP="00CF520D">
      <w:pPr>
        <w:pStyle w:val="Heading1"/>
      </w:pPr>
      <w:bookmarkStart w:id="5" w:name="O_967482"/>
      <w:bookmarkEnd w:id="5"/>
      <w:r w:rsidRPr="00CF520D">
        <w:t>Unit Sector</w:t>
      </w:r>
    </w:p>
    <w:tbl>
      <w:tblPr>
        <w:tblW w:w="9497" w:type="dxa"/>
        <w:tblLayout w:type="fixed"/>
        <w:tblCellMar>
          <w:left w:w="62" w:type="dxa"/>
          <w:right w:w="62" w:type="dxa"/>
        </w:tblCellMar>
        <w:tblLook w:val="0000"/>
      </w:tblPr>
      <w:tblGrid>
        <w:gridCol w:w="9497"/>
      </w:tblGrid>
      <w:tr w:rsidTr="00CF52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520D" w:rsidP="00CF520D">
            <w:pPr>
              <w:pStyle w:val="BodyText"/>
            </w:pPr>
            <w:r w:rsidRPr="00CF520D">
              <w:t>Gas Industry</w:t>
            </w:r>
          </w:p>
        </w:tc>
      </w:tr>
    </w:tbl>
    <w:p w:rsidR="00000000" w:rsidRPr="00CF520D" w:rsidP="00CF520D">
      <w:pPr>
        <w:pStyle w:val="NoPaddingFontSize1"/>
      </w:pPr>
    </w:p>
    <w:p w:rsidR="00000000" w:rsidRPr="00CF520D" w:rsidP="00CF520D">
      <w:pPr>
        <w:pStyle w:val="AllowPageBreak"/>
      </w:pPr>
    </w:p>
    <w:p w:rsidR="00000000" w:rsidRPr="00CF520D" w:rsidP="00CF520D">
      <w:pPr>
        <w:pStyle w:val="Heading1"/>
      </w:pPr>
      <w:bookmarkStart w:id="6" w:name="O_967483"/>
      <w:bookmarkEnd w:id="6"/>
      <w:r w:rsidRPr="00CF520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F520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F520D" w:rsidP="00CF520D">
            <w:pPr>
              <w:pStyle w:val="BodyText"/>
            </w:pPr>
            <w:r w:rsidRPr="00CF520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rPr>
                <w:rStyle w:val="SpecialBold"/>
              </w:rPr>
              <w:t>PERFORMANCE CRITERIA</w:t>
            </w:r>
          </w:p>
        </w:tc>
      </w:tr>
      <w:tr w:rsidTr="00CF520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t xml:space="preserve">Elements describe the essential </w:t>
            </w:r>
            <w:r w:rsidRPr="00CF520D">
              <w:t>outcomes.</w:t>
            </w:r>
          </w:p>
        </w:tc>
        <w:tc>
          <w:tcPr>
            <w:tcW w:w="6289" w:type="dxa"/>
            <w:gridSpan w:val="2"/>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t xml:space="preserve">Performance criteria describe the performance needed to </w:t>
            </w:r>
            <w:r w:rsidRPr="00CF520D">
              <w:t>demonstrate achievement of the element.</w:t>
            </w:r>
          </w:p>
        </w:tc>
      </w:tr>
      <w:tr w:rsidTr="00CF52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F520D" w:rsidP="00CF520D">
            <w:pPr>
              <w:pStyle w:val="BodyText"/>
            </w:pPr>
            <w:r w:rsidRPr="00CF520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F520D" w:rsidP="00CF520D">
            <w:pPr>
              <w:pStyle w:val="BodyText"/>
            </w:pPr>
            <w:r w:rsidRPr="00CF520D">
              <w:rPr>
                <w:rStyle w:val="SpecialBold"/>
              </w:rPr>
              <w:t>Plan control centre</w:t>
            </w:r>
            <w:r w:rsidRPr="00CF520D">
              <w:t xml:space="preserve"> </w:t>
            </w:r>
            <w:r w:rsidRPr="00CF520D">
              <w:rPr>
                <w:rStyle w:val="SpecialBold"/>
              </w:rPr>
              <w:t>communication with gas industry stakeholders</w:t>
            </w:r>
          </w:p>
        </w:tc>
        <w:tc>
          <w:tcPr>
            <w:tcW w:w="697"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t>Work schedules, drawings, plans, requirements, workplace procedures and material lists are detailed and communicated to control centre, analysed, as required, and the extent of the preparation of the work determined for planning, coordination and follow-on</w:t>
            </w:r>
            <w:r w:rsidRPr="00CF520D">
              <w:t xml:space="preserve"> communication purposes</w:t>
            </w:r>
          </w:p>
        </w:tc>
      </w:tr>
      <w:tr w:rsidTr="00CF52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CF52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t>Communication work is prioritised and sequenced for efficient and effective outcome following consultation with persons for completion within acceptable timeframes to industry quality standards and in accordance with workplac</w:t>
            </w:r>
            <w:r w:rsidRPr="00CF520D">
              <w:t>e control centre procedures and guidelines</w:t>
            </w:r>
          </w:p>
        </w:tc>
      </w:tr>
      <w:tr w:rsidTr="00CF52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CF52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t>Risk control measures for identified communication hazards are prioritised, implemented and evaluated against the work schedule</w:t>
            </w:r>
          </w:p>
        </w:tc>
      </w:tr>
      <w:tr w:rsidTr="00CF52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CF52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t>Relevant requirements and workplace procedures for communication work is communicated to relevant persons and work sites</w:t>
            </w:r>
          </w:p>
        </w:tc>
      </w:tr>
      <w:tr w:rsidTr="00CF52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CF52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t xml:space="preserve">WHS/OHS, environmental and sustainable energy policies and workplace procedures related to communication work are identified to </w:t>
            </w:r>
            <w:r w:rsidRPr="00CF520D">
              <w:t>ensure safe systems of work are followed</w:t>
            </w:r>
          </w:p>
        </w:tc>
      </w:tr>
      <w:tr w:rsidTr="00CF52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CF52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t>Relevant work permits are secured to coordinate the performance of work in accordance with requirements and workplace procedures</w:t>
            </w:r>
          </w:p>
        </w:tc>
      </w:tr>
      <w:tr w:rsidTr="00CF52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CF52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t>Liaison and communication with authorised persons, authorities, clients,</w:t>
            </w:r>
            <w:r w:rsidRPr="00CF520D">
              <w:t xml:space="preserve"> land owners and other relevant parties are undertaken to resolve issues and coordinate work activities</w:t>
            </w:r>
          </w:p>
        </w:tc>
      </w:tr>
      <w:tr w:rsidTr="00CF52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CF52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t>Persons participating in the communication work are briefed and respective responsibilities coordinated and authorised, as required, in accordance with workplace control centre procedures</w:t>
            </w:r>
          </w:p>
        </w:tc>
      </w:tr>
      <w:tr w:rsidTr="00CF52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F520D" w:rsidP="00CF520D">
            <w:pPr>
              <w:pStyle w:val="BodyText"/>
            </w:pPr>
            <w:r w:rsidRPr="00CF520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F520D" w:rsidP="00CF520D">
            <w:pPr>
              <w:pStyle w:val="BodyText"/>
            </w:pPr>
            <w:r w:rsidRPr="00CF520D">
              <w:rPr>
                <w:rStyle w:val="SpecialBold"/>
              </w:rPr>
              <w:t>Identify and carryout gas industry stakeholder communication requ</w:t>
            </w:r>
            <w:r w:rsidRPr="00CF520D">
              <w:rPr>
                <w:rStyle w:val="SpecialBold"/>
              </w:rPr>
              <w:t>irements</w:t>
            </w:r>
          </w:p>
        </w:tc>
        <w:tc>
          <w:tcPr>
            <w:tcW w:w="697"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t>Relevant WHS/OHS, operational and commercial requirements and practices of individual stakeholders are referenced and actioned in accordance with control centre guidelines and workplace procedures</w:t>
            </w:r>
          </w:p>
        </w:tc>
      </w:tr>
      <w:tr w:rsidTr="00CF52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CF52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t xml:space="preserve">Work is monitored, performed and/or coordinated in </w:t>
            </w:r>
            <w:r w:rsidRPr="00CF520D">
              <w:t>accordance with applicable work schedules and to applicable stakeholder requirements</w:t>
            </w:r>
          </w:p>
        </w:tc>
      </w:tr>
      <w:tr w:rsidTr="00CF52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CF52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t>Control centre hazard warnings and safety signs are recognised, hazards are assessed and WHS/OHS risks are report</w:t>
            </w:r>
            <w:r w:rsidRPr="00CF520D">
              <w:t>ed to the authorised persons for directions in accordance with workplace procedures</w:t>
            </w:r>
          </w:p>
        </w:tc>
      </w:tr>
      <w:tr w:rsidTr="00CF52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CF52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t xml:space="preserve">Remedial actions are identified and communicated to relevant stakeholders to overcome any shortfalls encountered in the work schedule in accordance </w:t>
            </w:r>
            <w:r w:rsidRPr="00CF520D">
              <w:t>with requirements and workplace procedures</w:t>
            </w:r>
          </w:p>
        </w:tc>
      </w:tr>
      <w:tr w:rsidTr="00CF52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CF52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t>Unplanned situations are responded to in accordance with workplace procedures in a manner that minimises risk to personnel and equipment</w:t>
            </w:r>
          </w:p>
        </w:tc>
      </w:tr>
      <w:tr w:rsidTr="00CF52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CF52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t>Ongoing monitoring of communication quality of the control cen</w:t>
            </w:r>
            <w:r w:rsidRPr="00CF520D">
              <w:t>tre work are undertaken in accordance with requirements and workplace procedures to ensure that the stakeholder’s agreed communication requirements are adhered to</w:t>
            </w:r>
          </w:p>
        </w:tc>
      </w:tr>
      <w:tr w:rsidTr="00CF52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CF52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t>Communication with clients is conducted in a professional and courteous manner in acco</w:t>
            </w:r>
            <w:r w:rsidRPr="00CF520D">
              <w:t>rdance with organisational requirements and to contractual agreements and statutory requirements</w:t>
            </w:r>
          </w:p>
        </w:tc>
      </w:tr>
      <w:tr w:rsidTr="00CF52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CF52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t>Appropriate language and interpersonal skills are used to facilitate accurate and relevant exchange of information</w:t>
            </w:r>
          </w:p>
        </w:tc>
      </w:tr>
      <w:tr w:rsidTr="00CF52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CF52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t>Enquiries outside area of responsibility/knowledge are referred to the nominated person for resolution</w:t>
            </w:r>
          </w:p>
        </w:tc>
      </w:tr>
      <w:tr w:rsidTr="00CF52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F520D" w:rsidP="00CF520D">
            <w:pPr>
              <w:pStyle w:val="BodyText"/>
            </w:pPr>
            <w:r w:rsidRPr="00CF520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F520D" w:rsidP="00CF520D">
            <w:pPr>
              <w:pStyle w:val="BodyText"/>
            </w:pPr>
            <w:r w:rsidRPr="00CF520D">
              <w:rPr>
                <w:rStyle w:val="SpecialBold"/>
              </w:rPr>
              <w:t>Complete procedures for communication and liaison with gas industry stakeholders</w:t>
            </w:r>
          </w:p>
        </w:tc>
        <w:tc>
          <w:tcPr>
            <w:tcW w:w="697"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t>Communication work undertaken is checked against works schedule f</w:t>
            </w:r>
            <w:r w:rsidRPr="00CF520D">
              <w:t>or conformance with requirements, anomalies are reported and solutions identified in accordance with workplace procedures</w:t>
            </w:r>
          </w:p>
        </w:tc>
      </w:tr>
      <w:tr w:rsidTr="00CF52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CF52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t>Accidents and injuries are reported and followed up in accordance with requirements/workplace procedures</w:t>
            </w:r>
          </w:p>
        </w:tc>
      </w:tr>
      <w:tr w:rsidTr="00CF52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CF52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t>Work site is co</w:t>
            </w:r>
            <w:r w:rsidRPr="00CF520D">
              <w:t>nfirmed safe and operational accordance with workplace procedures and status communicated to relevant stakeholders</w:t>
            </w:r>
          </w:p>
        </w:tc>
      </w:tr>
      <w:tr w:rsidTr="00CF52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CF52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t>Relevant work permit/s are signed off and relevant equipment and</w:t>
            </w:r>
            <w:r w:rsidRPr="00CF520D">
              <w:t xml:space="preserve"> processes are returned to service and advised to stakeholders as required</w:t>
            </w:r>
          </w:p>
        </w:tc>
      </w:tr>
      <w:tr w:rsidTr="00CF52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CF52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t>Notification of completion of work and tasks is communicated to relevant stakeholders in accordance with workplace procedures</w:t>
            </w:r>
          </w:p>
        </w:tc>
      </w:tr>
      <w:tr w:rsidTr="00CF52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CF52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t>Gas stakeholders and staff are notified o</w:t>
            </w:r>
            <w:r w:rsidRPr="00CF520D">
              <w:t>f actions required at the completion of any work activity or task</w:t>
            </w:r>
          </w:p>
        </w:tc>
      </w:tr>
      <w:tr w:rsidTr="00CF52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CF52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t>Agreed outcomes are monitored, as required, and communication to stakeholders in accordance with workplace requirement</w:t>
            </w:r>
          </w:p>
        </w:tc>
      </w:tr>
      <w:tr w:rsidTr="00CF520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CF520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RPr="00CF520D" w:rsidP="00CF520D">
            <w:pPr>
              <w:pStyle w:val="BodyText"/>
            </w:pPr>
            <w:r w:rsidRPr="00CF520D">
              <w:t>Communication</w:t>
            </w:r>
            <w:r w:rsidRPr="00CF520D">
              <w:t xml:space="preserve"> completion processes are performed in accordance with workplace procedures</w:t>
            </w:r>
          </w:p>
        </w:tc>
      </w:tr>
    </w:tbl>
    <w:p w:rsidR="00000000" w:rsidRPr="00CF520D" w:rsidP="00CF520D">
      <w:pPr>
        <w:pStyle w:val="NoPaddingFontSize1"/>
      </w:pPr>
    </w:p>
    <w:p w:rsidR="00000000" w:rsidRPr="00CF520D" w:rsidP="00CF520D">
      <w:pPr>
        <w:pStyle w:val="AllowPageBreak"/>
      </w:pPr>
    </w:p>
    <w:p w:rsidR="00000000" w:rsidRPr="00CF520D" w:rsidP="00CF520D">
      <w:pPr>
        <w:pStyle w:val="Heading1"/>
      </w:pPr>
      <w:bookmarkStart w:id="7" w:name="O_967484"/>
      <w:bookmarkEnd w:id="7"/>
      <w:r w:rsidRPr="00CF520D">
        <w:t>Foundation Skills</w:t>
      </w:r>
    </w:p>
    <w:tbl>
      <w:tblPr>
        <w:tblW w:w="9497" w:type="dxa"/>
        <w:tblLayout w:type="fixed"/>
        <w:tblCellMar>
          <w:left w:w="62" w:type="dxa"/>
          <w:right w:w="62" w:type="dxa"/>
        </w:tblCellMar>
        <w:tblLook w:val="0000"/>
      </w:tblPr>
      <w:tblGrid>
        <w:gridCol w:w="9497"/>
      </w:tblGrid>
      <w:tr w:rsidTr="00CF52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520D" w:rsidP="00CF520D">
            <w:pPr>
              <w:pStyle w:val="BodyText"/>
            </w:pPr>
            <w:r w:rsidRPr="00CF520D">
              <w:t>Foundation skills essential to performance are explicit in the performance criteria of this unit of competency.</w:t>
            </w:r>
          </w:p>
        </w:tc>
      </w:tr>
    </w:tbl>
    <w:p w:rsidR="00000000" w:rsidRPr="00CF520D" w:rsidP="00CF520D">
      <w:pPr>
        <w:pStyle w:val="NoPaddingFontSize1"/>
      </w:pPr>
    </w:p>
    <w:p w:rsidR="00000000" w:rsidRPr="00CF520D" w:rsidP="00CF520D">
      <w:pPr>
        <w:pStyle w:val="AllowPageBreak"/>
      </w:pPr>
    </w:p>
    <w:p w:rsidR="00000000" w:rsidRPr="00CF520D" w:rsidP="00CF520D">
      <w:pPr>
        <w:pStyle w:val="Heading1"/>
      </w:pPr>
      <w:bookmarkStart w:id="8" w:name="O_967485"/>
      <w:bookmarkEnd w:id="8"/>
      <w:r w:rsidRPr="00CF520D">
        <w:t>Range of Con</w:t>
      </w:r>
      <w:r w:rsidRPr="00CF520D">
        <w:t>ditions</w:t>
      </w:r>
    </w:p>
    <w:tbl>
      <w:tblPr>
        <w:tblW w:w="9497" w:type="dxa"/>
        <w:tblLayout w:type="fixed"/>
        <w:tblCellMar>
          <w:left w:w="62" w:type="dxa"/>
          <w:right w:w="62" w:type="dxa"/>
        </w:tblCellMar>
        <w:tblLook w:val="0000"/>
      </w:tblPr>
      <w:tblGrid>
        <w:gridCol w:w="4693"/>
        <w:gridCol w:w="4804"/>
      </w:tblGrid>
      <w:tr w:rsidTr="00CF520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F520D" w:rsidP="00CF520D">
            <w:pPr>
              <w:pStyle w:val="BodyText"/>
            </w:pPr>
            <w:r w:rsidRPr="00CF520D">
              <w:t>Range is restricted to essential operating conditions and any other variables essential to the work environment.</w:t>
            </w:r>
          </w:p>
          <w:p w:rsidR="00000000" w:rsidP="00CF520D">
            <w:pPr>
              <w:pStyle w:val="BodyText"/>
              <w:rPr>
                <w:lang w:val="en-NZ"/>
              </w:rPr>
            </w:pPr>
            <w:r w:rsidRPr="00CF520D">
              <w:t>Non-essential conditions may be found in the UEG Gas Industry Training Package Companion Volume Implementation Guide.</w:t>
            </w:r>
          </w:p>
        </w:tc>
      </w:tr>
      <w:tr w:rsidTr="00CF520D">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t>constants and variables must include the following:</w:t>
            </w:r>
          </w:p>
        </w:tc>
        <w:tc>
          <w:tcPr>
            <w:tcW w:w="4804" w:type="dxa"/>
            <w:tcBorders>
              <w:top w:val="nil"/>
              <w:left w:val="nil"/>
              <w:bottom w:val="nil"/>
              <w:right w:val="nil"/>
            </w:tcBorders>
            <w:tcMar>
              <w:top w:w="0" w:type="dxa"/>
              <w:left w:w="62" w:type="dxa"/>
              <w:bottom w:w="0" w:type="dxa"/>
              <w:right w:w="62" w:type="dxa"/>
            </w:tcMar>
          </w:tcPr>
          <w:p w:rsidR="00000000" w:rsidRPr="00CF520D" w:rsidP="00CF520D">
            <w:pPr>
              <w:pStyle w:val="ListBullet"/>
            </w:pPr>
            <w:r w:rsidRPr="00CF520D">
              <w:t>industry products and services</w:t>
            </w:r>
          </w:p>
          <w:p w:rsidR="00000000" w:rsidRPr="00CF520D" w:rsidP="00CF520D">
            <w:pPr>
              <w:pStyle w:val="ListBullet"/>
            </w:pPr>
            <w:r w:rsidRPr="00CF520D">
              <w:t>authoritative sources</w:t>
            </w:r>
          </w:p>
          <w:p w:rsidR="00000000" w:rsidRPr="00CF520D" w:rsidP="00CF520D">
            <w:pPr>
              <w:pStyle w:val="ListBullet"/>
            </w:pPr>
            <w:r w:rsidRPr="00CF520D">
              <w:t>product information</w:t>
            </w:r>
          </w:p>
          <w:p w:rsidR="00000000" w:rsidRPr="00CF520D" w:rsidP="00CF520D">
            <w:pPr>
              <w:pStyle w:val="ListBullet"/>
            </w:pPr>
            <w:r w:rsidRPr="00CF520D">
              <w:t>stakeholders</w:t>
            </w:r>
          </w:p>
          <w:p w:rsidR="00000000" w:rsidRPr="00CF520D" w:rsidP="00CF520D">
            <w:pPr>
              <w:pStyle w:val="ListBullet"/>
            </w:pPr>
            <w:r w:rsidRPr="00CF520D">
              <w:t>organisational requirements</w:t>
            </w:r>
          </w:p>
          <w:p w:rsidR="00000000" w:rsidRPr="00CF520D" w:rsidP="00CF520D">
            <w:pPr>
              <w:pStyle w:val="ListBullet"/>
            </w:pPr>
            <w:r w:rsidRPr="00CF520D">
              <w:t>interpersonal skills</w:t>
            </w:r>
          </w:p>
          <w:p w:rsidR="00000000" w:rsidRPr="00CF520D" w:rsidP="00CF520D">
            <w:pPr>
              <w:pStyle w:val="ListBullet"/>
            </w:pPr>
            <w:r w:rsidRPr="00CF520D">
              <w:t>nominated person(s)</w:t>
            </w:r>
          </w:p>
          <w:p w:rsidR="00000000" w:rsidP="00CF520D">
            <w:pPr>
              <w:pStyle w:val="ListBullet"/>
              <w:rPr>
                <w:lang w:val="en-NZ"/>
              </w:rPr>
            </w:pPr>
            <w:r w:rsidRPr="00CF520D">
              <w:t>product and service issues</w:t>
            </w:r>
          </w:p>
        </w:tc>
      </w:tr>
      <w:tr w:rsidTr="00CF520D">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t>workplace environment context must include at least one (1) of the following:</w:t>
            </w:r>
          </w:p>
        </w:tc>
        <w:tc>
          <w:tcPr>
            <w:tcW w:w="4804" w:type="dxa"/>
            <w:tcBorders>
              <w:top w:val="nil"/>
              <w:left w:val="nil"/>
              <w:bottom w:val="nil"/>
              <w:right w:val="nil"/>
            </w:tcBorders>
            <w:tcMar>
              <w:top w:w="0" w:type="dxa"/>
              <w:left w:w="62" w:type="dxa"/>
              <w:bottom w:w="0" w:type="dxa"/>
              <w:right w:w="62" w:type="dxa"/>
            </w:tcMar>
          </w:tcPr>
          <w:p w:rsidR="00000000" w:rsidRPr="00CF520D" w:rsidP="00CF520D">
            <w:pPr>
              <w:pStyle w:val="ListBullet"/>
            </w:pPr>
            <w:r w:rsidRPr="00CF520D">
              <w:t>gas industry production, transmission and distribution areas</w:t>
            </w:r>
          </w:p>
          <w:p w:rsidR="00000000" w:rsidP="00CF520D">
            <w:pPr>
              <w:pStyle w:val="ListBullet"/>
              <w:rPr>
                <w:lang w:val="en-NZ"/>
              </w:rPr>
            </w:pPr>
            <w:r w:rsidRPr="00CF520D">
              <w:t>location — control centres or places where communication processes occur</w:t>
            </w:r>
          </w:p>
        </w:tc>
      </w:tr>
      <w:tr w:rsidTr="00CF520D">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t>workplace processes must include the follo</w:t>
            </w:r>
            <w:r w:rsidRPr="00CF520D">
              <w:t>wing:</w:t>
            </w:r>
          </w:p>
        </w:tc>
        <w:tc>
          <w:tcPr>
            <w:tcW w:w="4804" w:type="dxa"/>
            <w:tcBorders>
              <w:top w:val="nil"/>
              <w:left w:val="nil"/>
              <w:bottom w:val="nil"/>
              <w:right w:val="nil"/>
            </w:tcBorders>
            <w:tcMar>
              <w:top w:w="0" w:type="dxa"/>
              <w:left w:w="62" w:type="dxa"/>
              <w:bottom w:w="0" w:type="dxa"/>
              <w:right w:w="62" w:type="dxa"/>
            </w:tcMar>
          </w:tcPr>
          <w:p w:rsidR="00000000" w:rsidRPr="00CF520D" w:rsidP="00CF520D">
            <w:pPr>
              <w:pStyle w:val="ListBullet"/>
            </w:pPr>
            <w:r w:rsidRPr="00CF520D">
              <w:t>use of computer hardware and software, such as email</w:t>
            </w:r>
          </w:p>
          <w:p w:rsidR="00000000" w:rsidRPr="00CF520D" w:rsidP="00CF520D">
            <w:pPr>
              <w:pStyle w:val="ListBullet"/>
            </w:pPr>
            <w:r w:rsidRPr="00CF520D">
              <w:t>work requests from other parties</w:t>
            </w:r>
          </w:p>
          <w:p w:rsidR="00000000" w:rsidRPr="00CF520D" w:rsidP="00CF520D">
            <w:pPr>
              <w:pStyle w:val="ListBullet"/>
            </w:pPr>
            <w:r w:rsidRPr="00CF520D">
              <w:t>relevant procedures for equipment use</w:t>
            </w:r>
          </w:p>
          <w:p w:rsidR="00000000" w:rsidRPr="00CF520D" w:rsidP="00CF520D">
            <w:pPr>
              <w:pStyle w:val="ListBullet"/>
            </w:pPr>
            <w:r w:rsidRPr="00CF520D">
              <w:t>perform work under or without supervision</w:t>
            </w:r>
          </w:p>
          <w:p w:rsidR="00000000" w:rsidP="00CF520D">
            <w:pPr>
              <w:pStyle w:val="ListBullet"/>
              <w:rPr>
                <w:lang w:val="en-NZ"/>
              </w:rPr>
            </w:pPr>
            <w:r w:rsidRPr="00CF520D">
              <w:t>work carried out in regular or specified timeframe</w:t>
            </w:r>
          </w:p>
        </w:tc>
      </w:tr>
      <w:tr w:rsidTr="00CF520D">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CF520D">
            <w:pPr>
              <w:pStyle w:val="BodyText"/>
              <w:rPr>
                <w:lang w:val="en-NZ"/>
              </w:rPr>
            </w:pPr>
            <w:r w:rsidRPr="00CF520D">
              <w:t xml:space="preserve">documentation must include the </w:t>
            </w:r>
            <w:r w:rsidRPr="00CF520D">
              <w:t>following:</w:t>
            </w:r>
          </w:p>
        </w:tc>
        <w:tc>
          <w:tcPr>
            <w:tcW w:w="4804" w:type="dxa"/>
            <w:tcBorders>
              <w:top w:val="nil"/>
              <w:left w:val="nil"/>
              <w:bottom w:val="nil"/>
              <w:right w:val="nil"/>
            </w:tcBorders>
            <w:tcMar>
              <w:top w:w="0" w:type="dxa"/>
              <w:left w:w="62" w:type="dxa"/>
              <w:bottom w:w="0" w:type="dxa"/>
              <w:right w:w="62" w:type="dxa"/>
            </w:tcMar>
          </w:tcPr>
          <w:p w:rsidR="00000000" w:rsidRPr="00CF520D" w:rsidP="00CF520D">
            <w:pPr>
              <w:pStyle w:val="ListBullet"/>
            </w:pPr>
            <w:r w:rsidRPr="00CF520D">
              <w:t>written requests and reports</w:t>
            </w:r>
          </w:p>
          <w:p w:rsidR="00000000" w:rsidRPr="00CF520D" w:rsidP="00CF520D">
            <w:pPr>
              <w:pStyle w:val="ListBullet"/>
            </w:pPr>
            <w:r w:rsidRPr="00CF520D">
              <w:t>organisational formatting reports</w:t>
            </w:r>
          </w:p>
          <w:p w:rsidR="00000000" w:rsidRPr="00CF520D" w:rsidP="00CF520D">
            <w:pPr>
              <w:pStyle w:val="ListBullet"/>
            </w:pPr>
            <w:r w:rsidRPr="00CF520D">
              <w:t>regulatory reporting formats</w:t>
            </w:r>
          </w:p>
        </w:tc>
      </w:tr>
    </w:tbl>
    <w:p w:rsidR="00000000" w:rsidRPr="00CF520D" w:rsidP="00CF520D">
      <w:pPr>
        <w:pStyle w:val="NoPaddingFontSize1"/>
      </w:pPr>
    </w:p>
    <w:p w:rsidR="00000000" w:rsidRPr="00CF520D" w:rsidP="00CF520D">
      <w:pPr>
        <w:pStyle w:val="AllowPageBreak"/>
      </w:pPr>
    </w:p>
    <w:p w:rsidR="00000000" w:rsidRPr="00CF520D" w:rsidP="00CF520D">
      <w:pPr>
        <w:pStyle w:val="Heading1"/>
      </w:pPr>
      <w:bookmarkStart w:id="9" w:name="O_967486"/>
      <w:bookmarkEnd w:id="9"/>
      <w:r w:rsidRPr="00CF520D">
        <w:t>Unit Mapping Information</w:t>
      </w:r>
    </w:p>
    <w:tbl>
      <w:tblPr>
        <w:tblW w:w="9497" w:type="dxa"/>
        <w:tblLayout w:type="fixed"/>
        <w:tblCellMar>
          <w:left w:w="62" w:type="dxa"/>
          <w:right w:w="62" w:type="dxa"/>
        </w:tblCellMar>
        <w:tblLook w:val="0000"/>
      </w:tblPr>
      <w:tblGrid>
        <w:gridCol w:w="9497"/>
      </w:tblGrid>
      <w:tr w:rsidTr="00CF520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520D" w:rsidP="00CF520D">
            <w:pPr>
              <w:pStyle w:val="BodyText"/>
            </w:pPr>
            <w:r w:rsidRPr="00CF520D">
              <w:t>This unit replaces and is equivalent to UEGNSG512A Control centre communication with gas industry stakeholders.</w:t>
            </w:r>
          </w:p>
        </w:tc>
      </w:tr>
    </w:tbl>
    <w:p w:rsidR="00000000" w:rsidRPr="00CF520D" w:rsidP="00CF520D">
      <w:pPr>
        <w:pStyle w:val="NoPaddingFontSize1"/>
      </w:pPr>
    </w:p>
    <w:p w:rsidR="00000000" w:rsidRPr="00CF520D" w:rsidP="00CF520D">
      <w:pPr>
        <w:pStyle w:val="AllowPageBreak"/>
      </w:pPr>
    </w:p>
    <w:p w:rsidR="00000000" w:rsidRPr="00CF520D" w:rsidP="00CF520D">
      <w:pPr>
        <w:pStyle w:val="Heading1"/>
      </w:pPr>
      <w:bookmarkStart w:id="10" w:name="O_967493"/>
      <w:bookmarkEnd w:id="10"/>
      <w:r w:rsidRPr="00CF520D">
        <w:t>Links</w:t>
      </w:r>
    </w:p>
    <w:p w:rsidR="00000000" w:rsidRPr="00CF520D" w:rsidP="00CF520D">
      <w:pPr>
        <w:pStyle w:val="BodyText"/>
      </w:pPr>
      <w:r w:rsidRPr="00CF520D">
        <w:t>Companion Volume Implementation Guides are found in VETNet - https://vetnet.education.gov.au/Pages/TrainingDocs.aspx?q=</w:t>
      </w:r>
      <w:r w:rsidRPr="00CF520D">
        <w:t>6a6c032e-ffcb-4f3d-8063-415efbd261e8</w:t>
      </w:r>
    </w:p>
    <w:p w:rsidR="00000000" w:rsidRPr="00CF520D" w:rsidP="00CF520D"/>
    <w:sectPr w:rsidSect="00CF52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2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20D" w:rsidRPr="00A5605C" w:rsidP="00A560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2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05C" w:rsidP="00CF52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5605C" w:rsidP="00CF520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5605C" w:rsidP="00CF52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2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0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520D" w:rsidRPr="00A5605C" w:rsidP="00A560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2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05C" w:rsidRPr="002D2AF8" w:rsidP="00CF520D">
    <w:pPr>
      <w:pStyle w:val="Header"/>
      <w:framePr w:wrap="around"/>
    </w:pPr>
    <w:r>
      <w:fldChar w:fldCharType="begin"/>
    </w:r>
    <w:r>
      <w:instrText xml:space="preserve"> TITLE   \* MERGEFORMAT </w:instrText>
    </w:r>
    <w:r>
      <w:fldChar w:fldCharType="separate"/>
    </w:r>
    <w:r>
      <w:t>UEGNSG512 Control centre communication with gas industry stakeholders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September 2018</w:t>
    </w:r>
    <w:r>
      <w:fldChar w:fldCharType="end"/>
    </w:r>
  </w:p>
  <w:p w:rsidR="00A5605C" w:rsidP="00CF52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167E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A41B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52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520D"/>
    <w:pPr>
      <w:spacing w:before="360" w:after="60"/>
      <w:outlineLvl w:val="0"/>
    </w:pPr>
    <w:rPr>
      <w:sz w:val="32"/>
    </w:rPr>
  </w:style>
  <w:style w:type="paragraph" w:styleId="Heading2">
    <w:name w:val="heading 2"/>
    <w:basedOn w:val="HeadingBase"/>
    <w:next w:val="BodyText"/>
    <w:link w:val="Heading2Char"/>
    <w:qFormat/>
    <w:rsid w:val="00CF520D"/>
    <w:pPr>
      <w:keepLines/>
      <w:spacing w:before="240" w:after="120"/>
      <w:outlineLvl w:val="1"/>
    </w:pPr>
    <w:rPr>
      <w:sz w:val="28"/>
      <w:szCs w:val="40"/>
    </w:rPr>
  </w:style>
  <w:style w:type="paragraph" w:styleId="Heading3">
    <w:name w:val="heading 3"/>
    <w:basedOn w:val="HeadingBase"/>
    <w:next w:val="BodyText"/>
    <w:link w:val="Heading3Char"/>
    <w:qFormat/>
    <w:rsid w:val="00CF520D"/>
    <w:pPr>
      <w:spacing w:before="180" w:after="120"/>
      <w:outlineLvl w:val="2"/>
    </w:pPr>
    <w:rPr>
      <w:spacing w:val="-10"/>
      <w:kern w:val="32"/>
    </w:rPr>
  </w:style>
  <w:style w:type="paragraph" w:styleId="Heading4">
    <w:name w:val="heading 4"/>
    <w:basedOn w:val="HeadingBase"/>
    <w:next w:val="BodyText"/>
    <w:link w:val="Heading4Char"/>
    <w:qFormat/>
    <w:rsid w:val="00CF520D"/>
    <w:pPr>
      <w:spacing w:before="160" w:after="120"/>
      <w:outlineLvl w:val="3"/>
    </w:pPr>
    <w:rPr>
      <w:sz w:val="22"/>
    </w:rPr>
  </w:style>
  <w:style w:type="paragraph" w:styleId="Heading5">
    <w:name w:val="heading 5"/>
    <w:basedOn w:val="HeadingBase"/>
    <w:next w:val="Normal"/>
    <w:link w:val="Heading5Char"/>
    <w:qFormat/>
    <w:rsid w:val="00CF520D"/>
    <w:pPr>
      <w:spacing w:before="80"/>
      <w:outlineLvl w:val="4"/>
    </w:pPr>
    <w:rPr>
      <w:color w:val="918585"/>
      <w:sz w:val="20"/>
    </w:rPr>
  </w:style>
  <w:style w:type="paragraph" w:styleId="Heading6">
    <w:name w:val="heading 6"/>
    <w:basedOn w:val="HeadingBase"/>
    <w:next w:val="Normal"/>
    <w:link w:val="Heading6Char"/>
    <w:qFormat/>
    <w:rsid w:val="00CF520D"/>
    <w:pPr>
      <w:spacing w:before="60"/>
      <w:outlineLvl w:val="5"/>
    </w:pPr>
    <w:rPr>
      <w:color w:val="918585"/>
      <w:sz w:val="20"/>
    </w:rPr>
  </w:style>
  <w:style w:type="paragraph" w:styleId="Heading7">
    <w:name w:val="heading 7"/>
    <w:basedOn w:val="Normal"/>
    <w:next w:val="Normal"/>
    <w:link w:val="Heading7Char"/>
    <w:qFormat/>
    <w:rsid w:val="00CF520D"/>
    <w:pPr>
      <w:ind w:left="720"/>
      <w:outlineLvl w:val="6"/>
    </w:pPr>
    <w:rPr>
      <w:i/>
    </w:rPr>
  </w:style>
  <w:style w:type="paragraph" w:styleId="Heading8">
    <w:name w:val="heading 8"/>
    <w:basedOn w:val="Normal"/>
    <w:next w:val="Normal"/>
    <w:link w:val="Heading8Char"/>
    <w:qFormat/>
    <w:rsid w:val="00CF520D"/>
    <w:pPr>
      <w:ind w:left="720"/>
      <w:outlineLvl w:val="7"/>
    </w:pPr>
    <w:rPr>
      <w:i/>
    </w:rPr>
  </w:style>
  <w:style w:type="paragraph" w:styleId="Heading9">
    <w:name w:val="heading 9"/>
    <w:basedOn w:val="Normal"/>
    <w:next w:val="Normal"/>
    <w:link w:val="Heading9Char"/>
    <w:qFormat/>
    <w:rsid w:val="00CF520D"/>
    <w:pPr>
      <w:ind w:left="720"/>
      <w:outlineLvl w:val="8"/>
    </w:pPr>
    <w:rPr>
      <w:i/>
    </w:rPr>
  </w:style>
  <w:style w:type="character" w:default="1" w:styleId="DefaultParagraphFont">
    <w:name w:val="Default Paragraph Font"/>
    <w:uiPriority w:val="1"/>
    <w:unhideWhenUsed/>
    <w:rsid w:val="00CF52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520D"/>
  </w:style>
  <w:style w:type="character" w:customStyle="1" w:styleId="Heading1Char">
    <w:name w:val="Heading 1 Char"/>
    <w:basedOn w:val="DefaultParagraphFont"/>
    <w:link w:val="Heading1"/>
    <w:rsid w:val="00CF520D"/>
    <w:rPr>
      <w:rFonts w:ascii="Times New Roman" w:eastAsia="Times New Roman" w:hAnsi="Times New Roman" w:cs="Times New Roman"/>
      <w:b/>
      <w:sz w:val="32"/>
      <w:szCs w:val="20"/>
      <w:lang w:eastAsia="en-US"/>
    </w:rPr>
  </w:style>
  <w:style w:type="paragraph" w:styleId="BodyText">
    <w:name w:val="Body Text"/>
    <w:basedOn w:val="Normal"/>
    <w:link w:val="BodyTextChar"/>
    <w:rsid w:val="00CF52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520D"/>
    <w:rPr>
      <w:rFonts w:ascii="Times New Roman" w:eastAsia="Times New Roman" w:hAnsi="Times New Roman" w:cs="Times New Roman"/>
      <w:sz w:val="24"/>
      <w:lang w:eastAsia="en-US"/>
    </w:rPr>
  </w:style>
  <w:style w:type="paragraph" w:styleId="ListBullet">
    <w:name w:val="List Bullet"/>
    <w:basedOn w:val="List"/>
    <w:rsid w:val="00CF520D"/>
    <w:pPr>
      <w:numPr>
        <w:numId w:val="12"/>
      </w:numPr>
      <w:tabs>
        <w:tab w:val="clear" w:pos="340"/>
      </w:tabs>
      <w:spacing w:before="40" w:after="40"/>
    </w:pPr>
  </w:style>
  <w:style w:type="character" w:customStyle="1" w:styleId="SpecialBold">
    <w:name w:val="Special Bold"/>
    <w:basedOn w:val="DefaultParagraphFont"/>
    <w:rsid w:val="00CF520D"/>
    <w:rPr>
      <w:b/>
      <w:spacing w:val="0"/>
    </w:rPr>
  </w:style>
  <w:style w:type="paragraph" w:customStyle="1" w:styleId="SuperHeading">
    <w:name w:val="SuperHeading"/>
    <w:basedOn w:val="Normal"/>
    <w:rsid w:val="00CF520D"/>
    <w:pPr>
      <w:spacing w:before="240" w:after="120"/>
      <w:outlineLvl w:val="0"/>
    </w:pPr>
    <w:rPr>
      <w:rFonts w:ascii="Times New Roman" w:hAnsi="Times New Roman"/>
      <w:b/>
      <w:sz w:val="32"/>
    </w:rPr>
  </w:style>
  <w:style w:type="paragraph" w:customStyle="1" w:styleId="AllowPageBreak">
    <w:name w:val="AllowPageBreak"/>
    <w:rsid w:val="00CF520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F52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52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52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52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52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52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52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520D"/>
    <w:rPr>
      <w:rFonts w:ascii="Courier New" w:eastAsia="Times New Roman" w:hAnsi="Courier New" w:cs="Times New Roman"/>
      <w:i/>
      <w:szCs w:val="20"/>
      <w:lang w:eastAsia="en-US"/>
    </w:rPr>
  </w:style>
  <w:style w:type="paragraph" w:customStyle="1" w:styleId="HeadingBase">
    <w:name w:val="Heading Base"/>
    <w:rsid w:val="00CF52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520D"/>
    <w:pPr>
      <w:tabs>
        <w:tab w:val="right" w:leader="dot" w:pos="9072"/>
      </w:tabs>
      <w:ind w:left="567"/>
    </w:pPr>
    <w:rPr>
      <w:szCs w:val="22"/>
    </w:rPr>
  </w:style>
  <w:style w:type="paragraph" w:customStyle="1" w:styleId="TOCBase">
    <w:name w:val="TOC Base"/>
    <w:rsid w:val="00CF52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520D"/>
    <w:pPr>
      <w:tabs>
        <w:tab w:val="right" w:leader="dot" w:pos="9072"/>
      </w:tabs>
      <w:spacing w:before="40" w:after="40"/>
      <w:ind w:left="284"/>
    </w:pPr>
    <w:rPr>
      <w:rFonts w:ascii="Times New Roman" w:hAnsi="Times New Roman"/>
    </w:rPr>
  </w:style>
  <w:style w:type="paragraph" w:styleId="TOC1">
    <w:name w:val="toc 1"/>
    <w:basedOn w:val="TOCBase"/>
    <w:next w:val="Normal"/>
    <w:rsid w:val="00CF52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52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520D"/>
    <w:rPr>
      <w:rFonts w:ascii="Times New Roman" w:eastAsia="Times New Roman" w:hAnsi="Times New Roman" w:cs="Times New Roman"/>
      <w:sz w:val="16"/>
      <w:lang w:eastAsia="en-US"/>
    </w:rPr>
  </w:style>
  <w:style w:type="paragraph" w:styleId="Title">
    <w:name w:val="Title"/>
    <w:basedOn w:val="HeadingBase"/>
    <w:link w:val="TitleChar"/>
    <w:qFormat/>
    <w:rsid w:val="00CF520D"/>
    <w:pPr>
      <w:spacing w:before="5040"/>
      <w:jc w:val="center"/>
    </w:pPr>
    <w:rPr>
      <w:sz w:val="48"/>
      <w:szCs w:val="72"/>
      <w:lang w:val="en-US"/>
    </w:rPr>
  </w:style>
  <w:style w:type="character" w:customStyle="1" w:styleId="TitleChar">
    <w:name w:val="Title Char"/>
    <w:basedOn w:val="DefaultParagraphFont"/>
    <w:link w:val="Title"/>
    <w:rsid w:val="00CF52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520D"/>
    <w:pPr>
      <w:tabs>
        <w:tab w:val="left" w:pos="3600"/>
        <w:tab w:val="left" w:pos="3958"/>
      </w:tabs>
    </w:pPr>
  </w:style>
  <w:style w:type="paragraph" w:styleId="List">
    <w:name w:val="List"/>
    <w:basedOn w:val="BodyText"/>
    <w:next w:val="BodyText"/>
    <w:rsid w:val="00CF520D"/>
    <w:pPr>
      <w:tabs>
        <w:tab w:val="left" w:pos="340"/>
      </w:tabs>
      <w:spacing w:before="60" w:after="60"/>
      <w:ind w:left="340" w:hanging="340"/>
    </w:pPr>
  </w:style>
  <w:style w:type="paragraph" w:customStyle="1" w:styleId="Note">
    <w:name w:val="Note"/>
    <w:basedOn w:val="BodyText"/>
    <w:rsid w:val="00CF52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520D"/>
    <w:pPr>
      <w:framePr w:wrap="auto" w:hAnchor="text" w:y="6049"/>
    </w:pPr>
    <w:rPr>
      <w:color w:val="000000"/>
      <w:sz w:val="40"/>
    </w:rPr>
  </w:style>
  <w:style w:type="paragraph" w:customStyle="1" w:styleId="TOCTitle">
    <w:name w:val="TOCTitle"/>
    <w:basedOn w:val="Heading1"/>
    <w:rsid w:val="00CF520D"/>
    <w:pPr>
      <w:spacing w:after="240"/>
      <w:jc w:val="center"/>
      <w:outlineLvl w:val="9"/>
    </w:pPr>
    <w:rPr>
      <w:caps/>
    </w:rPr>
  </w:style>
  <w:style w:type="paragraph" w:customStyle="1" w:styleId="Version">
    <w:name w:val="Version"/>
    <w:rsid w:val="00CF52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520D"/>
    <w:pPr>
      <w:numPr>
        <w:numId w:val="13"/>
      </w:numPr>
      <w:tabs>
        <w:tab w:val="clear" w:pos="680"/>
      </w:tabs>
    </w:pPr>
  </w:style>
  <w:style w:type="paragraph" w:styleId="Index1">
    <w:name w:val="index 1"/>
    <w:basedOn w:val="Normal"/>
    <w:next w:val="Normal"/>
    <w:semiHidden/>
    <w:rsid w:val="00CF520D"/>
    <w:pPr>
      <w:keepNext w:val="0"/>
      <w:tabs>
        <w:tab w:val="right" w:pos="4176"/>
      </w:tabs>
      <w:ind w:left="198" w:hanging="198"/>
    </w:pPr>
    <w:rPr>
      <w:rFonts w:ascii="Garamond" w:hAnsi="Garamond"/>
    </w:rPr>
  </w:style>
  <w:style w:type="paragraph" w:styleId="IndexHeading">
    <w:name w:val="index heading"/>
    <w:basedOn w:val="Normal"/>
    <w:next w:val="Index1"/>
    <w:semiHidden/>
    <w:rsid w:val="00CF520D"/>
    <w:pPr>
      <w:spacing w:before="120" w:after="120"/>
    </w:pPr>
    <w:rPr>
      <w:rFonts w:ascii="Arial" w:hAnsi="Arial"/>
      <w:b/>
      <w:color w:val="918585"/>
      <w:sz w:val="24"/>
    </w:rPr>
  </w:style>
  <w:style w:type="paragraph" w:styleId="Header">
    <w:name w:val="header"/>
    <w:basedOn w:val="Normal"/>
    <w:link w:val="HeaderChar"/>
    <w:rsid w:val="00CF52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520D"/>
    <w:rPr>
      <w:rFonts w:ascii="Times New Roman" w:eastAsia="Times New Roman" w:hAnsi="Times New Roman" w:cs="Times New Roman"/>
      <w:sz w:val="16"/>
      <w:szCs w:val="20"/>
      <w:lang w:val="en-GB" w:eastAsia="en-US"/>
    </w:rPr>
  </w:style>
  <w:style w:type="paragraph" w:customStyle="1" w:styleId="Chapter">
    <w:name w:val="Chapter"/>
    <w:basedOn w:val="Normal"/>
    <w:rsid w:val="00CF520D"/>
    <w:pPr>
      <w:spacing w:before="240"/>
    </w:pPr>
    <w:rPr>
      <w:rFonts w:ascii="Times New Roman" w:hAnsi="Times New Roman"/>
      <w:smallCaps/>
      <w:spacing w:val="80"/>
      <w:sz w:val="28"/>
    </w:rPr>
  </w:style>
  <w:style w:type="paragraph" w:customStyle="1" w:styleId="InChapter">
    <w:name w:val="InChapter"/>
    <w:basedOn w:val="Heading3"/>
    <w:rsid w:val="00CF520D"/>
    <w:pPr>
      <w:spacing w:after="240"/>
      <w:outlineLvl w:val="9"/>
    </w:pPr>
    <w:rPr>
      <w:noProof/>
    </w:rPr>
  </w:style>
  <w:style w:type="paragraph" w:styleId="Index2">
    <w:name w:val="index 2"/>
    <w:basedOn w:val="Normal"/>
    <w:next w:val="Normal"/>
    <w:semiHidden/>
    <w:rsid w:val="00CF520D"/>
    <w:pPr>
      <w:tabs>
        <w:tab w:val="right" w:pos="4176"/>
      </w:tabs>
      <w:ind w:left="568" w:hanging="284"/>
    </w:pPr>
    <w:rPr>
      <w:rFonts w:ascii="Garamond" w:hAnsi="Garamond"/>
    </w:rPr>
  </w:style>
  <w:style w:type="paragraph" w:customStyle="1" w:styleId="Byline">
    <w:name w:val="Byline"/>
    <w:rsid w:val="00CF52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520D"/>
    <w:pPr>
      <w:tabs>
        <w:tab w:val="clear" w:pos="3600"/>
        <w:tab w:val="clear" w:pos="3958"/>
      </w:tabs>
      <w:jc w:val="right"/>
    </w:pPr>
  </w:style>
  <w:style w:type="character" w:styleId="Emphasis">
    <w:name w:val="Emphasis"/>
    <w:basedOn w:val="DefaultParagraphFont"/>
    <w:qFormat/>
    <w:rsid w:val="00CF520D"/>
    <w:rPr>
      <w:i/>
    </w:rPr>
  </w:style>
  <w:style w:type="paragraph" w:styleId="Caption">
    <w:name w:val="caption"/>
    <w:basedOn w:val="BodyText"/>
    <w:next w:val="Normal"/>
    <w:qFormat/>
    <w:rsid w:val="00CF520D"/>
    <w:pPr>
      <w:framePr w:w="2268" w:hSpace="181" w:vSpace="181" w:wrap="around" w:vAnchor="text" w:hAnchor="page" w:x="1135" w:y="285" w:anchorLock="1"/>
    </w:pPr>
    <w:rPr>
      <w:i/>
    </w:rPr>
  </w:style>
  <w:style w:type="paragraph" w:customStyle="1" w:styleId="MiniTOCTitle">
    <w:name w:val="MiniTOCTitle"/>
    <w:basedOn w:val="Heading4"/>
    <w:rsid w:val="00CF520D"/>
    <w:pPr>
      <w:spacing w:before="240"/>
      <w:outlineLvl w:val="9"/>
    </w:pPr>
    <w:rPr>
      <w:noProof/>
      <w:sz w:val="24"/>
    </w:rPr>
  </w:style>
  <w:style w:type="paragraph" w:customStyle="1" w:styleId="MiniTOCItem">
    <w:name w:val="MiniTOCItem"/>
    <w:basedOn w:val="ListBullet"/>
    <w:rsid w:val="00CF520D"/>
    <w:pPr>
      <w:numPr>
        <w:numId w:val="0"/>
      </w:numPr>
      <w:tabs>
        <w:tab w:val="right" w:leader="dot" w:pos="6521"/>
      </w:tabs>
      <w:spacing w:before="0" w:after="0"/>
    </w:pPr>
  </w:style>
  <w:style w:type="paragraph" w:customStyle="1" w:styleId="TOFTitle">
    <w:name w:val="TOFTitle"/>
    <w:basedOn w:val="TOCTitle"/>
    <w:rsid w:val="00CF520D"/>
  </w:style>
  <w:style w:type="paragraph" w:styleId="TableofFigures">
    <w:name w:val="table of figures"/>
    <w:basedOn w:val="Normal"/>
    <w:next w:val="Normal"/>
    <w:semiHidden/>
    <w:rsid w:val="00CF520D"/>
    <w:pPr>
      <w:tabs>
        <w:tab w:val="right" w:leader="dot" w:pos="9072"/>
      </w:tabs>
      <w:ind w:left="970" w:hanging="403"/>
    </w:pPr>
    <w:rPr>
      <w:rFonts w:ascii="Times New Roman" w:hAnsi="Times New Roman"/>
      <w:b/>
    </w:rPr>
  </w:style>
  <w:style w:type="paragraph" w:styleId="ListNumber">
    <w:name w:val="List Number"/>
    <w:basedOn w:val="List"/>
    <w:rsid w:val="00CF520D"/>
    <w:pPr>
      <w:numPr>
        <w:numId w:val="10"/>
      </w:numPr>
    </w:pPr>
  </w:style>
  <w:style w:type="character" w:customStyle="1" w:styleId="WingdingSymbols">
    <w:name w:val="Wingding Symbols"/>
    <w:rsid w:val="00CF520D"/>
    <w:rPr>
      <w:rFonts w:ascii="Wingdings" w:hAnsi="Wingdings"/>
    </w:rPr>
  </w:style>
  <w:style w:type="paragraph" w:customStyle="1" w:styleId="TableHeading">
    <w:name w:val="Table Heading"/>
    <w:basedOn w:val="HeadingBase"/>
    <w:rsid w:val="00CF520D"/>
    <w:pPr>
      <w:keepLines/>
      <w:pBdr>
        <w:bottom w:val="single" w:sz="6" w:space="1" w:color="918585"/>
      </w:pBdr>
      <w:spacing w:before="240"/>
    </w:pPr>
  </w:style>
  <w:style w:type="character" w:customStyle="1" w:styleId="HotSpot">
    <w:name w:val="HotSpot"/>
    <w:rsid w:val="00CF520D"/>
    <w:rPr>
      <w:color w:val="0033CC"/>
      <w:u w:val="none"/>
    </w:rPr>
  </w:style>
  <w:style w:type="paragraph" w:customStyle="1" w:styleId="BodyTextRight">
    <w:name w:val="Body Text Right"/>
    <w:basedOn w:val="BodyText"/>
    <w:rsid w:val="00CF520D"/>
    <w:pPr>
      <w:spacing w:before="0" w:after="0"/>
      <w:jc w:val="right"/>
    </w:pPr>
  </w:style>
  <w:style w:type="paragraph" w:styleId="Index3">
    <w:name w:val="index 3"/>
    <w:basedOn w:val="ListNumber2"/>
    <w:next w:val="Normal"/>
    <w:semiHidden/>
    <w:rsid w:val="00CF520D"/>
    <w:pPr>
      <w:numPr>
        <w:numId w:val="0"/>
      </w:numPr>
      <w:tabs>
        <w:tab w:val="right" w:leader="dot" w:pos="4176"/>
      </w:tabs>
    </w:pPr>
  </w:style>
  <w:style w:type="paragraph" w:styleId="ListNumber2">
    <w:name w:val="List Number 2"/>
    <w:basedOn w:val="List2"/>
    <w:rsid w:val="00CF520D"/>
    <w:pPr>
      <w:numPr>
        <w:numId w:val="9"/>
      </w:numPr>
      <w:tabs>
        <w:tab w:val="clear" w:pos="1060"/>
      </w:tabs>
    </w:pPr>
  </w:style>
  <w:style w:type="paragraph" w:customStyle="1" w:styleId="MarginNote">
    <w:name w:val="Margin Note"/>
    <w:basedOn w:val="BodyText"/>
    <w:rsid w:val="00CF52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52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52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520D"/>
    <w:rPr>
      <w:sz w:val="32"/>
    </w:rPr>
  </w:style>
  <w:style w:type="paragraph" w:customStyle="1" w:styleId="HeadingProcedure">
    <w:name w:val="Heading Procedure"/>
    <w:basedOn w:val="HeadingBase"/>
    <w:next w:val="Normal"/>
    <w:rsid w:val="00CF520D"/>
    <w:pPr>
      <w:tabs>
        <w:tab w:val="left" w:pos="0"/>
      </w:tabs>
      <w:spacing w:before="120" w:after="60"/>
    </w:pPr>
    <w:rPr>
      <w:i/>
      <w:color w:val="918585"/>
      <w:sz w:val="22"/>
    </w:rPr>
  </w:style>
  <w:style w:type="paragraph" w:customStyle="1" w:styleId="TableBodyText">
    <w:name w:val="Table Body Text"/>
    <w:basedOn w:val="BodyText"/>
    <w:rsid w:val="00CF520D"/>
    <w:pPr>
      <w:spacing w:before="60" w:after="60"/>
    </w:pPr>
  </w:style>
  <w:style w:type="paragraph" w:styleId="ListContinue">
    <w:name w:val="List Continue"/>
    <w:basedOn w:val="List"/>
    <w:rsid w:val="00CF520D"/>
    <w:pPr>
      <w:ind w:firstLine="0"/>
    </w:pPr>
  </w:style>
  <w:style w:type="paragraph" w:customStyle="1" w:styleId="ListNote">
    <w:name w:val="List Note"/>
    <w:basedOn w:val="List"/>
    <w:rsid w:val="00CF520D"/>
    <w:pPr>
      <w:pBdr>
        <w:top w:val="single" w:sz="6" w:space="2" w:color="918585"/>
        <w:bottom w:val="single" w:sz="6" w:space="2" w:color="918585"/>
      </w:pBdr>
      <w:tabs>
        <w:tab w:val="left" w:pos="1021"/>
      </w:tabs>
      <w:ind w:firstLine="0"/>
    </w:pPr>
  </w:style>
  <w:style w:type="paragraph" w:customStyle="1" w:styleId="Warning">
    <w:name w:val="Warning"/>
    <w:basedOn w:val="BodyText"/>
    <w:rsid w:val="00CF520D"/>
    <w:pPr>
      <w:shd w:val="clear" w:color="auto" w:fill="D9D9D9"/>
      <w:tabs>
        <w:tab w:val="left" w:pos="992"/>
      </w:tabs>
      <w:ind w:left="119" w:right="119"/>
    </w:pPr>
    <w:rPr>
      <w:sz w:val="20"/>
    </w:rPr>
  </w:style>
  <w:style w:type="paragraph" w:customStyle="1" w:styleId="MarginIcons">
    <w:name w:val="Margin Icons"/>
    <w:basedOn w:val="BodyText"/>
    <w:rsid w:val="00CF52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520D"/>
    <w:rPr>
      <w:rFonts w:ascii="Courier New" w:hAnsi="Courier New"/>
    </w:rPr>
  </w:style>
  <w:style w:type="paragraph" w:customStyle="1" w:styleId="NoteBullet">
    <w:name w:val="Note Bullet"/>
    <w:basedOn w:val="Note"/>
    <w:rsid w:val="00CF520D"/>
    <w:pPr>
      <w:tabs>
        <w:tab w:val="clear" w:pos="680"/>
      </w:tabs>
      <w:spacing w:before="60" w:after="60"/>
    </w:pPr>
  </w:style>
  <w:style w:type="paragraph" w:customStyle="1" w:styleId="SubHeading2">
    <w:name w:val="SubHeading2"/>
    <w:basedOn w:val="HeadingBase"/>
    <w:rsid w:val="00CF520D"/>
    <w:pPr>
      <w:spacing w:before="240" w:after="60"/>
    </w:pPr>
    <w:rPr>
      <w:sz w:val="20"/>
    </w:rPr>
  </w:style>
  <w:style w:type="paragraph" w:customStyle="1" w:styleId="SubHeading1">
    <w:name w:val="SubHeading1"/>
    <w:basedOn w:val="HeadingBase"/>
    <w:rsid w:val="00CF520D"/>
    <w:pPr>
      <w:spacing w:before="240" w:after="60"/>
    </w:pPr>
    <w:rPr>
      <w:color w:val="918585"/>
      <w:sz w:val="22"/>
    </w:rPr>
  </w:style>
  <w:style w:type="paragraph" w:customStyle="1" w:styleId="SideHeading">
    <w:name w:val="Side Heading"/>
    <w:basedOn w:val="HeadingBase"/>
    <w:rsid w:val="00CF52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520D"/>
    <w:pPr>
      <w:tabs>
        <w:tab w:val="num" w:pos="360"/>
      </w:tabs>
    </w:pPr>
  </w:style>
  <w:style w:type="paragraph" w:styleId="PlainText">
    <w:name w:val="Plain Text"/>
    <w:basedOn w:val="Normal"/>
    <w:link w:val="PlainTextChar"/>
    <w:rsid w:val="00CF520D"/>
    <w:rPr>
      <w:sz w:val="20"/>
    </w:rPr>
  </w:style>
  <w:style w:type="character" w:customStyle="1" w:styleId="PlainTextChar">
    <w:name w:val="Plain Text Char"/>
    <w:basedOn w:val="DefaultParagraphFont"/>
    <w:link w:val="PlainText"/>
    <w:rsid w:val="00CF520D"/>
    <w:rPr>
      <w:rFonts w:ascii="Courier New" w:eastAsia="Times New Roman" w:hAnsi="Courier New" w:cs="Times New Roman"/>
      <w:sz w:val="20"/>
      <w:szCs w:val="20"/>
      <w:lang w:eastAsia="en-US"/>
    </w:rPr>
  </w:style>
  <w:style w:type="character" w:customStyle="1" w:styleId="MenuOption">
    <w:name w:val="Menu Option"/>
    <w:basedOn w:val="DefaultParagraphFont"/>
    <w:rsid w:val="00CF520D"/>
    <w:rPr>
      <w:b/>
      <w:smallCaps/>
    </w:rPr>
  </w:style>
  <w:style w:type="paragraph" w:customStyle="1" w:styleId="TableListNumber">
    <w:name w:val="Table List Number"/>
    <w:basedOn w:val="ListNumber"/>
    <w:rsid w:val="00CF520D"/>
    <w:pPr>
      <w:numPr>
        <w:numId w:val="0"/>
      </w:numPr>
    </w:pPr>
  </w:style>
  <w:style w:type="paragraph" w:styleId="TOC4">
    <w:name w:val="toc 4"/>
    <w:basedOn w:val="TOCBase"/>
    <w:next w:val="Normal"/>
    <w:semiHidden/>
    <w:rsid w:val="00CF520D"/>
    <w:pPr>
      <w:tabs>
        <w:tab w:val="right" w:leader="dot" w:pos="9071"/>
      </w:tabs>
      <w:ind w:left="1701"/>
    </w:pPr>
  </w:style>
  <w:style w:type="paragraph" w:customStyle="1" w:styleId="ListAlpha">
    <w:name w:val="List Alpha"/>
    <w:basedOn w:val="List"/>
    <w:rsid w:val="00CF520D"/>
    <w:pPr>
      <w:numPr>
        <w:numId w:val="8"/>
      </w:numPr>
    </w:pPr>
  </w:style>
  <w:style w:type="paragraph" w:customStyle="1" w:styleId="ListAlpha2">
    <w:name w:val="List Alpha 2"/>
    <w:basedOn w:val="List2"/>
    <w:rsid w:val="00CF520D"/>
    <w:pPr>
      <w:numPr>
        <w:numId w:val="7"/>
      </w:numPr>
    </w:pPr>
  </w:style>
  <w:style w:type="paragraph" w:styleId="List2">
    <w:name w:val="List 2"/>
    <w:basedOn w:val="BodyText"/>
    <w:rsid w:val="00CF520D"/>
    <w:pPr>
      <w:tabs>
        <w:tab w:val="left" w:pos="680"/>
      </w:tabs>
      <w:spacing w:before="60" w:after="60"/>
      <w:ind w:left="680" w:hanging="340"/>
    </w:pPr>
  </w:style>
  <w:style w:type="paragraph" w:styleId="List3">
    <w:name w:val="List 3"/>
    <w:basedOn w:val="BodyText"/>
    <w:rsid w:val="00CF520D"/>
    <w:pPr>
      <w:tabs>
        <w:tab w:val="left" w:pos="1021"/>
      </w:tabs>
      <w:spacing w:before="60" w:after="60"/>
      <w:ind w:left="1020" w:hanging="340"/>
    </w:pPr>
  </w:style>
  <w:style w:type="paragraph" w:styleId="List4">
    <w:name w:val="List 4"/>
    <w:basedOn w:val="BodyText"/>
    <w:rsid w:val="00CF520D"/>
    <w:pPr>
      <w:tabs>
        <w:tab w:val="left" w:pos="1361"/>
      </w:tabs>
      <w:spacing w:before="60" w:after="60"/>
      <w:ind w:left="1361" w:hanging="340"/>
    </w:pPr>
  </w:style>
  <w:style w:type="paragraph" w:styleId="List5">
    <w:name w:val="List 5"/>
    <w:basedOn w:val="BodyText"/>
    <w:rsid w:val="00CF520D"/>
    <w:pPr>
      <w:tabs>
        <w:tab w:val="left" w:pos="1701"/>
      </w:tabs>
      <w:spacing w:before="60" w:after="60"/>
      <w:ind w:left="1701" w:hanging="340"/>
    </w:pPr>
  </w:style>
  <w:style w:type="paragraph" w:styleId="ListBullet3">
    <w:name w:val="List Bullet 3"/>
    <w:basedOn w:val="List3"/>
    <w:rsid w:val="00CF520D"/>
    <w:pPr>
      <w:numPr>
        <w:numId w:val="14"/>
      </w:numPr>
      <w:tabs>
        <w:tab w:val="clear" w:pos="1021"/>
      </w:tabs>
      <w:ind w:left="1037" w:hanging="357"/>
    </w:pPr>
  </w:style>
  <w:style w:type="paragraph" w:styleId="ListBullet4">
    <w:name w:val="List Bullet 4"/>
    <w:basedOn w:val="List4"/>
    <w:rsid w:val="00CF520D"/>
    <w:pPr>
      <w:numPr>
        <w:numId w:val="2"/>
      </w:numPr>
      <w:tabs>
        <w:tab w:val="clear" w:pos="1361"/>
      </w:tabs>
    </w:pPr>
  </w:style>
  <w:style w:type="paragraph" w:styleId="ListBullet5">
    <w:name w:val="List Bullet 5"/>
    <w:basedOn w:val="List5"/>
    <w:rsid w:val="00CF520D"/>
    <w:pPr>
      <w:numPr>
        <w:numId w:val="3"/>
      </w:numPr>
    </w:pPr>
  </w:style>
  <w:style w:type="paragraph" w:styleId="ListContinue2">
    <w:name w:val="List Continue 2"/>
    <w:basedOn w:val="List2"/>
    <w:rsid w:val="00CF520D"/>
    <w:pPr>
      <w:ind w:firstLine="0"/>
    </w:pPr>
  </w:style>
  <w:style w:type="paragraph" w:styleId="ListContinue3">
    <w:name w:val="List Continue 3"/>
    <w:basedOn w:val="List3"/>
    <w:rsid w:val="00CF520D"/>
    <w:pPr>
      <w:ind w:left="1021" w:firstLine="0"/>
    </w:pPr>
  </w:style>
  <w:style w:type="paragraph" w:styleId="ListContinue4">
    <w:name w:val="List Continue 4"/>
    <w:basedOn w:val="List4"/>
    <w:rsid w:val="00CF520D"/>
    <w:pPr>
      <w:ind w:firstLine="0"/>
    </w:pPr>
  </w:style>
  <w:style w:type="paragraph" w:styleId="ListContinue5">
    <w:name w:val="List Continue 5"/>
    <w:basedOn w:val="List5"/>
    <w:rsid w:val="00CF520D"/>
    <w:pPr>
      <w:ind w:firstLine="0"/>
    </w:pPr>
  </w:style>
  <w:style w:type="paragraph" w:styleId="ListNumber3">
    <w:name w:val="List Number 3"/>
    <w:basedOn w:val="List3"/>
    <w:rsid w:val="00CF520D"/>
    <w:pPr>
      <w:numPr>
        <w:numId w:val="4"/>
      </w:numPr>
    </w:pPr>
  </w:style>
  <w:style w:type="paragraph" w:styleId="ListNumber4">
    <w:name w:val="List Number 4"/>
    <w:basedOn w:val="List4"/>
    <w:rsid w:val="00CF520D"/>
    <w:pPr>
      <w:numPr>
        <w:numId w:val="5"/>
      </w:numPr>
    </w:pPr>
  </w:style>
  <w:style w:type="paragraph" w:styleId="ListNumber5">
    <w:name w:val="List Number 5"/>
    <w:basedOn w:val="List5"/>
    <w:rsid w:val="00CF520D"/>
    <w:pPr>
      <w:numPr>
        <w:numId w:val="6"/>
      </w:numPr>
    </w:pPr>
  </w:style>
  <w:style w:type="paragraph" w:styleId="BlockText">
    <w:name w:val="Block Text"/>
    <w:basedOn w:val="Normal"/>
    <w:rsid w:val="00CF520D"/>
    <w:pPr>
      <w:spacing w:after="120"/>
      <w:ind w:left="1440" w:right="1440"/>
    </w:pPr>
  </w:style>
  <w:style w:type="character" w:customStyle="1" w:styleId="Subscript">
    <w:name w:val="Subscript"/>
    <w:basedOn w:val="DefaultParagraphFont"/>
    <w:rsid w:val="00CF520D"/>
    <w:rPr>
      <w:sz w:val="16"/>
      <w:vertAlign w:val="subscript"/>
    </w:rPr>
  </w:style>
  <w:style w:type="character" w:customStyle="1" w:styleId="Superscript">
    <w:name w:val="Superscript"/>
    <w:basedOn w:val="DefaultParagraphFont"/>
    <w:rsid w:val="00CF520D"/>
    <w:rPr>
      <w:sz w:val="16"/>
      <w:vertAlign w:val="superscript"/>
    </w:rPr>
  </w:style>
  <w:style w:type="character" w:customStyle="1" w:styleId="Symbols">
    <w:name w:val="Symbols"/>
    <w:basedOn w:val="DefaultParagraphFont"/>
    <w:rsid w:val="00CF520D"/>
    <w:rPr>
      <w:rFonts w:ascii="Symbol" w:hAnsi="Symbol"/>
    </w:rPr>
  </w:style>
  <w:style w:type="character" w:customStyle="1" w:styleId="MenuOptions">
    <w:name w:val="Menu Options"/>
    <w:basedOn w:val="DefaultParagraphFont"/>
    <w:rsid w:val="00CF520D"/>
    <w:rPr>
      <w:rFonts w:ascii="Arial Narrow" w:hAnsi="Arial Narrow"/>
      <w:smallCaps/>
    </w:rPr>
  </w:style>
  <w:style w:type="character" w:customStyle="1" w:styleId="Buttons">
    <w:name w:val="Buttons"/>
    <w:basedOn w:val="DefaultParagraphFont"/>
    <w:rsid w:val="00CF520D"/>
    <w:rPr>
      <w:b/>
    </w:rPr>
  </w:style>
  <w:style w:type="character" w:customStyle="1" w:styleId="Underlined">
    <w:name w:val="Underlined"/>
    <w:basedOn w:val="DefaultParagraphFont"/>
    <w:rsid w:val="00CF520D"/>
    <w:rPr>
      <w:u w:val="single"/>
    </w:rPr>
  </w:style>
  <w:style w:type="paragraph" w:customStyle="1" w:styleId="TableBodyTextRight">
    <w:name w:val="Table Body Text Right"/>
    <w:basedOn w:val="TableBodyText"/>
    <w:rsid w:val="00CF520D"/>
    <w:pPr>
      <w:widowControl w:val="0"/>
      <w:autoSpaceDE w:val="0"/>
      <w:autoSpaceDN w:val="0"/>
      <w:adjustRightInd w:val="0"/>
      <w:jc w:val="right"/>
    </w:pPr>
    <w:rPr>
      <w:rFonts w:cs="Arial"/>
      <w:szCs w:val="18"/>
    </w:rPr>
  </w:style>
  <w:style w:type="paragraph" w:customStyle="1" w:styleId="CopyrightText">
    <w:name w:val="Copyright Text"/>
    <w:basedOn w:val="BodyText"/>
    <w:rsid w:val="00CF520D"/>
    <w:rPr>
      <w:sz w:val="18"/>
    </w:rPr>
  </w:style>
  <w:style w:type="paragraph" w:customStyle="1" w:styleId="BodySmallRight">
    <w:name w:val="Body Small Right"/>
    <w:basedOn w:val="BodyTextRight"/>
    <w:rsid w:val="00CF520D"/>
    <w:rPr>
      <w:sz w:val="18"/>
      <w:szCs w:val="18"/>
    </w:rPr>
  </w:style>
  <w:style w:type="paragraph" w:customStyle="1" w:styleId="MarginEdition">
    <w:name w:val="Margin Edition"/>
    <w:basedOn w:val="MarginNote"/>
    <w:rsid w:val="00CF520D"/>
    <w:pPr>
      <w:spacing w:before="0" w:after="0"/>
    </w:pPr>
    <w:rPr>
      <w:rFonts w:ascii="Times New Roman" w:hAnsi="Times New Roman"/>
      <w:color w:val="999999"/>
    </w:rPr>
  </w:style>
  <w:style w:type="paragraph" w:customStyle="1" w:styleId="Spacer">
    <w:name w:val="Spacer"/>
    <w:basedOn w:val="Normal"/>
    <w:rsid w:val="00CF520D"/>
    <w:rPr>
      <w:sz w:val="2"/>
      <w:szCs w:val="2"/>
    </w:rPr>
  </w:style>
  <w:style w:type="character" w:customStyle="1" w:styleId="Small">
    <w:name w:val="Small"/>
    <w:basedOn w:val="DefaultParagraphFont"/>
    <w:rsid w:val="00CF520D"/>
    <w:rPr>
      <w:sz w:val="16"/>
    </w:rPr>
  </w:style>
  <w:style w:type="paragraph" w:customStyle="1" w:styleId="WideTable">
    <w:name w:val="Wide Table"/>
    <w:basedOn w:val="Normal"/>
    <w:rsid w:val="00CF520D"/>
    <w:pPr>
      <w:ind w:left="-1418"/>
    </w:pPr>
    <w:rPr>
      <w:sz w:val="2"/>
      <w:szCs w:val="2"/>
    </w:rPr>
  </w:style>
  <w:style w:type="character" w:styleId="PageNumber">
    <w:name w:val="page number"/>
    <w:basedOn w:val="DefaultParagraphFont"/>
    <w:rsid w:val="00CF520D"/>
  </w:style>
  <w:style w:type="paragraph" w:styleId="Quote">
    <w:name w:val="Quote"/>
    <w:basedOn w:val="Heading1"/>
    <w:link w:val="QuoteChar"/>
    <w:qFormat/>
    <w:rsid w:val="00CF520D"/>
    <w:rPr>
      <w:b w:val="0"/>
      <w:sz w:val="72"/>
      <w:szCs w:val="72"/>
      <w:lang w:val="en-NZ"/>
    </w:rPr>
  </w:style>
  <w:style w:type="character" w:customStyle="1" w:styleId="QuoteChar">
    <w:name w:val="Quote Char"/>
    <w:basedOn w:val="DefaultParagraphFont"/>
    <w:link w:val="Quote"/>
    <w:rsid w:val="00CF52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520D"/>
    <w:pPr>
      <w:pageBreakBefore/>
    </w:pPr>
  </w:style>
  <w:style w:type="paragraph" w:customStyle="1" w:styleId="Border">
    <w:name w:val="Border"/>
    <w:basedOn w:val="Normal"/>
    <w:qFormat/>
    <w:rsid w:val="00CF52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520D"/>
    <w:rPr>
      <w:b/>
      <w:bCs/>
      <w:i/>
      <w:iCs/>
      <w:color w:val="auto"/>
    </w:rPr>
  </w:style>
  <w:style w:type="paragraph" w:styleId="IntenseQuote">
    <w:name w:val="Intense Quote"/>
    <w:basedOn w:val="Normal"/>
    <w:next w:val="Normal"/>
    <w:link w:val="IntenseQuoteChar"/>
    <w:uiPriority w:val="30"/>
    <w:qFormat/>
    <w:rsid w:val="00CF52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52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520D"/>
    <w:rPr>
      <w:smallCaps/>
      <w:color w:val="auto"/>
      <w:u w:val="single"/>
    </w:rPr>
  </w:style>
  <w:style w:type="character" w:styleId="IntenseReference">
    <w:name w:val="Intense Reference"/>
    <w:basedOn w:val="DefaultParagraphFont"/>
    <w:uiPriority w:val="32"/>
    <w:qFormat/>
    <w:rsid w:val="00CF520D"/>
    <w:rPr>
      <w:b/>
      <w:bCs/>
      <w:smallCaps/>
      <w:color w:val="auto"/>
      <w:spacing w:val="5"/>
      <w:u w:val="single"/>
    </w:rPr>
  </w:style>
  <w:style w:type="paragraph" w:customStyle="1" w:styleId="2ColumnHeading">
    <w:name w:val="2Column Heading"/>
    <w:basedOn w:val="BodyText"/>
    <w:qFormat/>
    <w:rsid w:val="00CF520D"/>
    <w:pPr>
      <w:spacing w:after="60"/>
      <w:ind w:left="-2268"/>
    </w:pPr>
    <w:rPr>
      <w:b/>
    </w:rPr>
  </w:style>
  <w:style w:type="paragraph" w:customStyle="1" w:styleId="Heading1TOC">
    <w:name w:val="Heading1 TOC"/>
    <w:basedOn w:val="Normal"/>
    <w:qFormat/>
    <w:rsid w:val="00CF520D"/>
    <w:pPr>
      <w:spacing w:before="240" w:after="120"/>
    </w:pPr>
    <w:rPr>
      <w:rFonts w:ascii="Times New Roman" w:hAnsi="Times New Roman"/>
      <w:b/>
      <w:sz w:val="32"/>
    </w:rPr>
  </w:style>
  <w:style w:type="paragraph" w:customStyle="1" w:styleId="Heading2TOC">
    <w:name w:val="Heading2 TOC"/>
    <w:basedOn w:val="Normal"/>
    <w:qFormat/>
    <w:rsid w:val="00CF520D"/>
    <w:pPr>
      <w:spacing w:before="240" w:after="60"/>
    </w:pPr>
    <w:rPr>
      <w:rFonts w:ascii="Times New Roman" w:hAnsi="Times New Roman"/>
      <w:b/>
      <w:sz w:val="28"/>
    </w:rPr>
  </w:style>
  <w:style w:type="character" w:customStyle="1" w:styleId="Underline">
    <w:name w:val="Underline"/>
    <w:basedOn w:val="DefaultParagraphFont"/>
    <w:qFormat/>
    <w:rsid w:val="00CF520D"/>
    <w:rPr>
      <w:u w:val="single"/>
    </w:rPr>
  </w:style>
  <w:style w:type="character" w:customStyle="1" w:styleId="BoldandItalics">
    <w:name w:val="Bold and Italics"/>
    <w:qFormat/>
    <w:rsid w:val="00CF520D"/>
    <w:rPr>
      <w:b/>
      <w:i/>
      <w:u w:val="none"/>
    </w:rPr>
  </w:style>
  <w:style w:type="paragraph" w:styleId="BalloonText">
    <w:name w:val="Balloon Text"/>
    <w:basedOn w:val="Normal"/>
    <w:link w:val="BalloonTextChar"/>
    <w:rsid w:val="00CF520D"/>
    <w:rPr>
      <w:rFonts w:ascii="Tahoma" w:hAnsi="Tahoma" w:cs="Tahoma"/>
      <w:sz w:val="16"/>
      <w:szCs w:val="16"/>
    </w:rPr>
  </w:style>
  <w:style w:type="character" w:customStyle="1" w:styleId="BalloonTextChar">
    <w:name w:val="Balloon Text Char"/>
    <w:basedOn w:val="DefaultParagraphFont"/>
    <w:link w:val="BalloonText"/>
    <w:rsid w:val="00CF52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52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52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520D"/>
    <w:rPr>
      <w:b/>
      <w:color w:val="660033"/>
      <w:spacing w:val="0"/>
    </w:rPr>
  </w:style>
  <w:style w:type="paragraph" w:customStyle="1" w:styleId="Nameditemlist">
    <w:name w:val="Named item list"/>
    <w:basedOn w:val="BodyText"/>
    <w:qFormat/>
    <w:rsid w:val="00CF520D"/>
    <w:pPr>
      <w:tabs>
        <w:tab w:val="left" w:pos="2835"/>
      </w:tabs>
      <w:ind w:left="2835" w:hanging="2835"/>
    </w:pPr>
  </w:style>
  <w:style w:type="paragraph" w:customStyle="1" w:styleId="BodyTextnopadding">
    <w:name w:val="Body Text no padding"/>
    <w:basedOn w:val="BodyText"/>
    <w:qFormat/>
    <w:rsid w:val="00CF520D"/>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984</Words>
  <Characters>6477</Characters>
  <Application>Microsoft Office Word</Application>
  <DocSecurity>0</DocSecurity>
  <Lines>268</Lines>
  <Paragraphs>108</Paragraphs>
  <ScaleCrop>false</ScaleCrop>
  <Company>Author-it Software Corporation Ltd.</Company>
  <LinksUpToDate>false</LinksUpToDate>
  <CharactersWithSpaces>7373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UEGNSG512 Control centre communication with gas industry stakeholders</dc:title>
  <dc:subject>Approved</dc:subject>
  <dc:creator>Australian Industry Standards</dc:creator>
  <cp:keywords>Release: 1</cp:keywords>
  <dc:description>Review Date: 12 April 2008</dc:description>
  <cp:lastModifiedBy>HSD_TPCMSd.prod</cp:lastModifiedBy>
  <cp:revision>3</cp:revision>
  <dcterms:created xsi:type="dcterms:W3CDTF">2018-09-05T05:52:00Z</dcterms:created>
  <dcterms:modified xsi:type="dcterms:W3CDTF">2018-09-05T05:52:00Z</dcterms:modified>
</cp:coreProperties>
</file>