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997" w:rsidP="00671997">
      <w:pPr>
        <w:pStyle w:val="Title"/>
      </w:pPr>
      <w:r>
        <w:fldChar w:fldCharType="begin"/>
      </w:r>
      <w:r>
        <w:instrText xml:space="preserve"> TITLE   \* MERGEFORMAT </w:instrText>
      </w:r>
      <w:r>
        <w:fldChar w:fldCharType="separate"/>
      </w:r>
      <w:r>
        <w:t>UEGNSG507 Remotely monitor and operate gas transmission flow and pressure measuring and regulating devices</w:t>
      </w:r>
      <w:r>
        <w:fldChar w:fldCharType="end"/>
      </w:r>
    </w:p>
    <w:p w:rsidR="00671997" w:rsidP="00671997">
      <w:pPr>
        <w:pStyle w:val="Version"/>
        <w:sectPr w:rsidSect="00D301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162" w:rsidP="00D30162">
      <w:pPr>
        <w:pStyle w:val="SuperHeading"/>
      </w:pPr>
      <w:r w:rsidRPr="00D30162">
        <w:t>UEGNSG507 Remotely monitor and operate gas transmission flow and pressure measuring and regulating devices</w:t>
      </w:r>
    </w:p>
    <w:p w:rsidR="00000000" w:rsidRPr="00D30162" w:rsidP="00D30162">
      <w:pPr>
        <w:pStyle w:val="Heading1"/>
      </w:pPr>
      <w:bookmarkStart w:id="1" w:name="O_967421"/>
      <w:bookmarkEnd w:id="1"/>
      <w:r w:rsidRPr="00D30162">
        <w:t>Modification History</w:t>
      </w:r>
    </w:p>
    <w:tbl>
      <w:tblPr>
        <w:tblW w:w="9497" w:type="dxa"/>
        <w:tblLayout w:type="fixed"/>
        <w:tblCellMar>
          <w:left w:w="62" w:type="dxa"/>
          <w:right w:w="62" w:type="dxa"/>
        </w:tblCellMar>
        <w:tblLook w:val="0000"/>
      </w:tblPr>
      <w:tblGrid>
        <w:gridCol w:w="9497"/>
      </w:tblGrid>
      <w:tr w:rsidTr="00D301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t>Release 1. This is the first release of this unit of competency in the UEG Gas Industry Training Package.</w:t>
            </w:r>
          </w:p>
        </w:tc>
      </w:tr>
    </w:tbl>
    <w:p w:rsidR="00000000" w:rsidRPr="00D30162" w:rsidP="00D30162">
      <w:pPr>
        <w:pStyle w:val="NoPaddingFontSize1"/>
      </w:pPr>
    </w:p>
    <w:p w:rsidR="00000000" w:rsidRPr="00D30162" w:rsidP="00D30162">
      <w:pPr>
        <w:pStyle w:val="AllowPageBreak"/>
      </w:pPr>
    </w:p>
    <w:p w:rsidR="00000000" w:rsidRPr="00D30162" w:rsidP="00D30162">
      <w:pPr>
        <w:pStyle w:val="Heading1"/>
      </w:pPr>
      <w:bookmarkStart w:id="2" w:name="O_967422"/>
      <w:bookmarkEnd w:id="2"/>
      <w:r w:rsidRPr="00D30162">
        <w:t>Application</w:t>
      </w:r>
    </w:p>
    <w:tbl>
      <w:tblPr>
        <w:tblW w:w="9497" w:type="dxa"/>
        <w:tblLayout w:type="fixed"/>
        <w:tblCellMar>
          <w:left w:w="62" w:type="dxa"/>
          <w:right w:w="62" w:type="dxa"/>
        </w:tblCellMar>
        <w:tblLook w:val="0000"/>
      </w:tblPr>
      <w:tblGrid>
        <w:gridCol w:w="9497"/>
      </w:tblGrid>
      <w:tr w:rsidTr="00D301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t>This unit involves the skills and knowledge required to remotely monitor and operate complex gas flow control and pressure measuring and regulating device to monitor and control gas supply in gas transmission systems in accordan</w:t>
            </w:r>
            <w:r w:rsidRPr="00D30162">
              <w:t>ce with relevant legislation, codes of practice, regulations and workplace procedures.</w:t>
            </w:r>
          </w:p>
          <w:p w:rsidR="00000000" w:rsidRPr="00D30162" w:rsidP="00D30162">
            <w:pPr>
              <w:pStyle w:val="BodyText"/>
            </w:pPr>
            <w:r w:rsidRPr="00D30162">
              <w:t xml:space="preserve">It includes remotely monitoring gas flow control and pressure measuring and regulating device system performance by checking and controlling flow and pressure measuring </w:t>
            </w:r>
            <w:r w:rsidRPr="00D30162">
              <w:t>device. It also includes recording and reporting regulation of the system, equipment, organisational and statutory requirements.</w:t>
            </w:r>
          </w:p>
          <w:p w:rsidR="00000000" w:rsidRPr="00D30162" w:rsidP="00D30162">
            <w:pPr>
              <w:pStyle w:val="BodyText"/>
            </w:pPr>
            <w:r w:rsidRPr="00D30162">
              <w:t>No licensing, legislative or certification requirements apply to this unit at the time of publication.</w:t>
            </w:r>
          </w:p>
        </w:tc>
      </w:tr>
    </w:tbl>
    <w:p w:rsidR="00000000" w:rsidRPr="00D30162" w:rsidP="00D30162">
      <w:pPr>
        <w:pStyle w:val="NoPaddingFontSize1"/>
      </w:pPr>
    </w:p>
    <w:p w:rsidR="00000000" w:rsidRPr="00D30162" w:rsidP="00D30162">
      <w:pPr>
        <w:pStyle w:val="AllowPageBreak"/>
      </w:pPr>
    </w:p>
    <w:p w:rsidR="00000000" w:rsidRPr="00D30162" w:rsidP="00D30162">
      <w:pPr>
        <w:pStyle w:val="Heading1"/>
      </w:pPr>
      <w:bookmarkStart w:id="3" w:name="O_967423"/>
      <w:bookmarkEnd w:id="3"/>
      <w:r w:rsidRPr="00D30162">
        <w:t>Pre-r</w:t>
      </w:r>
      <w:r w:rsidRPr="00D30162">
        <w:t>equisite Unit</w:t>
      </w:r>
    </w:p>
    <w:tbl>
      <w:tblPr>
        <w:tblW w:w="9497" w:type="dxa"/>
        <w:tblLayout w:type="fixed"/>
        <w:tblCellMar>
          <w:left w:w="62" w:type="dxa"/>
          <w:right w:w="62" w:type="dxa"/>
        </w:tblCellMar>
        <w:tblLook w:val="0000"/>
      </w:tblPr>
      <w:tblGrid>
        <w:gridCol w:w="9497"/>
      </w:tblGrid>
      <w:tr w:rsidTr="00D301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t>MSS402061 Use SCADA systems in operations</w:t>
            </w:r>
          </w:p>
        </w:tc>
      </w:tr>
    </w:tbl>
    <w:p w:rsidR="00000000" w:rsidRPr="00D30162" w:rsidP="00D30162">
      <w:pPr>
        <w:pStyle w:val="NoPaddingFontSize1"/>
      </w:pPr>
    </w:p>
    <w:p w:rsidR="00000000" w:rsidRPr="00D30162" w:rsidP="00D30162">
      <w:pPr>
        <w:pStyle w:val="AllowPageBreak"/>
      </w:pPr>
    </w:p>
    <w:p w:rsidR="00000000" w:rsidRPr="00D30162" w:rsidP="00D30162">
      <w:pPr>
        <w:pStyle w:val="Heading1"/>
      </w:pPr>
      <w:bookmarkStart w:id="4" w:name="O_967424"/>
      <w:bookmarkEnd w:id="4"/>
      <w:r w:rsidRPr="00D30162">
        <w:t>Competency Field</w:t>
      </w:r>
    </w:p>
    <w:tbl>
      <w:tblPr>
        <w:tblW w:w="9497" w:type="dxa"/>
        <w:tblLayout w:type="fixed"/>
        <w:tblCellMar>
          <w:left w:w="62" w:type="dxa"/>
          <w:right w:w="62" w:type="dxa"/>
        </w:tblCellMar>
        <w:tblLook w:val="0000"/>
      </w:tblPr>
      <w:tblGrid>
        <w:gridCol w:w="9497"/>
      </w:tblGrid>
      <w:tr w:rsidTr="00D301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t>Control Centre Discipline</w:t>
            </w:r>
          </w:p>
        </w:tc>
      </w:tr>
    </w:tbl>
    <w:p w:rsidR="00000000" w:rsidRPr="00D30162" w:rsidP="00D30162">
      <w:pPr>
        <w:pStyle w:val="NoPaddingFontSize1"/>
      </w:pPr>
    </w:p>
    <w:p w:rsidR="00000000" w:rsidRPr="00D30162" w:rsidP="00D30162">
      <w:pPr>
        <w:pStyle w:val="AllowPageBreak"/>
      </w:pPr>
    </w:p>
    <w:p w:rsidR="00000000" w:rsidRPr="00D30162" w:rsidP="00D30162">
      <w:pPr>
        <w:pStyle w:val="Heading1"/>
      </w:pPr>
      <w:bookmarkStart w:id="5" w:name="O_967425"/>
      <w:bookmarkEnd w:id="5"/>
      <w:r w:rsidRPr="00D30162">
        <w:t>Unit Sector</w:t>
      </w:r>
    </w:p>
    <w:tbl>
      <w:tblPr>
        <w:tblW w:w="9497" w:type="dxa"/>
        <w:tblLayout w:type="fixed"/>
        <w:tblCellMar>
          <w:left w:w="62" w:type="dxa"/>
          <w:right w:w="62" w:type="dxa"/>
        </w:tblCellMar>
        <w:tblLook w:val="0000"/>
      </w:tblPr>
      <w:tblGrid>
        <w:gridCol w:w="9497"/>
      </w:tblGrid>
      <w:tr w:rsidTr="00D301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t>Gas Industry</w:t>
            </w:r>
          </w:p>
        </w:tc>
      </w:tr>
    </w:tbl>
    <w:p w:rsidR="00000000" w:rsidRPr="00D30162" w:rsidP="00D30162">
      <w:pPr>
        <w:pStyle w:val="NoPaddingFontSize1"/>
      </w:pPr>
    </w:p>
    <w:p w:rsidR="00000000" w:rsidRPr="00D30162" w:rsidP="00D30162">
      <w:pPr>
        <w:pStyle w:val="AllowPageBreak"/>
      </w:pPr>
    </w:p>
    <w:p w:rsidR="00000000" w:rsidRPr="00D30162" w:rsidP="00D30162">
      <w:pPr>
        <w:pStyle w:val="Heading1"/>
      </w:pPr>
      <w:bookmarkStart w:id="6" w:name="O_967426"/>
      <w:bookmarkEnd w:id="6"/>
      <w:r w:rsidRPr="00D3016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3016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PERFORMANCE CRITERIA</w:t>
            </w:r>
          </w:p>
        </w:tc>
      </w:tr>
      <w:tr w:rsidTr="00D3016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Performance criteria describe the performance needed to demonstrate achievement of the element.</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rPr>
                <w:rStyle w:val="SpecialBold"/>
              </w:rPr>
              <w:t>Prepare to monitor gas</w:t>
            </w:r>
            <w:r w:rsidRPr="00D30162">
              <w:t xml:space="preserve"> </w:t>
            </w:r>
            <w:r w:rsidRPr="00D30162">
              <w:rPr>
                <w:rStyle w:val="SpecialBold"/>
              </w:rPr>
              <w:t xml:space="preserve">flow control and pressure </w:t>
            </w:r>
            <w:r w:rsidRPr="00D30162">
              <w:rPr>
                <w:rStyle w:val="SpecialBold"/>
              </w:rPr>
              <w:t>measuring and regulating device</w:t>
            </w:r>
            <w:r w:rsidRPr="00D30162">
              <w:t xml:space="preserve"> </w:t>
            </w:r>
            <w:r w:rsidRPr="00D30162">
              <w:rPr>
                <w:rStyle w:val="SpecialBold"/>
              </w:rPr>
              <w:t>remotely</w:t>
            </w: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 xml:space="preserve">Work requirements for monitoring and operating complex gas flow control, pressure measuring and </w:t>
            </w:r>
            <w:r w:rsidRPr="00D30162">
              <w:t>regulating device are interpreted from schedules, plan/s, specifications and instructions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Relevant gas supply monitoring requirements and workplace proce</w:t>
            </w:r>
            <w:r w:rsidRPr="00D30162">
              <w:t>dures for work are communicated to relevant person/s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 xml:space="preserve">Work health and safety (WHS)/occupational health and safety (OHS), environmental and sustainable energy workplace policies and procedures related to gas supply monitoring and operating of complex </w:t>
            </w:r>
            <w:r w:rsidRPr="00D30162">
              <w:t>gas flow controls are obtained and confirmed</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Work activities are prioritised and sequenced following consultation with relevant person/s for completion within acceptable timeframes and in accordance with workplace procedures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 xml:space="preserve">WHS/OHS and environmental risk control measures for identified hazards are prioritised, implemented and monitored </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Relevant work permits are obtained to access, isolate/de-energise systems, as required, and work activities performed in accordance wi</w:t>
            </w:r>
            <w:r w:rsidRPr="00D30162">
              <w:t>th job requirements and workplace procedures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Liaison and communication with authorised person/s, authorities, clients and land owners are undertaken to resolve gas supply issues and work activities monitored in accordance with workplace procedures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Person/s participating in work activities are fully briefed and respective responsibilities confirmed, as required, in accordance with workplace procedures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Third-party issues are referred to appropriate person/s in accordance with workplace procedures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rPr>
                <w:rStyle w:val="SpecialBold"/>
              </w:rPr>
              <w:t>Monitor gas</w:t>
            </w:r>
            <w:r w:rsidRPr="00D30162">
              <w:t xml:space="preserve"> </w:t>
            </w:r>
            <w:r w:rsidRPr="00D30162">
              <w:rPr>
                <w:rStyle w:val="SpecialBold"/>
              </w:rPr>
              <w:t>flow control and pressure measuring and regulating device system performance</w:t>
            </w:r>
            <w:r w:rsidRPr="00D30162">
              <w:t xml:space="preserve"> </w:t>
            </w:r>
            <w:r w:rsidRPr="00D30162">
              <w:rPr>
                <w:rStyle w:val="SpecialBold"/>
              </w:rPr>
              <w:t>remotely</w:t>
            </w: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WHS/OHS and environmental workplace policies, procedures and safe work practices are followed to eliminate or minimise risk of harm from incidents and hazards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Information on gas supply device and equipment performance is collected and reported in ac</w:t>
            </w:r>
            <w:r w:rsidRPr="00D30162">
              <w:t>cordance with organisational requirements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Dealings with customers are consistent with workplace procedures and the specific needs of customer/s are identified and considered in targeting client service</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Routine checks of system are scheduled and monitored in accordance with the work schedule and workplace procedures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 xml:space="preserve">Hazard warnings and safety signs are recognised and hazards are identified, assessed and WHS/OHS risks are reported to the authorised </w:t>
            </w:r>
            <w:r w:rsidRPr="00D30162">
              <w:t>person/s for directions in accordance with workplace procedures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System performance data and usage is collected, analysed and reported with any unplanned events from remote monitoring operation of complex gas flow control in accordance with workplace</w:t>
            </w:r>
            <w:r w:rsidRPr="00D30162">
              <w:t xml:space="preserve"> procedures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Samples are taken in accordance with workplace procedures and known solutions to a variety of problems are applied</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Ongoing checks of quality of work are undertaken in accordance with given instructions and workplace procedures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rPr>
                <w:rStyle w:val="SpecialBold"/>
              </w:rPr>
              <w:t>Control and adjust gas flows and complete records and reports</w:t>
            </w: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Gas flow and overflow regulating systems are checked and adjusted to meet demand and customer requirements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Incidents and injuries are reported in accordance with workplace procedures,</w:t>
            </w:r>
            <w:r w:rsidRPr="00D30162">
              <w:t xml:space="preserve"> as required</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Gas flows and diversion/s are determined to facilitate repair or emergency activities in accordance with organisational requirements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Process faults and operational conditions of the gas transmission system are identified, addressed and reported in accordance with organisational requirements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t>Relevant work permit/s are signed off in accordance with job requirements</w:t>
            </w:r>
          </w:p>
        </w:tc>
      </w:tr>
      <w:tr w:rsidTr="00D301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6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162">
            <w:pPr>
              <w:pStyle w:val="BodyText"/>
              <w:rPr>
                <w:lang w:val="en-NZ"/>
              </w:rPr>
            </w:pPr>
            <w:r w:rsidRPr="00D3016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t>Work comp</w:t>
            </w:r>
            <w:r w:rsidRPr="00D30162">
              <w:t>letion records, reports and documentation are finalised and processed and appropriate person/s notified</w:t>
            </w:r>
          </w:p>
        </w:tc>
      </w:tr>
    </w:tbl>
    <w:p w:rsidR="00000000" w:rsidRPr="00D30162" w:rsidP="00D30162">
      <w:pPr>
        <w:pStyle w:val="NoPaddingFontSize1"/>
      </w:pPr>
    </w:p>
    <w:p w:rsidR="00000000" w:rsidRPr="00D30162" w:rsidP="00D30162">
      <w:pPr>
        <w:pStyle w:val="AllowPageBreak"/>
      </w:pPr>
    </w:p>
    <w:p w:rsidR="00000000" w:rsidRPr="00D30162" w:rsidP="00D30162">
      <w:pPr>
        <w:pStyle w:val="Heading1"/>
      </w:pPr>
      <w:bookmarkStart w:id="7" w:name="O_967427"/>
      <w:bookmarkEnd w:id="7"/>
      <w:r w:rsidRPr="00D30162">
        <w:t>Foundation Skills</w:t>
      </w:r>
    </w:p>
    <w:tbl>
      <w:tblPr>
        <w:tblW w:w="9497" w:type="dxa"/>
        <w:tblLayout w:type="fixed"/>
        <w:tblCellMar>
          <w:left w:w="62" w:type="dxa"/>
          <w:right w:w="62" w:type="dxa"/>
        </w:tblCellMar>
        <w:tblLook w:val="0000"/>
      </w:tblPr>
      <w:tblGrid>
        <w:gridCol w:w="9497"/>
      </w:tblGrid>
      <w:tr w:rsidTr="00D301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t>Foundation skills essential to performance are explicit in the performance criteria of this unit of competency.</w:t>
            </w:r>
          </w:p>
        </w:tc>
      </w:tr>
    </w:tbl>
    <w:p w:rsidR="00000000" w:rsidRPr="00D30162" w:rsidP="00D30162">
      <w:pPr>
        <w:pStyle w:val="NoPaddingFontSize1"/>
      </w:pPr>
    </w:p>
    <w:p w:rsidR="00000000" w:rsidRPr="00D30162" w:rsidP="00D30162">
      <w:pPr>
        <w:pStyle w:val="AllowPageBreak"/>
      </w:pPr>
    </w:p>
    <w:p w:rsidR="00000000" w:rsidRPr="00D30162" w:rsidP="00D30162">
      <w:pPr>
        <w:pStyle w:val="Heading1"/>
      </w:pPr>
      <w:bookmarkStart w:id="8" w:name="O_967428"/>
      <w:bookmarkEnd w:id="8"/>
      <w:r w:rsidRPr="00D30162">
        <w:t>Range of Conditions</w:t>
      </w:r>
    </w:p>
    <w:tbl>
      <w:tblPr>
        <w:tblW w:w="9497" w:type="dxa"/>
        <w:tblLayout w:type="fixed"/>
        <w:tblCellMar>
          <w:left w:w="62" w:type="dxa"/>
          <w:right w:w="62" w:type="dxa"/>
        </w:tblCellMar>
        <w:tblLook w:val="0000"/>
      </w:tblPr>
      <w:tblGrid>
        <w:gridCol w:w="9497"/>
      </w:tblGrid>
      <w:tr w:rsidTr="00D301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t>Range is restricted to essential operating conditions and any other variables essential to the work environment.</w:t>
            </w:r>
          </w:p>
          <w:p w:rsidR="00000000" w:rsidRPr="00D30162" w:rsidP="00D30162">
            <w:pPr>
              <w:pStyle w:val="BodyText"/>
            </w:pPr>
            <w:r w:rsidRPr="00D30162">
              <w:t>Non-essential conditions may be found in the Companion Volume Implementation Guide.</w:t>
            </w:r>
          </w:p>
        </w:tc>
      </w:tr>
    </w:tbl>
    <w:p w:rsidR="00000000" w:rsidRPr="00D30162" w:rsidP="00D30162">
      <w:pPr>
        <w:pStyle w:val="NoPaddingFontSize1"/>
      </w:pPr>
    </w:p>
    <w:p w:rsidR="00000000" w:rsidRPr="00D30162" w:rsidP="00D30162">
      <w:pPr>
        <w:pStyle w:val="AllowPageBreak"/>
      </w:pPr>
    </w:p>
    <w:p w:rsidR="00000000" w:rsidRPr="00D30162" w:rsidP="00D30162">
      <w:pPr>
        <w:pStyle w:val="Heading1"/>
      </w:pPr>
      <w:bookmarkStart w:id="9" w:name="O_967429"/>
      <w:bookmarkEnd w:id="9"/>
      <w:r w:rsidRPr="00D30162">
        <w:t>Unit</w:t>
      </w:r>
      <w:r w:rsidRPr="00D30162">
        <w:t xml:space="preserve"> Mapping Information</w:t>
      </w:r>
    </w:p>
    <w:tbl>
      <w:tblPr>
        <w:tblW w:w="9497" w:type="dxa"/>
        <w:tblLayout w:type="fixed"/>
        <w:tblCellMar>
          <w:left w:w="62" w:type="dxa"/>
          <w:right w:w="62" w:type="dxa"/>
        </w:tblCellMar>
        <w:tblLook w:val="0000"/>
      </w:tblPr>
      <w:tblGrid>
        <w:gridCol w:w="9497"/>
      </w:tblGrid>
      <w:tr w:rsidTr="00D301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62" w:rsidP="00D30162">
            <w:pPr>
              <w:pStyle w:val="BodyText"/>
            </w:pPr>
            <w:r w:rsidRPr="00D30162">
              <w:t>This unit replaces and is equivalent to UEGNSG507A Remotely monitor and operate gas transmission flow and pressure measuring and regulating devices.</w:t>
            </w:r>
          </w:p>
        </w:tc>
      </w:tr>
    </w:tbl>
    <w:p w:rsidR="00000000" w:rsidRPr="00D30162" w:rsidP="00D30162">
      <w:pPr>
        <w:pStyle w:val="NoPaddingFontSize1"/>
      </w:pPr>
    </w:p>
    <w:p w:rsidR="00000000" w:rsidRPr="00D30162" w:rsidP="00D30162">
      <w:pPr>
        <w:pStyle w:val="AllowPageBreak"/>
      </w:pPr>
    </w:p>
    <w:p w:rsidR="00000000" w:rsidRPr="00D30162" w:rsidP="00D30162">
      <w:pPr>
        <w:pStyle w:val="Heading1"/>
      </w:pPr>
      <w:bookmarkStart w:id="10" w:name="O_967436"/>
      <w:bookmarkEnd w:id="10"/>
      <w:r w:rsidRPr="00D30162">
        <w:t>Links</w:t>
      </w:r>
    </w:p>
    <w:p w:rsidR="00000000" w:rsidRPr="00D30162" w:rsidP="00671997">
      <w:pPr>
        <w:pStyle w:val="BodyText"/>
      </w:pPr>
      <w:r w:rsidRPr="00D3016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B62A7">
        <w:rPr>
          <w:rStyle w:val="Hyperlink"/>
        </w:rPr>
        <w:t>https://vetnet.gov.au/Pages/TrainingDocs.aspx?q=6a6c032e-ffcb-4f3d-8063-415efbd261e8</w:t>
      </w:r>
      <w:r>
        <w:fldChar w:fldCharType="end"/>
      </w:r>
    </w:p>
    <w:p w:rsidR="00000000" w:rsidRPr="00D30162" w:rsidP="00D30162"/>
    <w:sectPr w:rsidSect="00D301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62" w:rsidRPr="00671997" w:rsidP="006719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97" w:rsidP="00D301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1997" w:rsidP="00D3016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71997" w:rsidP="00D301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162" w:rsidRPr="00671997" w:rsidP="006719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97" w:rsidRPr="002D2AF8" w:rsidP="00D30162">
    <w:pPr>
      <w:pStyle w:val="Header"/>
      <w:framePr w:wrap="around"/>
    </w:pPr>
    <w:r>
      <w:fldChar w:fldCharType="begin"/>
    </w:r>
    <w:r>
      <w:instrText xml:space="preserve"> TITLE   \* MERGEFORMAT </w:instrText>
    </w:r>
    <w:r>
      <w:fldChar w:fldCharType="separate"/>
    </w:r>
    <w:r>
      <w:t>UEGNSG507 Remotely monitor and operate gas transmission flow and pressure measuring and regulating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71997" w:rsidP="00D301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1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162"/>
    <w:pPr>
      <w:spacing w:before="360" w:after="60"/>
      <w:outlineLvl w:val="0"/>
    </w:pPr>
    <w:rPr>
      <w:sz w:val="32"/>
    </w:rPr>
  </w:style>
  <w:style w:type="paragraph" w:styleId="Heading2">
    <w:name w:val="heading 2"/>
    <w:basedOn w:val="HeadingBase"/>
    <w:next w:val="BodyText"/>
    <w:link w:val="Heading2Char"/>
    <w:qFormat/>
    <w:rsid w:val="00D30162"/>
    <w:pPr>
      <w:keepLines/>
      <w:spacing w:before="240" w:after="120"/>
      <w:outlineLvl w:val="1"/>
    </w:pPr>
    <w:rPr>
      <w:sz w:val="28"/>
      <w:szCs w:val="40"/>
    </w:rPr>
  </w:style>
  <w:style w:type="paragraph" w:styleId="Heading3">
    <w:name w:val="heading 3"/>
    <w:basedOn w:val="HeadingBase"/>
    <w:next w:val="BodyText"/>
    <w:link w:val="Heading3Char"/>
    <w:qFormat/>
    <w:rsid w:val="00D30162"/>
    <w:pPr>
      <w:spacing w:before="180" w:after="120"/>
      <w:outlineLvl w:val="2"/>
    </w:pPr>
    <w:rPr>
      <w:spacing w:val="-10"/>
      <w:kern w:val="32"/>
    </w:rPr>
  </w:style>
  <w:style w:type="paragraph" w:styleId="Heading4">
    <w:name w:val="heading 4"/>
    <w:basedOn w:val="HeadingBase"/>
    <w:next w:val="BodyText"/>
    <w:link w:val="Heading4Char"/>
    <w:qFormat/>
    <w:rsid w:val="00D30162"/>
    <w:pPr>
      <w:spacing w:before="160" w:after="120"/>
      <w:outlineLvl w:val="3"/>
    </w:pPr>
    <w:rPr>
      <w:sz w:val="22"/>
    </w:rPr>
  </w:style>
  <w:style w:type="paragraph" w:styleId="Heading5">
    <w:name w:val="heading 5"/>
    <w:basedOn w:val="HeadingBase"/>
    <w:next w:val="Normal"/>
    <w:link w:val="Heading5Char"/>
    <w:qFormat/>
    <w:rsid w:val="00D30162"/>
    <w:pPr>
      <w:spacing w:before="80"/>
      <w:outlineLvl w:val="4"/>
    </w:pPr>
    <w:rPr>
      <w:color w:val="918585"/>
      <w:sz w:val="20"/>
    </w:rPr>
  </w:style>
  <w:style w:type="paragraph" w:styleId="Heading6">
    <w:name w:val="heading 6"/>
    <w:basedOn w:val="HeadingBase"/>
    <w:next w:val="Normal"/>
    <w:link w:val="Heading6Char"/>
    <w:qFormat/>
    <w:rsid w:val="00D30162"/>
    <w:pPr>
      <w:spacing w:before="60"/>
      <w:outlineLvl w:val="5"/>
    </w:pPr>
    <w:rPr>
      <w:color w:val="918585"/>
      <w:sz w:val="20"/>
    </w:rPr>
  </w:style>
  <w:style w:type="paragraph" w:styleId="Heading7">
    <w:name w:val="heading 7"/>
    <w:basedOn w:val="Normal"/>
    <w:next w:val="Normal"/>
    <w:link w:val="Heading7Char"/>
    <w:qFormat/>
    <w:rsid w:val="00D30162"/>
    <w:pPr>
      <w:ind w:left="720"/>
      <w:outlineLvl w:val="6"/>
    </w:pPr>
    <w:rPr>
      <w:i/>
    </w:rPr>
  </w:style>
  <w:style w:type="paragraph" w:styleId="Heading8">
    <w:name w:val="heading 8"/>
    <w:basedOn w:val="Normal"/>
    <w:next w:val="Normal"/>
    <w:link w:val="Heading8Char"/>
    <w:qFormat/>
    <w:rsid w:val="00D30162"/>
    <w:pPr>
      <w:ind w:left="720"/>
      <w:outlineLvl w:val="7"/>
    </w:pPr>
    <w:rPr>
      <w:i/>
    </w:rPr>
  </w:style>
  <w:style w:type="paragraph" w:styleId="Heading9">
    <w:name w:val="heading 9"/>
    <w:basedOn w:val="Normal"/>
    <w:next w:val="Normal"/>
    <w:link w:val="Heading9Char"/>
    <w:qFormat/>
    <w:rsid w:val="00D30162"/>
    <w:pPr>
      <w:ind w:left="720"/>
      <w:outlineLvl w:val="8"/>
    </w:pPr>
    <w:rPr>
      <w:i/>
    </w:rPr>
  </w:style>
  <w:style w:type="character" w:default="1" w:styleId="DefaultParagraphFont">
    <w:name w:val="Default Paragraph Font"/>
    <w:uiPriority w:val="1"/>
    <w:unhideWhenUsed/>
    <w:rsid w:val="00D301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162"/>
  </w:style>
  <w:style w:type="character" w:customStyle="1" w:styleId="Heading1Char">
    <w:name w:val="Heading 1 Char"/>
    <w:basedOn w:val="DefaultParagraphFont"/>
    <w:link w:val="Heading1"/>
    <w:rsid w:val="00D30162"/>
    <w:rPr>
      <w:rFonts w:ascii="Times New Roman" w:eastAsia="Times New Roman" w:hAnsi="Times New Roman" w:cs="Times New Roman"/>
      <w:b/>
      <w:sz w:val="32"/>
      <w:szCs w:val="20"/>
      <w:lang w:eastAsia="en-US"/>
    </w:rPr>
  </w:style>
  <w:style w:type="paragraph" w:styleId="BodyText">
    <w:name w:val="Body Text"/>
    <w:basedOn w:val="Normal"/>
    <w:link w:val="BodyTextChar"/>
    <w:rsid w:val="00D301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162"/>
    <w:rPr>
      <w:rFonts w:ascii="Times New Roman" w:eastAsia="Times New Roman" w:hAnsi="Times New Roman" w:cs="Times New Roman"/>
      <w:sz w:val="24"/>
      <w:lang w:eastAsia="en-US"/>
    </w:rPr>
  </w:style>
  <w:style w:type="character" w:customStyle="1" w:styleId="SpecialBold">
    <w:name w:val="Special Bold"/>
    <w:basedOn w:val="DefaultParagraphFont"/>
    <w:rsid w:val="00D30162"/>
    <w:rPr>
      <w:b/>
      <w:spacing w:val="0"/>
    </w:rPr>
  </w:style>
  <w:style w:type="paragraph" w:customStyle="1" w:styleId="SuperHeading">
    <w:name w:val="SuperHeading"/>
    <w:basedOn w:val="Normal"/>
    <w:rsid w:val="00D30162"/>
    <w:pPr>
      <w:spacing w:before="240" w:after="120"/>
      <w:outlineLvl w:val="0"/>
    </w:pPr>
    <w:rPr>
      <w:rFonts w:ascii="Times New Roman" w:hAnsi="Times New Roman"/>
      <w:b/>
      <w:sz w:val="32"/>
    </w:rPr>
  </w:style>
  <w:style w:type="paragraph" w:customStyle="1" w:styleId="AllowPageBreak">
    <w:name w:val="AllowPageBreak"/>
    <w:rsid w:val="00D301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01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1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1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1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1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1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1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162"/>
    <w:rPr>
      <w:rFonts w:ascii="Courier New" w:eastAsia="Times New Roman" w:hAnsi="Courier New" w:cs="Times New Roman"/>
      <w:i/>
      <w:szCs w:val="20"/>
      <w:lang w:eastAsia="en-US"/>
    </w:rPr>
  </w:style>
  <w:style w:type="paragraph" w:customStyle="1" w:styleId="HeadingBase">
    <w:name w:val="Heading Base"/>
    <w:rsid w:val="00D301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162"/>
    <w:pPr>
      <w:tabs>
        <w:tab w:val="right" w:leader="dot" w:pos="9072"/>
      </w:tabs>
      <w:ind w:left="567"/>
    </w:pPr>
    <w:rPr>
      <w:szCs w:val="22"/>
    </w:rPr>
  </w:style>
  <w:style w:type="paragraph" w:customStyle="1" w:styleId="TOCBase">
    <w:name w:val="TOC Base"/>
    <w:rsid w:val="00D301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162"/>
    <w:pPr>
      <w:tabs>
        <w:tab w:val="right" w:leader="dot" w:pos="9072"/>
      </w:tabs>
      <w:spacing w:before="40" w:after="40"/>
      <w:ind w:left="284"/>
    </w:pPr>
    <w:rPr>
      <w:rFonts w:ascii="Times New Roman" w:hAnsi="Times New Roman"/>
    </w:rPr>
  </w:style>
  <w:style w:type="paragraph" w:styleId="TOC1">
    <w:name w:val="toc 1"/>
    <w:basedOn w:val="TOCBase"/>
    <w:next w:val="Normal"/>
    <w:rsid w:val="00D301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1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162"/>
    <w:rPr>
      <w:rFonts w:ascii="Times New Roman" w:eastAsia="Times New Roman" w:hAnsi="Times New Roman" w:cs="Times New Roman"/>
      <w:sz w:val="16"/>
      <w:lang w:eastAsia="en-US"/>
    </w:rPr>
  </w:style>
  <w:style w:type="paragraph" w:styleId="Title">
    <w:name w:val="Title"/>
    <w:basedOn w:val="HeadingBase"/>
    <w:link w:val="TitleChar"/>
    <w:qFormat/>
    <w:rsid w:val="00D30162"/>
    <w:pPr>
      <w:spacing w:before="5040"/>
      <w:jc w:val="center"/>
    </w:pPr>
    <w:rPr>
      <w:sz w:val="48"/>
      <w:szCs w:val="72"/>
      <w:lang w:val="en-US"/>
    </w:rPr>
  </w:style>
  <w:style w:type="character" w:customStyle="1" w:styleId="TitleChar">
    <w:name w:val="Title Char"/>
    <w:basedOn w:val="DefaultParagraphFont"/>
    <w:link w:val="Title"/>
    <w:rsid w:val="00D301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162"/>
    <w:pPr>
      <w:tabs>
        <w:tab w:val="left" w:pos="3600"/>
        <w:tab w:val="left" w:pos="3958"/>
      </w:tabs>
    </w:pPr>
  </w:style>
  <w:style w:type="paragraph" w:styleId="List">
    <w:name w:val="List"/>
    <w:basedOn w:val="BodyText"/>
    <w:next w:val="BodyText"/>
    <w:rsid w:val="00D30162"/>
    <w:pPr>
      <w:tabs>
        <w:tab w:val="left" w:pos="340"/>
      </w:tabs>
      <w:spacing w:before="60" w:after="60"/>
      <w:ind w:left="340" w:hanging="340"/>
    </w:pPr>
  </w:style>
  <w:style w:type="paragraph" w:styleId="ListBullet">
    <w:name w:val="List Bullet"/>
    <w:basedOn w:val="List"/>
    <w:rsid w:val="00D30162"/>
    <w:pPr>
      <w:numPr>
        <w:numId w:val="10"/>
      </w:numPr>
      <w:tabs>
        <w:tab w:val="clear" w:pos="340"/>
      </w:tabs>
      <w:spacing w:before="40" w:after="40"/>
    </w:pPr>
  </w:style>
  <w:style w:type="paragraph" w:customStyle="1" w:styleId="Note">
    <w:name w:val="Note"/>
    <w:basedOn w:val="BodyText"/>
    <w:rsid w:val="00D301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162"/>
    <w:pPr>
      <w:framePr w:wrap="auto" w:hAnchor="text" w:y="6049"/>
    </w:pPr>
    <w:rPr>
      <w:color w:val="000000"/>
      <w:sz w:val="40"/>
    </w:rPr>
  </w:style>
  <w:style w:type="paragraph" w:customStyle="1" w:styleId="TOCTitle">
    <w:name w:val="TOCTitle"/>
    <w:basedOn w:val="Heading1"/>
    <w:rsid w:val="00D30162"/>
    <w:pPr>
      <w:spacing w:after="240"/>
      <w:jc w:val="center"/>
      <w:outlineLvl w:val="9"/>
    </w:pPr>
    <w:rPr>
      <w:caps/>
    </w:rPr>
  </w:style>
  <w:style w:type="paragraph" w:customStyle="1" w:styleId="Version">
    <w:name w:val="Version"/>
    <w:rsid w:val="00D301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162"/>
    <w:pPr>
      <w:numPr>
        <w:numId w:val="11"/>
      </w:numPr>
      <w:tabs>
        <w:tab w:val="clear" w:pos="680"/>
      </w:tabs>
    </w:pPr>
  </w:style>
  <w:style w:type="paragraph" w:styleId="Index1">
    <w:name w:val="index 1"/>
    <w:basedOn w:val="Normal"/>
    <w:next w:val="Normal"/>
    <w:semiHidden/>
    <w:rsid w:val="00D30162"/>
    <w:pPr>
      <w:keepNext w:val="0"/>
      <w:tabs>
        <w:tab w:val="right" w:pos="4176"/>
      </w:tabs>
      <w:ind w:left="198" w:hanging="198"/>
    </w:pPr>
    <w:rPr>
      <w:rFonts w:ascii="Garamond" w:hAnsi="Garamond"/>
    </w:rPr>
  </w:style>
  <w:style w:type="paragraph" w:styleId="IndexHeading">
    <w:name w:val="index heading"/>
    <w:basedOn w:val="Normal"/>
    <w:next w:val="Index1"/>
    <w:semiHidden/>
    <w:rsid w:val="00D30162"/>
    <w:pPr>
      <w:spacing w:before="120" w:after="120"/>
    </w:pPr>
    <w:rPr>
      <w:rFonts w:ascii="Arial" w:hAnsi="Arial"/>
      <w:b/>
      <w:color w:val="918585"/>
      <w:sz w:val="24"/>
    </w:rPr>
  </w:style>
  <w:style w:type="paragraph" w:styleId="Header">
    <w:name w:val="header"/>
    <w:basedOn w:val="Normal"/>
    <w:link w:val="HeaderChar"/>
    <w:rsid w:val="00D301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162"/>
    <w:rPr>
      <w:rFonts w:ascii="Times New Roman" w:eastAsia="Times New Roman" w:hAnsi="Times New Roman" w:cs="Times New Roman"/>
      <w:sz w:val="16"/>
      <w:szCs w:val="20"/>
      <w:lang w:val="en-GB" w:eastAsia="en-US"/>
    </w:rPr>
  </w:style>
  <w:style w:type="paragraph" w:customStyle="1" w:styleId="Chapter">
    <w:name w:val="Chapter"/>
    <w:basedOn w:val="Normal"/>
    <w:rsid w:val="00D30162"/>
    <w:pPr>
      <w:spacing w:before="240"/>
    </w:pPr>
    <w:rPr>
      <w:rFonts w:ascii="Times New Roman" w:hAnsi="Times New Roman"/>
      <w:smallCaps/>
      <w:spacing w:val="80"/>
      <w:sz w:val="28"/>
    </w:rPr>
  </w:style>
  <w:style w:type="paragraph" w:customStyle="1" w:styleId="InChapter">
    <w:name w:val="InChapter"/>
    <w:basedOn w:val="Heading3"/>
    <w:rsid w:val="00D30162"/>
    <w:pPr>
      <w:spacing w:after="240"/>
      <w:outlineLvl w:val="9"/>
    </w:pPr>
    <w:rPr>
      <w:noProof/>
    </w:rPr>
  </w:style>
  <w:style w:type="paragraph" w:styleId="Index2">
    <w:name w:val="index 2"/>
    <w:basedOn w:val="Normal"/>
    <w:next w:val="Normal"/>
    <w:semiHidden/>
    <w:rsid w:val="00D30162"/>
    <w:pPr>
      <w:tabs>
        <w:tab w:val="right" w:pos="4176"/>
      </w:tabs>
      <w:ind w:left="568" w:hanging="284"/>
    </w:pPr>
    <w:rPr>
      <w:rFonts w:ascii="Garamond" w:hAnsi="Garamond"/>
    </w:rPr>
  </w:style>
  <w:style w:type="paragraph" w:customStyle="1" w:styleId="Byline">
    <w:name w:val="Byline"/>
    <w:rsid w:val="00D301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162"/>
    <w:pPr>
      <w:tabs>
        <w:tab w:val="clear" w:pos="3600"/>
        <w:tab w:val="clear" w:pos="3958"/>
      </w:tabs>
      <w:jc w:val="right"/>
    </w:pPr>
  </w:style>
  <w:style w:type="character" w:styleId="Emphasis">
    <w:name w:val="Emphasis"/>
    <w:basedOn w:val="DefaultParagraphFont"/>
    <w:qFormat/>
    <w:rsid w:val="00D30162"/>
    <w:rPr>
      <w:i/>
    </w:rPr>
  </w:style>
  <w:style w:type="paragraph" w:styleId="Caption">
    <w:name w:val="caption"/>
    <w:basedOn w:val="BodyText"/>
    <w:next w:val="Normal"/>
    <w:qFormat/>
    <w:rsid w:val="00D30162"/>
    <w:pPr>
      <w:framePr w:w="2268" w:hSpace="181" w:vSpace="181" w:wrap="around" w:vAnchor="text" w:hAnchor="page" w:x="1135" w:y="285" w:anchorLock="1"/>
    </w:pPr>
    <w:rPr>
      <w:i/>
    </w:rPr>
  </w:style>
  <w:style w:type="paragraph" w:customStyle="1" w:styleId="MiniTOCTitle">
    <w:name w:val="MiniTOCTitle"/>
    <w:basedOn w:val="Heading4"/>
    <w:rsid w:val="00D30162"/>
    <w:pPr>
      <w:spacing w:before="240"/>
      <w:outlineLvl w:val="9"/>
    </w:pPr>
    <w:rPr>
      <w:noProof/>
      <w:sz w:val="24"/>
    </w:rPr>
  </w:style>
  <w:style w:type="paragraph" w:customStyle="1" w:styleId="MiniTOCItem">
    <w:name w:val="MiniTOCItem"/>
    <w:basedOn w:val="ListBullet"/>
    <w:rsid w:val="00D30162"/>
    <w:pPr>
      <w:numPr>
        <w:numId w:val="0"/>
      </w:numPr>
      <w:tabs>
        <w:tab w:val="right" w:leader="dot" w:pos="6521"/>
      </w:tabs>
      <w:spacing w:before="0" w:after="0"/>
    </w:pPr>
  </w:style>
  <w:style w:type="paragraph" w:customStyle="1" w:styleId="TOFTitle">
    <w:name w:val="TOFTitle"/>
    <w:basedOn w:val="TOCTitle"/>
    <w:rsid w:val="00D30162"/>
  </w:style>
  <w:style w:type="paragraph" w:styleId="TableofFigures">
    <w:name w:val="table of figures"/>
    <w:basedOn w:val="Normal"/>
    <w:next w:val="Normal"/>
    <w:semiHidden/>
    <w:rsid w:val="00D30162"/>
    <w:pPr>
      <w:tabs>
        <w:tab w:val="right" w:leader="dot" w:pos="9072"/>
      </w:tabs>
      <w:ind w:left="970" w:hanging="403"/>
    </w:pPr>
    <w:rPr>
      <w:rFonts w:ascii="Times New Roman" w:hAnsi="Times New Roman"/>
      <w:b/>
    </w:rPr>
  </w:style>
  <w:style w:type="paragraph" w:styleId="ListNumber">
    <w:name w:val="List Number"/>
    <w:basedOn w:val="List"/>
    <w:rsid w:val="00D30162"/>
    <w:pPr>
      <w:numPr>
        <w:numId w:val="13"/>
      </w:numPr>
      <w:tabs>
        <w:tab w:val="clear" w:pos="340"/>
      </w:tabs>
    </w:pPr>
  </w:style>
  <w:style w:type="character" w:customStyle="1" w:styleId="WingdingSymbols">
    <w:name w:val="Wingding Symbols"/>
    <w:rsid w:val="00D30162"/>
    <w:rPr>
      <w:rFonts w:ascii="Wingdings" w:hAnsi="Wingdings"/>
    </w:rPr>
  </w:style>
  <w:style w:type="paragraph" w:customStyle="1" w:styleId="TableHeading">
    <w:name w:val="Table Heading"/>
    <w:basedOn w:val="HeadingBase"/>
    <w:rsid w:val="00D30162"/>
    <w:pPr>
      <w:keepLines/>
      <w:pBdr>
        <w:bottom w:val="single" w:sz="6" w:space="1" w:color="918585"/>
      </w:pBdr>
      <w:spacing w:before="240"/>
    </w:pPr>
  </w:style>
  <w:style w:type="character" w:customStyle="1" w:styleId="HotSpot">
    <w:name w:val="HotSpot"/>
    <w:rsid w:val="00D30162"/>
    <w:rPr>
      <w:color w:val="0033CC"/>
      <w:u w:val="none"/>
    </w:rPr>
  </w:style>
  <w:style w:type="paragraph" w:customStyle="1" w:styleId="BodyTextRight">
    <w:name w:val="Body Text Right"/>
    <w:basedOn w:val="BodyText"/>
    <w:rsid w:val="00D30162"/>
    <w:pPr>
      <w:spacing w:before="0" w:after="0"/>
      <w:jc w:val="right"/>
    </w:pPr>
  </w:style>
  <w:style w:type="paragraph" w:styleId="Index3">
    <w:name w:val="index 3"/>
    <w:basedOn w:val="ListNumber2"/>
    <w:next w:val="Normal"/>
    <w:semiHidden/>
    <w:rsid w:val="00D30162"/>
    <w:pPr>
      <w:numPr>
        <w:numId w:val="0"/>
      </w:numPr>
      <w:tabs>
        <w:tab w:val="right" w:leader="dot" w:pos="4176"/>
      </w:tabs>
    </w:pPr>
  </w:style>
  <w:style w:type="paragraph" w:styleId="ListNumber2">
    <w:name w:val="List Number 2"/>
    <w:basedOn w:val="List2"/>
    <w:rsid w:val="00D30162"/>
    <w:pPr>
      <w:numPr>
        <w:numId w:val="8"/>
      </w:numPr>
      <w:tabs>
        <w:tab w:val="clear" w:pos="1060"/>
      </w:tabs>
    </w:pPr>
  </w:style>
  <w:style w:type="paragraph" w:customStyle="1" w:styleId="MarginNote">
    <w:name w:val="Margin Note"/>
    <w:basedOn w:val="BodyText"/>
    <w:rsid w:val="00D301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1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1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162"/>
    <w:rPr>
      <w:sz w:val="32"/>
    </w:rPr>
  </w:style>
  <w:style w:type="paragraph" w:customStyle="1" w:styleId="HeadingProcedure">
    <w:name w:val="Heading Procedure"/>
    <w:basedOn w:val="HeadingBase"/>
    <w:next w:val="Normal"/>
    <w:rsid w:val="00D30162"/>
    <w:pPr>
      <w:tabs>
        <w:tab w:val="left" w:pos="0"/>
      </w:tabs>
      <w:spacing w:before="120" w:after="60"/>
    </w:pPr>
    <w:rPr>
      <w:i/>
      <w:color w:val="918585"/>
      <w:sz w:val="22"/>
    </w:rPr>
  </w:style>
  <w:style w:type="paragraph" w:customStyle="1" w:styleId="TableBodyText">
    <w:name w:val="Table Body Text"/>
    <w:basedOn w:val="BodyText"/>
    <w:rsid w:val="00D30162"/>
    <w:pPr>
      <w:spacing w:before="60" w:after="60"/>
    </w:pPr>
  </w:style>
  <w:style w:type="paragraph" w:styleId="ListContinue">
    <w:name w:val="List Continue"/>
    <w:basedOn w:val="List"/>
    <w:rsid w:val="00D30162"/>
    <w:pPr>
      <w:ind w:firstLine="0"/>
    </w:pPr>
  </w:style>
  <w:style w:type="paragraph" w:customStyle="1" w:styleId="ListNote">
    <w:name w:val="List Note"/>
    <w:basedOn w:val="List"/>
    <w:rsid w:val="00D30162"/>
    <w:pPr>
      <w:pBdr>
        <w:top w:val="single" w:sz="6" w:space="2" w:color="918585"/>
        <w:bottom w:val="single" w:sz="6" w:space="2" w:color="918585"/>
      </w:pBdr>
      <w:tabs>
        <w:tab w:val="left" w:pos="1021"/>
      </w:tabs>
      <w:ind w:firstLine="0"/>
    </w:pPr>
  </w:style>
  <w:style w:type="paragraph" w:customStyle="1" w:styleId="Warning">
    <w:name w:val="Warning"/>
    <w:basedOn w:val="BodyText"/>
    <w:rsid w:val="00D30162"/>
    <w:pPr>
      <w:shd w:val="clear" w:color="auto" w:fill="D9D9D9"/>
      <w:tabs>
        <w:tab w:val="left" w:pos="992"/>
      </w:tabs>
      <w:ind w:left="119" w:right="119"/>
    </w:pPr>
    <w:rPr>
      <w:sz w:val="20"/>
    </w:rPr>
  </w:style>
  <w:style w:type="paragraph" w:customStyle="1" w:styleId="MarginIcons">
    <w:name w:val="Margin Icons"/>
    <w:basedOn w:val="BodyText"/>
    <w:rsid w:val="00D301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162"/>
    <w:rPr>
      <w:rFonts w:ascii="Courier New" w:hAnsi="Courier New"/>
    </w:rPr>
  </w:style>
  <w:style w:type="paragraph" w:customStyle="1" w:styleId="NoteBullet">
    <w:name w:val="Note Bullet"/>
    <w:basedOn w:val="Note"/>
    <w:rsid w:val="00D30162"/>
    <w:pPr>
      <w:tabs>
        <w:tab w:val="clear" w:pos="680"/>
      </w:tabs>
      <w:spacing w:before="60" w:after="60"/>
    </w:pPr>
  </w:style>
  <w:style w:type="paragraph" w:customStyle="1" w:styleId="SubHeading2">
    <w:name w:val="SubHeading2"/>
    <w:basedOn w:val="HeadingBase"/>
    <w:rsid w:val="00D30162"/>
    <w:pPr>
      <w:spacing w:before="240" w:after="60"/>
    </w:pPr>
    <w:rPr>
      <w:sz w:val="20"/>
    </w:rPr>
  </w:style>
  <w:style w:type="paragraph" w:customStyle="1" w:styleId="SubHeading1">
    <w:name w:val="SubHeading1"/>
    <w:basedOn w:val="HeadingBase"/>
    <w:rsid w:val="00D30162"/>
    <w:pPr>
      <w:spacing w:before="240" w:after="60"/>
    </w:pPr>
    <w:rPr>
      <w:color w:val="918585"/>
      <w:sz w:val="22"/>
    </w:rPr>
  </w:style>
  <w:style w:type="paragraph" w:customStyle="1" w:styleId="SideHeading">
    <w:name w:val="Side Heading"/>
    <w:basedOn w:val="HeadingBase"/>
    <w:rsid w:val="00D301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162"/>
    <w:pPr>
      <w:numPr>
        <w:numId w:val="9"/>
      </w:numPr>
    </w:pPr>
  </w:style>
  <w:style w:type="paragraph" w:styleId="PlainText">
    <w:name w:val="Plain Text"/>
    <w:basedOn w:val="Normal"/>
    <w:link w:val="PlainTextChar"/>
    <w:rsid w:val="00D30162"/>
    <w:rPr>
      <w:sz w:val="20"/>
    </w:rPr>
  </w:style>
  <w:style w:type="character" w:customStyle="1" w:styleId="PlainTextChar">
    <w:name w:val="Plain Text Char"/>
    <w:basedOn w:val="DefaultParagraphFont"/>
    <w:link w:val="PlainText"/>
    <w:rsid w:val="00D30162"/>
    <w:rPr>
      <w:rFonts w:ascii="Courier New" w:eastAsia="Times New Roman" w:hAnsi="Courier New" w:cs="Times New Roman"/>
      <w:sz w:val="20"/>
      <w:szCs w:val="20"/>
      <w:lang w:eastAsia="en-US"/>
    </w:rPr>
  </w:style>
  <w:style w:type="character" w:customStyle="1" w:styleId="MenuOption">
    <w:name w:val="Menu Option"/>
    <w:basedOn w:val="DefaultParagraphFont"/>
    <w:rsid w:val="00D30162"/>
    <w:rPr>
      <w:b/>
      <w:smallCaps/>
    </w:rPr>
  </w:style>
  <w:style w:type="paragraph" w:customStyle="1" w:styleId="TableListNumber">
    <w:name w:val="Table List Number"/>
    <w:basedOn w:val="ListNumber"/>
    <w:rsid w:val="00D30162"/>
    <w:pPr>
      <w:numPr>
        <w:numId w:val="0"/>
      </w:numPr>
    </w:pPr>
  </w:style>
  <w:style w:type="paragraph" w:styleId="TOC4">
    <w:name w:val="toc 4"/>
    <w:basedOn w:val="TOCBase"/>
    <w:next w:val="Normal"/>
    <w:semiHidden/>
    <w:rsid w:val="00D30162"/>
    <w:pPr>
      <w:tabs>
        <w:tab w:val="right" w:leader="dot" w:pos="9071"/>
      </w:tabs>
      <w:ind w:left="1701"/>
    </w:pPr>
  </w:style>
  <w:style w:type="paragraph" w:customStyle="1" w:styleId="ListAlpha">
    <w:name w:val="List Alpha"/>
    <w:basedOn w:val="List"/>
    <w:rsid w:val="00D30162"/>
    <w:pPr>
      <w:numPr>
        <w:numId w:val="7"/>
      </w:numPr>
    </w:pPr>
  </w:style>
  <w:style w:type="paragraph" w:customStyle="1" w:styleId="ListAlpha2">
    <w:name w:val="List Alpha 2"/>
    <w:basedOn w:val="List2"/>
    <w:rsid w:val="00D30162"/>
    <w:pPr>
      <w:numPr>
        <w:numId w:val="6"/>
      </w:numPr>
    </w:pPr>
  </w:style>
  <w:style w:type="paragraph" w:styleId="List2">
    <w:name w:val="List 2"/>
    <w:basedOn w:val="BodyText"/>
    <w:rsid w:val="00D30162"/>
    <w:pPr>
      <w:tabs>
        <w:tab w:val="left" w:pos="680"/>
      </w:tabs>
      <w:spacing w:before="60" w:after="60"/>
      <w:ind w:left="680" w:hanging="340"/>
    </w:pPr>
  </w:style>
  <w:style w:type="paragraph" w:styleId="List3">
    <w:name w:val="List 3"/>
    <w:basedOn w:val="BodyText"/>
    <w:rsid w:val="00D30162"/>
    <w:pPr>
      <w:tabs>
        <w:tab w:val="left" w:pos="1021"/>
      </w:tabs>
      <w:spacing w:before="60" w:after="60"/>
      <w:ind w:left="1020" w:hanging="340"/>
    </w:pPr>
  </w:style>
  <w:style w:type="paragraph" w:styleId="List4">
    <w:name w:val="List 4"/>
    <w:basedOn w:val="BodyText"/>
    <w:rsid w:val="00D30162"/>
    <w:pPr>
      <w:tabs>
        <w:tab w:val="left" w:pos="1361"/>
      </w:tabs>
      <w:spacing w:before="60" w:after="60"/>
      <w:ind w:left="1361" w:hanging="340"/>
    </w:pPr>
  </w:style>
  <w:style w:type="paragraph" w:styleId="List5">
    <w:name w:val="List 5"/>
    <w:basedOn w:val="BodyText"/>
    <w:rsid w:val="00D30162"/>
    <w:pPr>
      <w:tabs>
        <w:tab w:val="left" w:pos="1701"/>
      </w:tabs>
      <w:spacing w:before="60" w:after="60"/>
      <w:ind w:left="1701" w:hanging="340"/>
    </w:pPr>
  </w:style>
  <w:style w:type="paragraph" w:styleId="ListBullet3">
    <w:name w:val="List Bullet 3"/>
    <w:basedOn w:val="List3"/>
    <w:rsid w:val="00D30162"/>
    <w:pPr>
      <w:numPr>
        <w:numId w:val="12"/>
      </w:numPr>
      <w:tabs>
        <w:tab w:val="clear" w:pos="1021"/>
      </w:tabs>
      <w:ind w:left="1037" w:hanging="357"/>
    </w:pPr>
  </w:style>
  <w:style w:type="paragraph" w:styleId="ListBullet4">
    <w:name w:val="List Bullet 4"/>
    <w:basedOn w:val="List4"/>
    <w:rsid w:val="00D30162"/>
    <w:pPr>
      <w:numPr>
        <w:numId w:val="1"/>
      </w:numPr>
      <w:tabs>
        <w:tab w:val="clear" w:pos="1361"/>
      </w:tabs>
    </w:pPr>
  </w:style>
  <w:style w:type="paragraph" w:styleId="ListBullet5">
    <w:name w:val="List Bullet 5"/>
    <w:basedOn w:val="List5"/>
    <w:rsid w:val="00D30162"/>
    <w:pPr>
      <w:numPr>
        <w:numId w:val="2"/>
      </w:numPr>
    </w:pPr>
  </w:style>
  <w:style w:type="paragraph" w:styleId="ListContinue2">
    <w:name w:val="List Continue 2"/>
    <w:basedOn w:val="List2"/>
    <w:rsid w:val="00D30162"/>
    <w:pPr>
      <w:ind w:firstLine="0"/>
    </w:pPr>
  </w:style>
  <w:style w:type="paragraph" w:styleId="ListContinue3">
    <w:name w:val="List Continue 3"/>
    <w:basedOn w:val="List3"/>
    <w:rsid w:val="00D30162"/>
    <w:pPr>
      <w:ind w:left="1021" w:firstLine="0"/>
    </w:pPr>
  </w:style>
  <w:style w:type="paragraph" w:styleId="ListContinue4">
    <w:name w:val="List Continue 4"/>
    <w:basedOn w:val="List4"/>
    <w:rsid w:val="00D30162"/>
    <w:pPr>
      <w:ind w:firstLine="0"/>
    </w:pPr>
  </w:style>
  <w:style w:type="paragraph" w:styleId="ListContinue5">
    <w:name w:val="List Continue 5"/>
    <w:basedOn w:val="List5"/>
    <w:rsid w:val="00D30162"/>
    <w:pPr>
      <w:ind w:firstLine="0"/>
    </w:pPr>
  </w:style>
  <w:style w:type="paragraph" w:styleId="ListNumber3">
    <w:name w:val="List Number 3"/>
    <w:basedOn w:val="List3"/>
    <w:rsid w:val="00D30162"/>
    <w:pPr>
      <w:numPr>
        <w:numId w:val="3"/>
      </w:numPr>
    </w:pPr>
  </w:style>
  <w:style w:type="paragraph" w:styleId="ListNumber4">
    <w:name w:val="List Number 4"/>
    <w:basedOn w:val="List4"/>
    <w:rsid w:val="00D30162"/>
    <w:pPr>
      <w:numPr>
        <w:numId w:val="4"/>
      </w:numPr>
    </w:pPr>
  </w:style>
  <w:style w:type="paragraph" w:styleId="ListNumber5">
    <w:name w:val="List Number 5"/>
    <w:basedOn w:val="List5"/>
    <w:rsid w:val="00D30162"/>
    <w:pPr>
      <w:numPr>
        <w:numId w:val="5"/>
      </w:numPr>
    </w:pPr>
  </w:style>
  <w:style w:type="paragraph" w:styleId="BlockText">
    <w:name w:val="Block Text"/>
    <w:basedOn w:val="Normal"/>
    <w:rsid w:val="00D30162"/>
    <w:pPr>
      <w:spacing w:after="120"/>
      <w:ind w:left="1440" w:right="1440"/>
    </w:pPr>
  </w:style>
  <w:style w:type="character" w:customStyle="1" w:styleId="Subscript">
    <w:name w:val="Subscript"/>
    <w:basedOn w:val="DefaultParagraphFont"/>
    <w:rsid w:val="00D30162"/>
    <w:rPr>
      <w:sz w:val="16"/>
      <w:vertAlign w:val="subscript"/>
    </w:rPr>
  </w:style>
  <w:style w:type="character" w:customStyle="1" w:styleId="Superscript">
    <w:name w:val="Superscript"/>
    <w:basedOn w:val="DefaultParagraphFont"/>
    <w:rsid w:val="00D30162"/>
    <w:rPr>
      <w:sz w:val="16"/>
      <w:vertAlign w:val="superscript"/>
    </w:rPr>
  </w:style>
  <w:style w:type="character" w:customStyle="1" w:styleId="Symbols">
    <w:name w:val="Symbols"/>
    <w:basedOn w:val="DefaultParagraphFont"/>
    <w:rsid w:val="00D30162"/>
    <w:rPr>
      <w:rFonts w:ascii="Symbol" w:hAnsi="Symbol"/>
    </w:rPr>
  </w:style>
  <w:style w:type="character" w:customStyle="1" w:styleId="MenuOptions">
    <w:name w:val="Menu Options"/>
    <w:basedOn w:val="DefaultParagraphFont"/>
    <w:rsid w:val="00D30162"/>
    <w:rPr>
      <w:rFonts w:ascii="Arial Narrow" w:hAnsi="Arial Narrow"/>
      <w:smallCaps/>
    </w:rPr>
  </w:style>
  <w:style w:type="character" w:customStyle="1" w:styleId="Buttons">
    <w:name w:val="Buttons"/>
    <w:basedOn w:val="DefaultParagraphFont"/>
    <w:rsid w:val="00D30162"/>
    <w:rPr>
      <w:b/>
    </w:rPr>
  </w:style>
  <w:style w:type="character" w:customStyle="1" w:styleId="Underlined">
    <w:name w:val="Underlined"/>
    <w:basedOn w:val="DefaultParagraphFont"/>
    <w:rsid w:val="00D30162"/>
    <w:rPr>
      <w:u w:val="single"/>
    </w:rPr>
  </w:style>
  <w:style w:type="paragraph" w:customStyle="1" w:styleId="TableBodyTextRight">
    <w:name w:val="Table Body Text Right"/>
    <w:basedOn w:val="TableBodyText"/>
    <w:rsid w:val="00D30162"/>
    <w:pPr>
      <w:widowControl w:val="0"/>
      <w:autoSpaceDE w:val="0"/>
      <w:autoSpaceDN w:val="0"/>
      <w:adjustRightInd w:val="0"/>
      <w:jc w:val="right"/>
    </w:pPr>
    <w:rPr>
      <w:rFonts w:cs="Arial"/>
      <w:szCs w:val="18"/>
    </w:rPr>
  </w:style>
  <w:style w:type="paragraph" w:customStyle="1" w:styleId="CopyrightText">
    <w:name w:val="Copyright Text"/>
    <w:basedOn w:val="BodyText"/>
    <w:rsid w:val="00D30162"/>
    <w:rPr>
      <w:sz w:val="18"/>
    </w:rPr>
  </w:style>
  <w:style w:type="paragraph" w:customStyle="1" w:styleId="BodySmallRight">
    <w:name w:val="Body Small Right"/>
    <w:basedOn w:val="BodyTextRight"/>
    <w:rsid w:val="00D30162"/>
    <w:rPr>
      <w:sz w:val="18"/>
      <w:szCs w:val="18"/>
    </w:rPr>
  </w:style>
  <w:style w:type="paragraph" w:customStyle="1" w:styleId="MarginEdition">
    <w:name w:val="Margin Edition"/>
    <w:basedOn w:val="MarginNote"/>
    <w:rsid w:val="00D30162"/>
    <w:pPr>
      <w:spacing w:before="0" w:after="0"/>
    </w:pPr>
    <w:rPr>
      <w:rFonts w:ascii="Times New Roman" w:hAnsi="Times New Roman"/>
      <w:color w:val="999999"/>
    </w:rPr>
  </w:style>
  <w:style w:type="paragraph" w:customStyle="1" w:styleId="Spacer">
    <w:name w:val="Spacer"/>
    <w:basedOn w:val="Normal"/>
    <w:rsid w:val="00D30162"/>
    <w:rPr>
      <w:sz w:val="2"/>
      <w:szCs w:val="2"/>
    </w:rPr>
  </w:style>
  <w:style w:type="character" w:customStyle="1" w:styleId="Small">
    <w:name w:val="Small"/>
    <w:basedOn w:val="DefaultParagraphFont"/>
    <w:rsid w:val="00D30162"/>
    <w:rPr>
      <w:sz w:val="16"/>
    </w:rPr>
  </w:style>
  <w:style w:type="paragraph" w:customStyle="1" w:styleId="WideTable">
    <w:name w:val="Wide Table"/>
    <w:basedOn w:val="Normal"/>
    <w:rsid w:val="00D30162"/>
    <w:pPr>
      <w:ind w:left="-1418"/>
    </w:pPr>
    <w:rPr>
      <w:sz w:val="2"/>
      <w:szCs w:val="2"/>
    </w:rPr>
  </w:style>
  <w:style w:type="character" w:styleId="PageNumber">
    <w:name w:val="page number"/>
    <w:basedOn w:val="DefaultParagraphFont"/>
    <w:rsid w:val="00D30162"/>
  </w:style>
  <w:style w:type="paragraph" w:styleId="Quote">
    <w:name w:val="Quote"/>
    <w:basedOn w:val="Heading1"/>
    <w:link w:val="QuoteChar"/>
    <w:qFormat/>
    <w:rsid w:val="00D30162"/>
    <w:rPr>
      <w:b w:val="0"/>
      <w:sz w:val="72"/>
      <w:szCs w:val="72"/>
      <w:lang w:val="en-NZ"/>
    </w:rPr>
  </w:style>
  <w:style w:type="character" w:customStyle="1" w:styleId="QuoteChar">
    <w:name w:val="Quote Char"/>
    <w:basedOn w:val="DefaultParagraphFont"/>
    <w:link w:val="Quote"/>
    <w:rsid w:val="00D301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162"/>
    <w:pPr>
      <w:pageBreakBefore/>
    </w:pPr>
  </w:style>
  <w:style w:type="paragraph" w:customStyle="1" w:styleId="Border">
    <w:name w:val="Border"/>
    <w:basedOn w:val="Normal"/>
    <w:qFormat/>
    <w:rsid w:val="00D301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162"/>
    <w:rPr>
      <w:b/>
      <w:bCs/>
      <w:i/>
      <w:iCs/>
      <w:color w:val="auto"/>
    </w:rPr>
  </w:style>
  <w:style w:type="paragraph" w:styleId="IntenseQuote">
    <w:name w:val="Intense Quote"/>
    <w:basedOn w:val="Normal"/>
    <w:next w:val="Normal"/>
    <w:link w:val="IntenseQuoteChar"/>
    <w:uiPriority w:val="30"/>
    <w:qFormat/>
    <w:rsid w:val="00D301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1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162"/>
    <w:rPr>
      <w:smallCaps/>
      <w:color w:val="auto"/>
      <w:u w:val="single"/>
    </w:rPr>
  </w:style>
  <w:style w:type="character" w:styleId="IntenseReference">
    <w:name w:val="Intense Reference"/>
    <w:basedOn w:val="DefaultParagraphFont"/>
    <w:uiPriority w:val="32"/>
    <w:qFormat/>
    <w:rsid w:val="00D30162"/>
    <w:rPr>
      <w:b/>
      <w:bCs/>
      <w:smallCaps/>
      <w:color w:val="auto"/>
      <w:spacing w:val="5"/>
      <w:u w:val="single"/>
    </w:rPr>
  </w:style>
  <w:style w:type="paragraph" w:customStyle="1" w:styleId="2ColumnHeading">
    <w:name w:val="2Column Heading"/>
    <w:basedOn w:val="BodyText"/>
    <w:qFormat/>
    <w:rsid w:val="00D30162"/>
    <w:pPr>
      <w:spacing w:after="60"/>
      <w:ind w:left="-2268"/>
    </w:pPr>
    <w:rPr>
      <w:b/>
    </w:rPr>
  </w:style>
  <w:style w:type="paragraph" w:customStyle="1" w:styleId="Heading1TOC">
    <w:name w:val="Heading1 TOC"/>
    <w:basedOn w:val="Normal"/>
    <w:qFormat/>
    <w:rsid w:val="00D30162"/>
    <w:pPr>
      <w:spacing w:before="240" w:after="120"/>
    </w:pPr>
    <w:rPr>
      <w:rFonts w:ascii="Times New Roman" w:hAnsi="Times New Roman"/>
      <w:b/>
      <w:sz w:val="32"/>
    </w:rPr>
  </w:style>
  <w:style w:type="paragraph" w:customStyle="1" w:styleId="Heading2TOC">
    <w:name w:val="Heading2 TOC"/>
    <w:basedOn w:val="Normal"/>
    <w:qFormat/>
    <w:rsid w:val="00D30162"/>
    <w:pPr>
      <w:spacing w:before="240" w:after="60"/>
    </w:pPr>
    <w:rPr>
      <w:rFonts w:ascii="Times New Roman" w:hAnsi="Times New Roman"/>
      <w:b/>
      <w:sz w:val="28"/>
    </w:rPr>
  </w:style>
  <w:style w:type="character" w:customStyle="1" w:styleId="Underline">
    <w:name w:val="Underline"/>
    <w:basedOn w:val="DefaultParagraphFont"/>
    <w:qFormat/>
    <w:rsid w:val="00D30162"/>
    <w:rPr>
      <w:u w:val="single"/>
    </w:rPr>
  </w:style>
  <w:style w:type="character" w:customStyle="1" w:styleId="BoldandItalics">
    <w:name w:val="Bold and Italics"/>
    <w:qFormat/>
    <w:rsid w:val="00D30162"/>
    <w:rPr>
      <w:b/>
      <w:i/>
      <w:u w:val="none"/>
    </w:rPr>
  </w:style>
  <w:style w:type="paragraph" w:styleId="BalloonText">
    <w:name w:val="Balloon Text"/>
    <w:basedOn w:val="Normal"/>
    <w:link w:val="BalloonTextChar"/>
    <w:rsid w:val="00D30162"/>
    <w:rPr>
      <w:rFonts w:ascii="Tahoma" w:hAnsi="Tahoma" w:cs="Tahoma"/>
      <w:sz w:val="16"/>
      <w:szCs w:val="16"/>
    </w:rPr>
  </w:style>
  <w:style w:type="character" w:customStyle="1" w:styleId="BalloonTextChar">
    <w:name w:val="Balloon Text Char"/>
    <w:basedOn w:val="DefaultParagraphFont"/>
    <w:link w:val="BalloonText"/>
    <w:rsid w:val="00D301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1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1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162"/>
    <w:rPr>
      <w:b/>
      <w:color w:val="660033"/>
      <w:spacing w:val="0"/>
    </w:rPr>
  </w:style>
  <w:style w:type="paragraph" w:customStyle="1" w:styleId="Nameditemlist">
    <w:name w:val="Named item list"/>
    <w:basedOn w:val="BodyText"/>
    <w:qFormat/>
    <w:rsid w:val="00D30162"/>
    <w:pPr>
      <w:tabs>
        <w:tab w:val="left" w:pos="2835"/>
      </w:tabs>
      <w:ind w:left="2835" w:hanging="2835"/>
    </w:pPr>
  </w:style>
  <w:style w:type="paragraph" w:customStyle="1" w:styleId="BodyTextnopadding">
    <w:name w:val="Body Text no padding"/>
    <w:basedOn w:val="BodyText"/>
    <w:qFormat/>
    <w:rsid w:val="00D30162"/>
    <w:pPr>
      <w:spacing w:before="0" w:after="0"/>
    </w:pPr>
  </w:style>
  <w:style w:type="paragraph" w:customStyle="1" w:styleId="BodyTextBold">
    <w:name w:val="Body Text Bold"/>
    <w:basedOn w:val="BodyText"/>
    <w:qFormat/>
    <w:rsid w:val="00D30162"/>
    <w:rPr>
      <w:b/>
    </w:rPr>
  </w:style>
  <w:style w:type="character" w:styleId="Hyperlink">
    <w:name w:val="Hyperlink"/>
    <w:basedOn w:val="DefaultParagraphFont"/>
    <w:uiPriority w:val="99"/>
    <w:unhideWhenUsed/>
    <w:rsid w:val="006719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5210</Characters>
  <Application>Microsoft Office Word</Application>
  <DocSecurity>0</DocSecurity>
  <Lines>226</Lines>
  <Paragraphs>97</Paragraphs>
  <ScaleCrop>false</ScaleCrop>
  <Company>Author-it Software Corporation Ltd.</Company>
  <LinksUpToDate>false</LinksUpToDate>
  <CharactersWithSpaces>5933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UEGNSG507 Remotely monitor and operate gas transmission flow and pressure measuring and regulating devices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2021-04-21T07:49:00Z</dcterms:created>
  <dcterms:modified xsi:type="dcterms:W3CDTF">2021-04-21T07:49:00Z</dcterms:modified>
</cp:coreProperties>
</file>