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BD7" w:rsidP="00E93BD7">
      <w:pPr>
        <w:pStyle w:val="Title"/>
      </w:pPr>
      <w:r>
        <w:fldChar w:fldCharType="begin"/>
      </w:r>
      <w:r>
        <w:instrText xml:space="preserve"> TITLE   \* MERGEFORMAT </w:instrText>
      </w:r>
      <w:r>
        <w:fldChar w:fldCharType="separate"/>
      </w:r>
      <w:r>
        <w:t>UEGNSG506 Respond to gas infrastructure emergencies</w:t>
      </w:r>
      <w:r>
        <w:fldChar w:fldCharType="end"/>
      </w:r>
    </w:p>
    <w:p w:rsidR="00E93BD7" w:rsidP="00E93BD7">
      <w:pPr>
        <w:pStyle w:val="Version"/>
        <w:sectPr w:rsidSect="00D20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34B" w:rsidP="00D2034B">
      <w:pPr>
        <w:pStyle w:val="SuperHeading"/>
      </w:pPr>
      <w:r w:rsidRPr="00D2034B">
        <w:t>UEGNSG506 Respond to gas infrastructure emergencies</w:t>
      </w:r>
    </w:p>
    <w:p w:rsidR="00000000" w:rsidRPr="00D2034B" w:rsidP="00D2034B">
      <w:pPr>
        <w:pStyle w:val="Heading1"/>
      </w:pPr>
      <w:bookmarkStart w:id="1" w:name="O_967402"/>
      <w:bookmarkEnd w:id="1"/>
      <w:r w:rsidRPr="00D2034B">
        <w:t>Modification History</w:t>
      </w:r>
    </w:p>
    <w:tbl>
      <w:tblPr>
        <w:tblW w:w="9497" w:type="dxa"/>
        <w:tblLayout w:type="fixed"/>
        <w:tblCellMar>
          <w:left w:w="62" w:type="dxa"/>
          <w:right w:w="62" w:type="dxa"/>
        </w:tblCellMar>
        <w:tblLook w:val="0000"/>
      </w:tblPr>
      <w:tblGrid>
        <w:gridCol w:w="9497"/>
      </w:tblGrid>
      <w:tr w:rsidTr="00D20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t>Release 1. This is the first release of this unit of competency in the UEG Gas Industry Training Package.</w:t>
            </w:r>
          </w:p>
        </w:tc>
      </w:tr>
    </w:tbl>
    <w:p w:rsidR="00000000" w:rsidRPr="00D2034B" w:rsidP="00D2034B">
      <w:pPr>
        <w:pStyle w:val="NoPaddingFontSize1"/>
      </w:pPr>
    </w:p>
    <w:p w:rsidR="00000000" w:rsidRPr="00D2034B" w:rsidP="00D2034B">
      <w:pPr>
        <w:pStyle w:val="AllowPageBreak"/>
      </w:pPr>
    </w:p>
    <w:p w:rsidR="00000000" w:rsidRPr="00D2034B" w:rsidP="00D2034B">
      <w:pPr>
        <w:pStyle w:val="Heading1"/>
      </w:pPr>
      <w:bookmarkStart w:id="2" w:name="O_967403"/>
      <w:bookmarkEnd w:id="2"/>
      <w:r w:rsidRPr="00D2034B">
        <w:t>Application</w:t>
      </w:r>
    </w:p>
    <w:tbl>
      <w:tblPr>
        <w:tblW w:w="9497" w:type="dxa"/>
        <w:tblLayout w:type="fixed"/>
        <w:tblCellMar>
          <w:left w:w="62" w:type="dxa"/>
          <w:right w:w="62" w:type="dxa"/>
        </w:tblCellMar>
        <w:tblLook w:val="0000"/>
      </w:tblPr>
      <w:tblGrid>
        <w:gridCol w:w="9497"/>
      </w:tblGrid>
      <w:tr w:rsidTr="00D20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t>This unit involves the skills and knowledge required to respond to gas infrastructure emer</w:t>
            </w:r>
            <w:r w:rsidRPr="00D2034B">
              <w:t>gencies and attend to first response requirements of a gas distribution or transmission emergency incident in accordance with relevant legislation, codes of practice, regulations and procedures. Incidents may include, but are not limited to, gas escapes, g</w:t>
            </w:r>
            <w:r w:rsidRPr="00D2034B">
              <w:t>as outages, security breaches, fires, injury and damage.</w:t>
            </w:r>
          </w:p>
          <w:p w:rsidR="00000000" w:rsidRPr="00D2034B" w:rsidP="00D2034B">
            <w:pPr>
              <w:pStyle w:val="BodyText"/>
            </w:pPr>
            <w:r w:rsidRPr="00D2034B">
              <w:t>It includes assessing the extent of the situation and type of incident from the control centre, despatching staff to assess the site and make the area safe, as required, and reporting back to the con</w:t>
            </w:r>
            <w:r w:rsidRPr="00D2034B">
              <w:t>trol centre.</w:t>
            </w:r>
          </w:p>
          <w:p w:rsidR="00000000" w:rsidRPr="00D2034B" w:rsidP="00D2034B">
            <w:pPr>
              <w:pStyle w:val="BodyText"/>
            </w:pPr>
            <w:r w:rsidRPr="00D2034B">
              <w:t>Staff on site are responsible for identifying sources of gas leaks; reporting back to the response/control centre; identifying and controlling potential ignition sources, ventilation/ evacuation from property; liaising with other authorities a</w:t>
            </w:r>
            <w:r w:rsidRPr="00D2034B">
              <w:t>nd emergency services; remaining on site and maintaining site safety until support arrives, as required.</w:t>
            </w:r>
          </w:p>
          <w:p w:rsidR="00000000" w:rsidRPr="00D2034B" w:rsidP="00D2034B">
            <w:pPr>
              <w:pStyle w:val="BodyText"/>
            </w:pPr>
            <w:r w:rsidRPr="00D2034B">
              <w:t>This unit applies to gas distribution and transmission pipelines and facilities, and is subject to all work health and safety (WHS)/occupational health</w:t>
            </w:r>
            <w:r w:rsidRPr="00D2034B">
              <w:t xml:space="preserve"> and safety (WHS/OHS) and duty of care requirements being met for the workplace.</w:t>
            </w:r>
          </w:p>
          <w:p w:rsidR="00000000" w:rsidRPr="00D2034B" w:rsidP="00D2034B">
            <w:pPr>
              <w:pStyle w:val="BodyText"/>
            </w:pPr>
            <w:r w:rsidRPr="00D2034B">
              <w:t>No licensing, legislative or certification requirements apply to this unit at the time of publication.</w:t>
            </w:r>
          </w:p>
        </w:tc>
      </w:tr>
    </w:tbl>
    <w:p w:rsidR="00000000" w:rsidRPr="00D2034B" w:rsidP="00D2034B">
      <w:pPr>
        <w:pStyle w:val="NoPaddingFontSize1"/>
      </w:pPr>
    </w:p>
    <w:p w:rsidR="00000000" w:rsidRPr="00D2034B" w:rsidP="00D2034B">
      <w:pPr>
        <w:pStyle w:val="AllowPageBreak"/>
      </w:pPr>
    </w:p>
    <w:p w:rsidR="00000000" w:rsidRPr="00D2034B" w:rsidP="00D2034B">
      <w:pPr>
        <w:pStyle w:val="Heading1"/>
      </w:pPr>
      <w:bookmarkStart w:id="3" w:name="O_967404"/>
      <w:bookmarkEnd w:id="3"/>
      <w:r w:rsidRPr="00D2034B">
        <w:t>Pre-requisite Unit</w:t>
      </w:r>
    </w:p>
    <w:tbl>
      <w:tblPr>
        <w:tblW w:w="9497" w:type="dxa"/>
        <w:tblLayout w:type="fixed"/>
        <w:tblCellMar>
          <w:left w:w="62" w:type="dxa"/>
          <w:right w:w="62" w:type="dxa"/>
        </w:tblCellMar>
        <w:tblLook w:val="0000"/>
      </w:tblPr>
      <w:tblGrid>
        <w:gridCol w:w="9497"/>
      </w:tblGrid>
      <w:tr w:rsidTr="00D20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t>Not applicable</w:t>
            </w:r>
          </w:p>
        </w:tc>
      </w:tr>
    </w:tbl>
    <w:p w:rsidR="00000000" w:rsidRPr="00D2034B" w:rsidP="00D2034B">
      <w:pPr>
        <w:pStyle w:val="NoPaddingFontSize1"/>
      </w:pPr>
    </w:p>
    <w:p w:rsidR="00000000" w:rsidRPr="00D2034B" w:rsidP="00D2034B">
      <w:pPr>
        <w:pStyle w:val="AllowPageBreak"/>
      </w:pPr>
    </w:p>
    <w:p w:rsidR="00000000" w:rsidRPr="00D2034B" w:rsidP="00D2034B">
      <w:pPr>
        <w:pStyle w:val="Heading1"/>
      </w:pPr>
      <w:bookmarkStart w:id="4" w:name="O_967405"/>
      <w:bookmarkEnd w:id="4"/>
      <w:r w:rsidRPr="00D2034B">
        <w:t>Competency Field</w:t>
      </w:r>
    </w:p>
    <w:tbl>
      <w:tblPr>
        <w:tblW w:w="9497" w:type="dxa"/>
        <w:tblLayout w:type="fixed"/>
        <w:tblCellMar>
          <w:left w:w="62" w:type="dxa"/>
          <w:right w:w="62" w:type="dxa"/>
        </w:tblCellMar>
        <w:tblLook w:val="0000"/>
      </w:tblPr>
      <w:tblGrid>
        <w:gridCol w:w="9497"/>
      </w:tblGrid>
      <w:tr w:rsidTr="00D20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t>Control Centre Discipline</w:t>
            </w:r>
          </w:p>
        </w:tc>
      </w:tr>
    </w:tbl>
    <w:p w:rsidR="00000000" w:rsidRPr="00D2034B" w:rsidP="00D2034B">
      <w:pPr>
        <w:pStyle w:val="NoPaddingFontSize1"/>
      </w:pPr>
    </w:p>
    <w:p w:rsidR="00000000" w:rsidRPr="00D2034B" w:rsidP="00D2034B">
      <w:pPr>
        <w:pStyle w:val="AllowPageBreak"/>
      </w:pPr>
    </w:p>
    <w:p w:rsidR="00000000" w:rsidRPr="00D2034B" w:rsidP="00D2034B">
      <w:pPr>
        <w:pStyle w:val="Heading1"/>
      </w:pPr>
      <w:bookmarkStart w:id="5" w:name="O_967406"/>
      <w:bookmarkEnd w:id="5"/>
      <w:r w:rsidRPr="00D2034B">
        <w:t>Unit Sector</w:t>
      </w:r>
    </w:p>
    <w:tbl>
      <w:tblPr>
        <w:tblW w:w="9497" w:type="dxa"/>
        <w:tblLayout w:type="fixed"/>
        <w:tblCellMar>
          <w:left w:w="62" w:type="dxa"/>
          <w:right w:w="62" w:type="dxa"/>
        </w:tblCellMar>
        <w:tblLook w:val="0000"/>
      </w:tblPr>
      <w:tblGrid>
        <w:gridCol w:w="9497"/>
      </w:tblGrid>
      <w:tr w:rsidTr="00D20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t>Gas Industry</w:t>
            </w:r>
          </w:p>
        </w:tc>
      </w:tr>
    </w:tbl>
    <w:p w:rsidR="00000000" w:rsidRPr="00D2034B" w:rsidP="00D2034B">
      <w:pPr>
        <w:pStyle w:val="NoPaddingFontSize1"/>
      </w:pPr>
    </w:p>
    <w:p w:rsidR="00000000" w:rsidRPr="00D2034B" w:rsidP="00D2034B">
      <w:pPr>
        <w:pStyle w:val="AllowPageBreak"/>
      </w:pPr>
    </w:p>
    <w:p w:rsidR="00000000" w:rsidRPr="00D2034B" w:rsidP="00D2034B">
      <w:pPr>
        <w:pStyle w:val="Heading1"/>
      </w:pPr>
      <w:bookmarkStart w:id="6" w:name="O_967407"/>
      <w:bookmarkEnd w:id="6"/>
      <w:r w:rsidRPr="00D2034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2034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PERFORMANCE CRITERIA</w:t>
            </w:r>
          </w:p>
        </w:tc>
      </w:tr>
      <w:tr w:rsidTr="00D2034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Performance criteria describe the performance needed to demonstrate achievement of the element.</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rPr>
                <w:rStyle w:val="SpecialBold"/>
              </w:rPr>
              <w:t>Confirm emergency/</w:t>
            </w:r>
            <w:r w:rsidRPr="00D2034B">
              <w:t xml:space="preserve"> </w:t>
            </w:r>
            <w:r w:rsidRPr="00D2034B">
              <w:rPr>
                <w:rStyle w:val="SpecialBold"/>
              </w:rPr>
              <w:t xml:space="preserve">incident and prepare to respond </w:t>
            </w: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WHS/OHS, environmental and sustainable energy policies, procedures and measures are identified, obt</w:t>
            </w:r>
            <w:r w:rsidRPr="00D2034B">
              <w:t>ained and applied</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Emergency/incident is confirmed with supervisory systems, supervisor/leader and other control centres in accordance with workplace procedures</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Incident response is discussed with relevant person/s to confirm the emergency response plan</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 xml:space="preserve">Relevant personnel are despatched to site, as required, to assess and report on details of the emergency or incident </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Hazards and WHS/OHS risks at th</w:t>
            </w:r>
            <w:r w:rsidRPr="00D2034B">
              <w:t>e site are identified, assessed and prioritised and control measures, implemented and monitored in accordance with workplace procedures</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Relevant work permits and/or notifications are obtained, as required, to ensure the work is approved, recorded, c</w:t>
            </w:r>
            <w:r w:rsidRPr="00D2034B">
              <w:t>oordinated and performed safely in accordance with regulatory requirements and workplace procedures</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Supervisor, coordination centre, emergency authorities and land owners are communicated with regularly to confirm the emergency response in accordanc</w:t>
            </w:r>
            <w:r w:rsidRPr="00D2034B">
              <w:t>e with workplace procedures</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rPr>
                <w:rStyle w:val="SpecialBold"/>
              </w:rPr>
              <w:t>Respond to an emergency/incident</w:t>
            </w: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WHS/OHS risk control measures and policies and procedures are followed in accordance with workplace procedures</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Relevant emergency/incident information and actions are recorded and reported in accordance with workplace procedures</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Operating conditions of equipment, including temperatures, flow and pressures, are monitored to determine performance of equipment/pipeline and adjustments made in accordance with emergency response procedures</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 xml:space="preserve">Ongoing negotiations and communication </w:t>
            </w:r>
            <w:r w:rsidRPr="00D2034B">
              <w:t>with third parties concerning the pipeline threat are undertaken to ensure pipeline is monitored</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 xml:space="preserve">Communication with supervisor, coordination centre, emergency authorities and relevant stakeholders is undertaken and maintained in accordance </w:t>
            </w:r>
            <w:r w:rsidRPr="00D2034B">
              <w:t>with emergency requirements and workplace procedures</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Actions and directives from the coordination centre are applied to minimise threats to the public, pipeline, facilities and environment and to expedite control/reparation</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Non-routine events</w:t>
            </w:r>
            <w:r w:rsidRPr="00D2034B">
              <w:t xml:space="preserve"> including emergency level being escalated are referred to authorised person/s for directions in accordance with emergency response procedures  </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rPr>
                <w:rStyle w:val="SpecialBold"/>
              </w:rPr>
              <w:t>Hand</w:t>
            </w:r>
            <w:r w:rsidRPr="00D2034B">
              <w:t xml:space="preserve"> </w:t>
            </w:r>
            <w:r w:rsidRPr="00D2034B">
              <w:rPr>
                <w:rStyle w:val="SpecialBold"/>
              </w:rPr>
              <w:t>over emergency/incident and complete</w:t>
            </w:r>
            <w:r w:rsidRPr="00D2034B">
              <w:t xml:space="preserve"> </w:t>
            </w:r>
            <w:r w:rsidRPr="00D2034B">
              <w:rPr>
                <w:rStyle w:val="SpecialBold"/>
              </w:rPr>
              <w:t>relevant documentation</w:t>
            </w: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 xml:space="preserve">WHS/OHS risk control measures for work </w:t>
            </w:r>
            <w:r w:rsidRPr="00D2034B">
              <w:t>completion are followed</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Any incidents and injuries are reported to relevant person/s and followed up in accordance with requirements and workplace procedures</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 xml:space="preserve">Emergency/incident, including all reports, risk control measures and permit conditions are handed over to emergency/incident coordinator or relief response person in accordance with workplace procedures </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Work permit/s are completed and signed off in</w:t>
            </w:r>
            <w:r w:rsidRPr="00D2034B">
              <w:t xml:space="preserve"> accordance with regulatory requirements and workplace procedures</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t>Work completion documentation, records, reports and as installed/modified drawings are completed and provided to appropriate person/s in accordance with workplace procedures</w:t>
            </w:r>
          </w:p>
        </w:tc>
      </w:tr>
      <w:tr w:rsidTr="00D203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034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034B">
            <w:pPr>
              <w:pStyle w:val="BodyText"/>
              <w:rPr>
                <w:lang w:val="en-NZ"/>
              </w:rPr>
            </w:pPr>
            <w:r w:rsidRPr="00D2034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t>De</w:t>
            </w:r>
            <w:r w:rsidRPr="00D2034B">
              <w:t>briefing is conducted with relevant person/s to discuss strengths and weaknesses of emergency/incident response in accordance with workplace procedures</w:t>
            </w:r>
          </w:p>
        </w:tc>
      </w:tr>
    </w:tbl>
    <w:p w:rsidR="00000000" w:rsidRPr="00D2034B" w:rsidP="00D2034B">
      <w:pPr>
        <w:pStyle w:val="NoPaddingFontSize1"/>
      </w:pPr>
    </w:p>
    <w:p w:rsidR="00000000" w:rsidRPr="00D2034B" w:rsidP="00D2034B">
      <w:pPr>
        <w:pStyle w:val="AllowPageBreak"/>
      </w:pPr>
    </w:p>
    <w:p w:rsidR="00000000" w:rsidRPr="00D2034B" w:rsidP="00D2034B">
      <w:pPr>
        <w:pStyle w:val="Heading1"/>
      </w:pPr>
      <w:bookmarkStart w:id="7" w:name="O_967408"/>
      <w:bookmarkEnd w:id="7"/>
      <w:r w:rsidRPr="00D2034B">
        <w:t>Foundation Skills</w:t>
      </w:r>
    </w:p>
    <w:tbl>
      <w:tblPr>
        <w:tblW w:w="9497" w:type="dxa"/>
        <w:tblLayout w:type="fixed"/>
        <w:tblCellMar>
          <w:left w:w="62" w:type="dxa"/>
          <w:right w:w="62" w:type="dxa"/>
        </w:tblCellMar>
        <w:tblLook w:val="0000"/>
      </w:tblPr>
      <w:tblGrid>
        <w:gridCol w:w="9497"/>
      </w:tblGrid>
      <w:tr w:rsidTr="00D20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t>Foundation skills esse</w:t>
            </w:r>
            <w:r w:rsidRPr="00D2034B">
              <w:t>ntial to performance are explicit in the performance criteria of this unit of competency.</w:t>
            </w:r>
          </w:p>
        </w:tc>
      </w:tr>
    </w:tbl>
    <w:p w:rsidR="00000000" w:rsidRPr="00D2034B" w:rsidP="00D2034B">
      <w:pPr>
        <w:pStyle w:val="NoPaddingFontSize1"/>
      </w:pPr>
    </w:p>
    <w:p w:rsidR="00000000" w:rsidRPr="00D2034B" w:rsidP="00D2034B">
      <w:pPr>
        <w:pStyle w:val="AllowPageBreak"/>
      </w:pPr>
    </w:p>
    <w:p w:rsidR="00000000" w:rsidRPr="00D2034B" w:rsidP="00D2034B">
      <w:pPr>
        <w:pStyle w:val="Heading1"/>
      </w:pPr>
      <w:bookmarkStart w:id="8" w:name="O_967409"/>
      <w:bookmarkEnd w:id="8"/>
      <w:r w:rsidRPr="00D2034B">
        <w:t>Range of Conditions</w:t>
      </w:r>
    </w:p>
    <w:tbl>
      <w:tblPr>
        <w:tblW w:w="9497" w:type="dxa"/>
        <w:tblLayout w:type="fixed"/>
        <w:tblCellMar>
          <w:left w:w="62" w:type="dxa"/>
          <w:right w:w="62" w:type="dxa"/>
        </w:tblCellMar>
        <w:tblLook w:val="0000"/>
      </w:tblPr>
      <w:tblGrid>
        <w:gridCol w:w="9497"/>
      </w:tblGrid>
      <w:tr w:rsidTr="00D20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t>Range is restricted to essential operating conditions and any other variables essential to the work environment.</w:t>
            </w:r>
          </w:p>
          <w:p w:rsidR="00000000" w:rsidRPr="00D2034B" w:rsidP="00D2034B">
            <w:pPr>
              <w:pStyle w:val="BodyText"/>
            </w:pPr>
            <w:r w:rsidRPr="00D2034B">
              <w:t xml:space="preserve">Non-essential </w:t>
            </w:r>
            <w:r w:rsidRPr="00D2034B">
              <w:t>conditions may be found in the UEG Gas Industry Training Package Companion Volume Implementation Guide.</w:t>
            </w:r>
          </w:p>
        </w:tc>
      </w:tr>
    </w:tbl>
    <w:p w:rsidR="00000000" w:rsidRPr="00D2034B" w:rsidP="00D2034B">
      <w:pPr>
        <w:pStyle w:val="NoPaddingFontSize1"/>
      </w:pPr>
    </w:p>
    <w:p w:rsidR="00000000" w:rsidRPr="00D2034B" w:rsidP="00D2034B">
      <w:pPr>
        <w:pStyle w:val="AllowPageBreak"/>
      </w:pPr>
    </w:p>
    <w:p w:rsidR="00000000" w:rsidRPr="00D2034B" w:rsidP="00D2034B">
      <w:pPr>
        <w:pStyle w:val="Heading1"/>
      </w:pPr>
      <w:bookmarkStart w:id="9" w:name="O_967410"/>
      <w:bookmarkEnd w:id="9"/>
      <w:r w:rsidRPr="00D2034B">
        <w:t>Unit Mapping Information</w:t>
      </w:r>
    </w:p>
    <w:tbl>
      <w:tblPr>
        <w:tblW w:w="9497" w:type="dxa"/>
        <w:tblLayout w:type="fixed"/>
        <w:tblCellMar>
          <w:left w:w="62" w:type="dxa"/>
          <w:right w:w="62" w:type="dxa"/>
        </w:tblCellMar>
        <w:tblLook w:val="0000"/>
      </w:tblPr>
      <w:tblGrid>
        <w:gridCol w:w="9497"/>
      </w:tblGrid>
      <w:tr w:rsidTr="00D20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34B" w:rsidP="00D2034B">
            <w:pPr>
              <w:pStyle w:val="BodyText"/>
            </w:pPr>
            <w:r w:rsidRPr="00D2034B">
              <w:t>This unit replaces and is equivalent to UEGNSG506A Respond to gas infrastructure emergencies.</w:t>
            </w:r>
          </w:p>
        </w:tc>
      </w:tr>
    </w:tbl>
    <w:p w:rsidR="00000000" w:rsidRPr="00D2034B" w:rsidP="00D2034B">
      <w:pPr>
        <w:pStyle w:val="NoPaddingFontSize1"/>
      </w:pPr>
    </w:p>
    <w:p w:rsidR="00000000" w:rsidRPr="00D2034B" w:rsidP="00D2034B">
      <w:pPr>
        <w:pStyle w:val="AllowPageBreak"/>
      </w:pPr>
    </w:p>
    <w:p w:rsidR="00000000" w:rsidRPr="00D2034B" w:rsidP="00D2034B">
      <w:pPr>
        <w:pStyle w:val="Heading1"/>
      </w:pPr>
      <w:bookmarkStart w:id="10" w:name="O_967417"/>
      <w:bookmarkEnd w:id="10"/>
      <w:r w:rsidRPr="00D2034B">
        <w:t>Links</w:t>
      </w:r>
    </w:p>
    <w:p w:rsidR="00000000" w:rsidRPr="00D2034B" w:rsidP="00E93BD7">
      <w:pPr>
        <w:pStyle w:val="BodyText"/>
      </w:pPr>
      <w:r w:rsidRPr="00D2034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F3949">
        <w:rPr>
          <w:rStyle w:val="Hyperlink"/>
        </w:rPr>
        <w:t>https://vetnet.gov.au/Pages/TrainingDocs.aspx?q=6a6c032e-ffcb-4f3d-8063-415efbd261e8</w:t>
      </w:r>
      <w:r>
        <w:fldChar w:fldCharType="end"/>
      </w:r>
    </w:p>
    <w:p w:rsidR="00000000" w:rsidRPr="00D2034B" w:rsidP="00D2034B"/>
    <w:sectPr w:rsidSect="00D20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4B" w:rsidRPr="00E93BD7" w:rsidP="00E93B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BD7" w:rsidP="00D20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3BD7" w:rsidP="00D2034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3BD7" w:rsidP="00D20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B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34B" w:rsidRPr="00E93BD7" w:rsidP="00E93B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BD7" w:rsidRPr="002D2AF8" w:rsidP="00D2034B">
    <w:pPr>
      <w:pStyle w:val="Header"/>
      <w:framePr w:wrap="around"/>
    </w:pPr>
    <w:r>
      <w:fldChar w:fldCharType="begin"/>
    </w:r>
    <w:r>
      <w:instrText xml:space="preserve"> TITLE   \* MERGEFORMAT </w:instrText>
    </w:r>
    <w:r>
      <w:fldChar w:fldCharType="separate"/>
    </w:r>
    <w:r>
      <w:t>UEGNSG506 Respond to gas infrastructure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E93BD7" w:rsidP="00D20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34B"/>
    <w:pPr>
      <w:spacing w:before="360" w:after="60"/>
      <w:outlineLvl w:val="0"/>
    </w:pPr>
    <w:rPr>
      <w:sz w:val="32"/>
    </w:rPr>
  </w:style>
  <w:style w:type="paragraph" w:styleId="Heading2">
    <w:name w:val="heading 2"/>
    <w:basedOn w:val="HeadingBase"/>
    <w:next w:val="BodyText"/>
    <w:link w:val="Heading2Char"/>
    <w:qFormat/>
    <w:rsid w:val="00D2034B"/>
    <w:pPr>
      <w:keepLines/>
      <w:spacing w:before="240" w:after="120"/>
      <w:outlineLvl w:val="1"/>
    </w:pPr>
    <w:rPr>
      <w:sz w:val="28"/>
      <w:szCs w:val="40"/>
    </w:rPr>
  </w:style>
  <w:style w:type="paragraph" w:styleId="Heading3">
    <w:name w:val="heading 3"/>
    <w:basedOn w:val="HeadingBase"/>
    <w:next w:val="BodyText"/>
    <w:link w:val="Heading3Char"/>
    <w:qFormat/>
    <w:rsid w:val="00D2034B"/>
    <w:pPr>
      <w:spacing w:before="180" w:after="120"/>
      <w:outlineLvl w:val="2"/>
    </w:pPr>
    <w:rPr>
      <w:spacing w:val="-10"/>
      <w:kern w:val="32"/>
    </w:rPr>
  </w:style>
  <w:style w:type="paragraph" w:styleId="Heading4">
    <w:name w:val="heading 4"/>
    <w:basedOn w:val="HeadingBase"/>
    <w:next w:val="BodyText"/>
    <w:link w:val="Heading4Char"/>
    <w:qFormat/>
    <w:rsid w:val="00D2034B"/>
    <w:pPr>
      <w:spacing w:before="160" w:after="120"/>
      <w:outlineLvl w:val="3"/>
    </w:pPr>
    <w:rPr>
      <w:sz w:val="22"/>
    </w:rPr>
  </w:style>
  <w:style w:type="paragraph" w:styleId="Heading5">
    <w:name w:val="heading 5"/>
    <w:basedOn w:val="HeadingBase"/>
    <w:next w:val="Normal"/>
    <w:link w:val="Heading5Char"/>
    <w:qFormat/>
    <w:rsid w:val="00D2034B"/>
    <w:pPr>
      <w:spacing w:before="80"/>
      <w:outlineLvl w:val="4"/>
    </w:pPr>
    <w:rPr>
      <w:color w:val="918585"/>
      <w:sz w:val="20"/>
    </w:rPr>
  </w:style>
  <w:style w:type="paragraph" w:styleId="Heading6">
    <w:name w:val="heading 6"/>
    <w:basedOn w:val="HeadingBase"/>
    <w:next w:val="Normal"/>
    <w:link w:val="Heading6Char"/>
    <w:qFormat/>
    <w:rsid w:val="00D2034B"/>
    <w:pPr>
      <w:spacing w:before="60"/>
      <w:outlineLvl w:val="5"/>
    </w:pPr>
    <w:rPr>
      <w:color w:val="918585"/>
      <w:sz w:val="20"/>
    </w:rPr>
  </w:style>
  <w:style w:type="paragraph" w:styleId="Heading7">
    <w:name w:val="heading 7"/>
    <w:basedOn w:val="Normal"/>
    <w:next w:val="Normal"/>
    <w:link w:val="Heading7Char"/>
    <w:qFormat/>
    <w:rsid w:val="00D2034B"/>
    <w:pPr>
      <w:ind w:left="720"/>
      <w:outlineLvl w:val="6"/>
    </w:pPr>
    <w:rPr>
      <w:i/>
    </w:rPr>
  </w:style>
  <w:style w:type="paragraph" w:styleId="Heading8">
    <w:name w:val="heading 8"/>
    <w:basedOn w:val="Normal"/>
    <w:next w:val="Normal"/>
    <w:link w:val="Heading8Char"/>
    <w:qFormat/>
    <w:rsid w:val="00D2034B"/>
    <w:pPr>
      <w:ind w:left="720"/>
      <w:outlineLvl w:val="7"/>
    </w:pPr>
    <w:rPr>
      <w:i/>
    </w:rPr>
  </w:style>
  <w:style w:type="paragraph" w:styleId="Heading9">
    <w:name w:val="heading 9"/>
    <w:basedOn w:val="Normal"/>
    <w:next w:val="Normal"/>
    <w:link w:val="Heading9Char"/>
    <w:qFormat/>
    <w:rsid w:val="00D2034B"/>
    <w:pPr>
      <w:ind w:left="720"/>
      <w:outlineLvl w:val="8"/>
    </w:pPr>
    <w:rPr>
      <w:i/>
    </w:rPr>
  </w:style>
  <w:style w:type="character" w:default="1" w:styleId="DefaultParagraphFont">
    <w:name w:val="Default Paragraph Font"/>
    <w:uiPriority w:val="1"/>
    <w:unhideWhenUsed/>
    <w:rsid w:val="00D20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34B"/>
  </w:style>
  <w:style w:type="character" w:customStyle="1" w:styleId="Heading1Char">
    <w:name w:val="Heading 1 Char"/>
    <w:basedOn w:val="DefaultParagraphFont"/>
    <w:link w:val="Heading1"/>
    <w:rsid w:val="00D2034B"/>
    <w:rPr>
      <w:rFonts w:ascii="Times New Roman" w:eastAsia="Times New Roman" w:hAnsi="Times New Roman" w:cs="Times New Roman"/>
      <w:b/>
      <w:sz w:val="32"/>
      <w:szCs w:val="20"/>
      <w:lang w:eastAsia="en-US"/>
    </w:rPr>
  </w:style>
  <w:style w:type="paragraph" w:styleId="BodyText">
    <w:name w:val="Body Text"/>
    <w:basedOn w:val="Normal"/>
    <w:link w:val="BodyTextChar"/>
    <w:rsid w:val="00D203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34B"/>
    <w:rPr>
      <w:rFonts w:ascii="Times New Roman" w:eastAsia="Times New Roman" w:hAnsi="Times New Roman" w:cs="Times New Roman"/>
      <w:sz w:val="24"/>
      <w:lang w:eastAsia="en-US"/>
    </w:rPr>
  </w:style>
  <w:style w:type="character" w:customStyle="1" w:styleId="SpecialBold">
    <w:name w:val="Special Bold"/>
    <w:basedOn w:val="DefaultParagraphFont"/>
    <w:rsid w:val="00D2034B"/>
    <w:rPr>
      <w:b/>
      <w:spacing w:val="0"/>
    </w:rPr>
  </w:style>
  <w:style w:type="paragraph" w:customStyle="1" w:styleId="SuperHeading">
    <w:name w:val="SuperHeading"/>
    <w:basedOn w:val="Normal"/>
    <w:rsid w:val="00D2034B"/>
    <w:pPr>
      <w:spacing w:before="240" w:after="120"/>
      <w:outlineLvl w:val="0"/>
    </w:pPr>
    <w:rPr>
      <w:rFonts w:ascii="Times New Roman" w:hAnsi="Times New Roman"/>
      <w:b/>
      <w:sz w:val="32"/>
    </w:rPr>
  </w:style>
  <w:style w:type="paragraph" w:customStyle="1" w:styleId="AllowPageBreak">
    <w:name w:val="AllowPageBreak"/>
    <w:rsid w:val="00D203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0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34B"/>
    <w:rPr>
      <w:rFonts w:ascii="Courier New" w:eastAsia="Times New Roman" w:hAnsi="Courier New" w:cs="Times New Roman"/>
      <w:i/>
      <w:szCs w:val="20"/>
      <w:lang w:eastAsia="en-US"/>
    </w:rPr>
  </w:style>
  <w:style w:type="paragraph" w:customStyle="1" w:styleId="HeadingBase">
    <w:name w:val="Heading Base"/>
    <w:rsid w:val="00D20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34B"/>
    <w:pPr>
      <w:tabs>
        <w:tab w:val="right" w:leader="dot" w:pos="9072"/>
      </w:tabs>
      <w:ind w:left="567"/>
    </w:pPr>
    <w:rPr>
      <w:szCs w:val="22"/>
    </w:rPr>
  </w:style>
  <w:style w:type="paragraph" w:customStyle="1" w:styleId="TOCBase">
    <w:name w:val="TOC Base"/>
    <w:rsid w:val="00D20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34B"/>
    <w:pPr>
      <w:tabs>
        <w:tab w:val="right" w:leader="dot" w:pos="9072"/>
      </w:tabs>
      <w:spacing w:before="40" w:after="40"/>
      <w:ind w:left="284"/>
    </w:pPr>
    <w:rPr>
      <w:rFonts w:ascii="Times New Roman" w:hAnsi="Times New Roman"/>
    </w:rPr>
  </w:style>
  <w:style w:type="paragraph" w:styleId="TOC1">
    <w:name w:val="toc 1"/>
    <w:basedOn w:val="TOCBase"/>
    <w:next w:val="Normal"/>
    <w:rsid w:val="00D20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34B"/>
    <w:rPr>
      <w:rFonts w:ascii="Times New Roman" w:eastAsia="Times New Roman" w:hAnsi="Times New Roman" w:cs="Times New Roman"/>
      <w:sz w:val="16"/>
      <w:lang w:eastAsia="en-US"/>
    </w:rPr>
  </w:style>
  <w:style w:type="paragraph" w:styleId="Title">
    <w:name w:val="Title"/>
    <w:basedOn w:val="HeadingBase"/>
    <w:link w:val="TitleChar"/>
    <w:qFormat/>
    <w:rsid w:val="00D2034B"/>
    <w:pPr>
      <w:spacing w:before="5040"/>
      <w:jc w:val="center"/>
    </w:pPr>
    <w:rPr>
      <w:sz w:val="48"/>
      <w:szCs w:val="72"/>
      <w:lang w:val="en-US"/>
    </w:rPr>
  </w:style>
  <w:style w:type="character" w:customStyle="1" w:styleId="TitleChar">
    <w:name w:val="Title Char"/>
    <w:basedOn w:val="DefaultParagraphFont"/>
    <w:link w:val="Title"/>
    <w:rsid w:val="00D20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34B"/>
    <w:pPr>
      <w:tabs>
        <w:tab w:val="left" w:pos="3600"/>
        <w:tab w:val="left" w:pos="3958"/>
      </w:tabs>
    </w:pPr>
  </w:style>
  <w:style w:type="paragraph" w:styleId="List">
    <w:name w:val="List"/>
    <w:basedOn w:val="BodyText"/>
    <w:next w:val="BodyText"/>
    <w:rsid w:val="00D2034B"/>
    <w:pPr>
      <w:tabs>
        <w:tab w:val="left" w:pos="340"/>
      </w:tabs>
      <w:spacing w:before="60" w:after="60"/>
      <w:ind w:left="340" w:hanging="340"/>
    </w:pPr>
  </w:style>
  <w:style w:type="paragraph" w:styleId="ListBullet">
    <w:name w:val="List Bullet"/>
    <w:basedOn w:val="List"/>
    <w:rsid w:val="00D2034B"/>
    <w:pPr>
      <w:numPr>
        <w:numId w:val="10"/>
      </w:numPr>
      <w:tabs>
        <w:tab w:val="clear" w:pos="340"/>
      </w:tabs>
      <w:spacing w:before="40" w:after="40"/>
    </w:pPr>
  </w:style>
  <w:style w:type="paragraph" w:customStyle="1" w:styleId="Note">
    <w:name w:val="Note"/>
    <w:basedOn w:val="BodyText"/>
    <w:rsid w:val="00D20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34B"/>
    <w:pPr>
      <w:framePr w:wrap="auto" w:hAnchor="text" w:y="6049"/>
    </w:pPr>
    <w:rPr>
      <w:color w:val="000000"/>
      <w:sz w:val="40"/>
    </w:rPr>
  </w:style>
  <w:style w:type="paragraph" w:customStyle="1" w:styleId="TOCTitle">
    <w:name w:val="TOCTitle"/>
    <w:basedOn w:val="Heading1"/>
    <w:rsid w:val="00D2034B"/>
    <w:pPr>
      <w:spacing w:after="240"/>
      <w:jc w:val="center"/>
      <w:outlineLvl w:val="9"/>
    </w:pPr>
    <w:rPr>
      <w:caps/>
    </w:rPr>
  </w:style>
  <w:style w:type="paragraph" w:customStyle="1" w:styleId="Version">
    <w:name w:val="Version"/>
    <w:rsid w:val="00D203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034B"/>
    <w:pPr>
      <w:numPr>
        <w:numId w:val="11"/>
      </w:numPr>
      <w:tabs>
        <w:tab w:val="clear" w:pos="680"/>
      </w:tabs>
    </w:pPr>
  </w:style>
  <w:style w:type="paragraph" w:styleId="Index1">
    <w:name w:val="index 1"/>
    <w:basedOn w:val="Normal"/>
    <w:next w:val="Normal"/>
    <w:semiHidden/>
    <w:rsid w:val="00D2034B"/>
    <w:pPr>
      <w:keepNext w:val="0"/>
      <w:tabs>
        <w:tab w:val="right" w:pos="4176"/>
      </w:tabs>
      <w:ind w:left="198" w:hanging="198"/>
    </w:pPr>
    <w:rPr>
      <w:rFonts w:ascii="Garamond" w:hAnsi="Garamond"/>
    </w:rPr>
  </w:style>
  <w:style w:type="paragraph" w:styleId="IndexHeading">
    <w:name w:val="index heading"/>
    <w:basedOn w:val="Normal"/>
    <w:next w:val="Index1"/>
    <w:semiHidden/>
    <w:rsid w:val="00D2034B"/>
    <w:pPr>
      <w:spacing w:before="120" w:after="120"/>
    </w:pPr>
    <w:rPr>
      <w:rFonts w:ascii="Arial" w:hAnsi="Arial"/>
      <w:b/>
      <w:color w:val="918585"/>
      <w:sz w:val="24"/>
    </w:rPr>
  </w:style>
  <w:style w:type="paragraph" w:styleId="Header">
    <w:name w:val="header"/>
    <w:basedOn w:val="Normal"/>
    <w:link w:val="HeaderChar"/>
    <w:rsid w:val="00D20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34B"/>
    <w:rPr>
      <w:rFonts w:ascii="Times New Roman" w:eastAsia="Times New Roman" w:hAnsi="Times New Roman" w:cs="Times New Roman"/>
      <w:sz w:val="16"/>
      <w:szCs w:val="20"/>
      <w:lang w:val="en-GB" w:eastAsia="en-US"/>
    </w:rPr>
  </w:style>
  <w:style w:type="paragraph" w:customStyle="1" w:styleId="Chapter">
    <w:name w:val="Chapter"/>
    <w:basedOn w:val="Normal"/>
    <w:rsid w:val="00D2034B"/>
    <w:pPr>
      <w:spacing w:before="240"/>
    </w:pPr>
    <w:rPr>
      <w:rFonts w:ascii="Times New Roman" w:hAnsi="Times New Roman"/>
      <w:smallCaps/>
      <w:spacing w:val="80"/>
      <w:sz w:val="28"/>
    </w:rPr>
  </w:style>
  <w:style w:type="paragraph" w:customStyle="1" w:styleId="InChapter">
    <w:name w:val="InChapter"/>
    <w:basedOn w:val="Heading3"/>
    <w:rsid w:val="00D2034B"/>
    <w:pPr>
      <w:spacing w:after="240"/>
      <w:outlineLvl w:val="9"/>
    </w:pPr>
    <w:rPr>
      <w:noProof/>
    </w:rPr>
  </w:style>
  <w:style w:type="paragraph" w:styleId="Index2">
    <w:name w:val="index 2"/>
    <w:basedOn w:val="Normal"/>
    <w:next w:val="Normal"/>
    <w:semiHidden/>
    <w:rsid w:val="00D2034B"/>
    <w:pPr>
      <w:tabs>
        <w:tab w:val="right" w:pos="4176"/>
      </w:tabs>
      <w:ind w:left="568" w:hanging="284"/>
    </w:pPr>
    <w:rPr>
      <w:rFonts w:ascii="Garamond" w:hAnsi="Garamond"/>
    </w:rPr>
  </w:style>
  <w:style w:type="paragraph" w:customStyle="1" w:styleId="Byline">
    <w:name w:val="Byline"/>
    <w:rsid w:val="00D20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34B"/>
    <w:pPr>
      <w:tabs>
        <w:tab w:val="clear" w:pos="3600"/>
        <w:tab w:val="clear" w:pos="3958"/>
      </w:tabs>
      <w:jc w:val="right"/>
    </w:pPr>
  </w:style>
  <w:style w:type="character" w:styleId="Emphasis">
    <w:name w:val="Emphasis"/>
    <w:basedOn w:val="DefaultParagraphFont"/>
    <w:qFormat/>
    <w:rsid w:val="00D2034B"/>
    <w:rPr>
      <w:i/>
    </w:rPr>
  </w:style>
  <w:style w:type="paragraph" w:styleId="Caption">
    <w:name w:val="caption"/>
    <w:basedOn w:val="BodyText"/>
    <w:next w:val="Normal"/>
    <w:qFormat/>
    <w:rsid w:val="00D2034B"/>
    <w:pPr>
      <w:framePr w:w="2268" w:hSpace="181" w:vSpace="181" w:wrap="around" w:vAnchor="text" w:hAnchor="page" w:x="1135" w:y="285" w:anchorLock="1"/>
    </w:pPr>
    <w:rPr>
      <w:i/>
    </w:rPr>
  </w:style>
  <w:style w:type="paragraph" w:customStyle="1" w:styleId="MiniTOCTitle">
    <w:name w:val="MiniTOCTitle"/>
    <w:basedOn w:val="Heading4"/>
    <w:rsid w:val="00D2034B"/>
    <w:pPr>
      <w:spacing w:before="240"/>
      <w:outlineLvl w:val="9"/>
    </w:pPr>
    <w:rPr>
      <w:noProof/>
      <w:sz w:val="24"/>
    </w:rPr>
  </w:style>
  <w:style w:type="paragraph" w:customStyle="1" w:styleId="MiniTOCItem">
    <w:name w:val="MiniTOCItem"/>
    <w:basedOn w:val="ListBullet"/>
    <w:rsid w:val="00D2034B"/>
    <w:pPr>
      <w:numPr>
        <w:numId w:val="0"/>
      </w:numPr>
      <w:tabs>
        <w:tab w:val="right" w:leader="dot" w:pos="6521"/>
      </w:tabs>
      <w:spacing w:before="0" w:after="0"/>
    </w:pPr>
  </w:style>
  <w:style w:type="paragraph" w:customStyle="1" w:styleId="TOFTitle">
    <w:name w:val="TOFTitle"/>
    <w:basedOn w:val="TOCTitle"/>
    <w:rsid w:val="00D2034B"/>
  </w:style>
  <w:style w:type="paragraph" w:styleId="TableofFigures">
    <w:name w:val="table of figures"/>
    <w:basedOn w:val="Normal"/>
    <w:next w:val="Normal"/>
    <w:semiHidden/>
    <w:rsid w:val="00D2034B"/>
    <w:pPr>
      <w:tabs>
        <w:tab w:val="right" w:leader="dot" w:pos="9072"/>
      </w:tabs>
      <w:ind w:left="970" w:hanging="403"/>
    </w:pPr>
    <w:rPr>
      <w:rFonts w:ascii="Times New Roman" w:hAnsi="Times New Roman"/>
      <w:b/>
    </w:rPr>
  </w:style>
  <w:style w:type="paragraph" w:styleId="ListNumber">
    <w:name w:val="List Number"/>
    <w:basedOn w:val="List"/>
    <w:rsid w:val="00D2034B"/>
    <w:pPr>
      <w:numPr>
        <w:numId w:val="13"/>
      </w:numPr>
      <w:tabs>
        <w:tab w:val="clear" w:pos="340"/>
      </w:tabs>
    </w:pPr>
  </w:style>
  <w:style w:type="character" w:customStyle="1" w:styleId="WingdingSymbols">
    <w:name w:val="Wingding Symbols"/>
    <w:rsid w:val="00D2034B"/>
    <w:rPr>
      <w:rFonts w:ascii="Wingdings" w:hAnsi="Wingdings"/>
    </w:rPr>
  </w:style>
  <w:style w:type="paragraph" w:customStyle="1" w:styleId="TableHeading">
    <w:name w:val="Table Heading"/>
    <w:basedOn w:val="HeadingBase"/>
    <w:rsid w:val="00D2034B"/>
    <w:pPr>
      <w:keepLines/>
      <w:pBdr>
        <w:bottom w:val="single" w:sz="6" w:space="1" w:color="918585"/>
      </w:pBdr>
      <w:spacing w:before="240"/>
    </w:pPr>
  </w:style>
  <w:style w:type="character" w:customStyle="1" w:styleId="HotSpot">
    <w:name w:val="HotSpot"/>
    <w:rsid w:val="00D2034B"/>
    <w:rPr>
      <w:color w:val="0033CC"/>
      <w:u w:val="none"/>
    </w:rPr>
  </w:style>
  <w:style w:type="paragraph" w:customStyle="1" w:styleId="BodyTextRight">
    <w:name w:val="Body Text Right"/>
    <w:basedOn w:val="BodyText"/>
    <w:rsid w:val="00D2034B"/>
    <w:pPr>
      <w:spacing w:before="0" w:after="0"/>
      <w:jc w:val="right"/>
    </w:pPr>
  </w:style>
  <w:style w:type="paragraph" w:styleId="Index3">
    <w:name w:val="index 3"/>
    <w:basedOn w:val="ListNumber2"/>
    <w:next w:val="Normal"/>
    <w:semiHidden/>
    <w:rsid w:val="00D2034B"/>
    <w:pPr>
      <w:numPr>
        <w:numId w:val="0"/>
      </w:numPr>
      <w:tabs>
        <w:tab w:val="right" w:leader="dot" w:pos="4176"/>
      </w:tabs>
    </w:pPr>
  </w:style>
  <w:style w:type="paragraph" w:styleId="ListNumber2">
    <w:name w:val="List Number 2"/>
    <w:basedOn w:val="List2"/>
    <w:rsid w:val="00D2034B"/>
    <w:pPr>
      <w:numPr>
        <w:numId w:val="8"/>
      </w:numPr>
      <w:tabs>
        <w:tab w:val="clear" w:pos="1060"/>
      </w:tabs>
    </w:pPr>
  </w:style>
  <w:style w:type="paragraph" w:customStyle="1" w:styleId="MarginNote">
    <w:name w:val="Margin Note"/>
    <w:basedOn w:val="BodyText"/>
    <w:rsid w:val="00D20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34B"/>
    <w:rPr>
      <w:sz w:val="32"/>
    </w:rPr>
  </w:style>
  <w:style w:type="paragraph" w:customStyle="1" w:styleId="HeadingProcedure">
    <w:name w:val="Heading Procedure"/>
    <w:basedOn w:val="HeadingBase"/>
    <w:next w:val="Normal"/>
    <w:rsid w:val="00D2034B"/>
    <w:pPr>
      <w:tabs>
        <w:tab w:val="left" w:pos="0"/>
      </w:tabs>
      <w:spacing w:before="120" w:after="60"/>
    </w:pPr>
    <w:rPr>
      <w:i/>
      <w:color w:val="918585"/>
      <w:sz w:val="22"/>
    </w:rPr>
  </w:style>
  <w:style w:type="paragraph" w:customStyle="1" w:styleId="TableBodyText">
    <w:name w:val="Table Body Text"/>
    <w:basedOn w:val="BodyText"/>
    <w:rsid w:val="00D2034B"/>
    <w:pPr>
      <w:spacing w:before="60" w:after="60"/>
    </w:pPr>
  </w:style>
  <w:style w:type="paragraph" w:styleId="ListContinue">
    <w:name w:val="List Continue"/>
    <w:basedOn w:val="List"/>
    <w:rsid w:val="00D2034B"/>
    <w:pPr>
      <w:ind w:firstLine="0"/>
    </w:pPr>
  </w:style>
  <w:style w:type="paragraph" w:customStyle="1" w:styleId="ListNote">
    <w:name w:val="List Note"/>
    <w:basedOn w:val="List"/>
    <w:rsid w:val="00D2034B"/>
    <w:pPr>
      <w:pBdr>
        <w:top w:val="single" w:sz="6" w:space="2" w:color="918585"/>
        <w:bottom w:val="single" w:sz="6" w:space="2" w:color="918585"/>
      </w:pBdr>
      <w:tabs>
        <w:tab w:val="left" w:pos="1021"/>
      </w:tabs>
      <w:ind w:firstLine="0"/>
    </w:pPr>
  </w:style>
  <w:style w:type="paragraph" w:customStyle="1" w:styleId="Warning">
    <w:name w:val="Warning"/>
    <w:basedOn w:val="BodyText"/>
    <w:rsid w:val="00D2034B"/>
    <w:pPr>
      <w:shd w:val="clear" w:color="auto" w:fill="D9D9D9"/>
      <w:tabs>
        <w:tab w:val="left" w:pos="992"/>
      </w:tabs>
      <w:ind w:left="119" w:right="119"/>
    </w:pPr>
    <w:rPr>
      <w:sz w:val="20"/>
    </w:rPr>
  </w:style>
  <w:style w:type="paragraph" w:customStyle="1" w:styleId="MarginIcons">
    <w:name w:val="Margin Icons"/>
    <w:basedOn w:val="BodyText"/>
    <w:rsid w:val="00D20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34B"/>
    <w:rPr>
      <w:rFonts w:ascii="Courier New" w:hAnsi="Courier New"/>
    </w:rPr>
  </w:style>
  <w:style w:type="paragraph" w:customStyle="1" w:styleId="NoteBullet">
    <w:name w:val="Note Bullet"/>
    <w:basedOn w:val="Note"/>
    <w:rsid w:val="00D2034B"/>
    <w:pPr>
      <w:tabs>
        <w:tab w:val="clear" w:pos="680"/>
      </w:tabs>
      <w:spacing w:before="60" w:after="60"/>
    </w:pPr>
  </w:style>
  <w:style w:type="paragraph" w:customStyle="1" w:styleId="SubHeading2">
    <w:name w:val="SubHeading2"/>
    <w:basedOn w:val="HeadingBase"/>
    <w:rsid w:val="00D2034B"/>
    <w:pPr>
      <w:spacing w:before="240" w:after="60"/>
    </w:pPr>
    <w:rPr>
      <w:sz w:val="20"/>
    </w:rPr>
  </w:style>
  <w:style w:type="paragraph" w:customStyle="1" w:styleId="SubHeading1">
    <w:name w:val="SubHeading1"/>
    <w:basedOn w:val="HeadingBase"/>
    <w:rsid w:val="00D2034B"/>
    <w:pPr>
      <w:spacing w:before="240" w:after="60"/>
    </w:pPr>
    <w:rPr>
      <w:color w:val="918585"/>
      <w:sz w:val="22"/>
    </w:rPr>
  </w:style>
  <w:style w:type="paragraph" w:customStyle="1" w:styleId="SideHeading">
    <w:name w:val="Side Heading"/>
    <w:basedOn w:val="HeadingBase"/>
    <w:rsid w:val="00D20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34B"/>
    <w:pPr>
      <w:numPr>
        <w:numId w:val="9"/>
      </w:numPr>
    </w:pPr>
  </w:style>
  <w:style w:type="paragraph" w:styleId="PlainText">
    <w:name w:val="Plain Text"/>
    <w:basedOn w:val="Normal"/>
    <w:link w:val="PlainTextChar"/>
    <w:rsid w:val="00D2034B"/>
    <w:rPr>
      <w:sz w:val="20"/>
    </w:rPr>
  </w:style>
  <w:style w:type="character" w:customStyle="1" w:styleId="PlainTextChar">
    <w:name w:val="Plain Text Char"/>
    <w:basedOn w:val="DefaultParagraphFont"/>
    <w:link w:val="PlainText"/>
    <w:rsid w:val="00D2034B"/>
    <w:rPr>
      <w:rFonts w:ascii="Courier New" w:eastAsia="Times New Roman" w:hAnsi="Courier New" w:cs="Times New Roman"/>
      <w:sz w:val="20"/>
      <w:szCs w:val="20"/>
      <w:lang w:eastAsia="en-US"/>
    </w:rPr>
  </w:style>
  <w:style w:type="character" w:customStyle="1" w:styleId="MenuOption">
    <w:name w:val="Menu Option"/>
    <w:basedOn w:val="DefaultParagraphFont"/>
    <w:rsid w:val="00D2034B"/>
    <w:rPr>
      <w:b/>
      <w:smallCaps/>
    </w:rPr>
  </w:style>
  <w:style w:type="paragraph" w:customStyle="1" w:styleId="TableListNumber">
    <w:name w:val="Table List Number"/>
    <w:basedOn w:val="ListNumber"/>
    <w:rsid w:val="00D2034B"/>
    <w:pPr>
      <w:numPr>
        <w:numId w:val="0"/>
      </w:numPr>
    </w:pPr>
  </w:style>
  <w:style w:type="paragraph" w:styleId="TOC4">
    <w:name w:val="toc 4"/>
    <w:basedOn w:val="TOCBase"/>
    <w:next w:val="Normal"/>
    <w:semiHidden/>
    <w:rsid w:val="00D2034B"/>
    <w:pPr>
      <w:tabs>
        <w:tab w:val="right" w:leader="dot" w:pos="9071"/>
      </w:tabs>
      <w:ind w:left="1701"/>
    </w:pPr>
  </w:style>
  <w:style w:type="paragraph" w:customStyle="1" w:styleId="ListAlpha">
    <w:name w:val="List Alpha"/>
    <w:basedOn w:val="List"/>
    <w:rsid w:val="00D2034B"/>
    <w:pPr>
      <w:numPr>
        <w:numId w:val="7"/>
      </w:numPr>
    </w:pPr>
  </w:style>
  <w:style w:type="paragraph" w:customStyle="1" w:styleId="ListAlpha2">
    <w:name w:val="List Alpha 2"/>
    <w:basedOn w:val="List2"/>
    <w:rsid w:val="00D2034B"/>
    <w:pPr>
      <w:numPr>
        <w:numId w:val="6"/>
      </w:numPr>
    </w:pPr>
  </w:style>
  <w:style w:type="paragraph" w:styleId="List2">
    <w:name w:val="List 2"/>
    <w:basedOn w:val="BodyText"/>
    <w:rsid w:val="00D2034B"/>
    <w:pPr>
      <w:tabs>
        <w:tab w:val="left" w:pos="680"/>
      </w:tabs>
      <w:spacing w:before="60" w:after="60"/>
      <w:ind w:left="680" w:hanging="340"/>
    </w:pPr>
  </w:style>
  <w:style w:type="paragraph" w:styleId="List3">
    <w:name w:val="List 3"/>
    <w:basedOn w:val="BodyText"/>
    <w:rsid w:val="00D2034B"/>
    <w:pPr>
      <w:tabs>
        <w:tab w:val="left" w:pos="1021"/>
      </w:tabs>
      <w:spacing w:before="60" w:after="60"/>
      <w:ind w:left="1020" w:hanging="340"/>
    </w:pPr>
  </w:style>
  <w:style w:type="paragraph" w:styleId="List4">
    <w:name w:val="List 4"/>
    <w:basedOn w:val="BodyText"/>
    <w:rsid w:val="00D2034B"/>
    <w:pPr>
      <w:tabs>
        <w:tab w:val="left" w:pos="1361"/>
      </w:tabs>
      <w:spacing w:before="60" w:after="60"/>
      <w:ind w:left="1361" w:hanging="340"/>
    </w:pPr>
  </w:style>
  <w:style w:type="paragraph" w:styleId="List5">
    <w:name w:val="List 5"/>
    <w:basedOn w:val="BodyText"/>
    <w:rsid w:val="00D2034B"/>
    <w:pPr>
      <w:tabs>
        <w:tab w:val="left" w:pos="1701"/>
      </w:tabs>
      <w:spacing w:before="60" w:after="60"/>
      <w:ind w:left="1701" w:hanging="340"/>
    </w:pPr>
  </w:style>
  <w:style w:type="paragraph" w:styleId="ListBullet3">
    <w:name w:val="List Bullet 3"/>
    <w:basedOn w:val="List3"/>
    <w:rsid w:val="00D2034B"/>
    <w:pPr>
      <w:numPr>
        <w:numId w:val="12"/>
      </w:numPr>
      <w:tabs>
        <w:tab w:val="clear" w:pos="1021"/>
      </w:tabs>
      <w:ind w:left="1037" w:hanging="357"/>
    </w:pPr>
  </w:style>
  <w:style w:type="paragraph" w:styleId="ListBullet4">
    <w:name w:val="List Bullet 4"/>
    <w:basedOn w:val="List4"/>
    <w:rsid w:val="00D2034B"/>
    <w:pPr>
      <w:numPr>
        <w:numId w:val="1"/>
      </w:numPr>
      <w:tabs>
        <w:tab w:val="clear" w:pos="1361"/>
      </w:tabs>
    </w:pPr>
  </w:style>
  <w:style w:type="paragraph" w:styleId="ListBullet5">
    <w:name w:val="List Bullet 5"/>
    <w:basedOn w:val="List5"/>
    <w:rsid w:val="00D2034B"/>
    <w:pPr>
      <w:numPr>
        <w:numId w:val="2"/>
      </w:numPr>
    </w:pPr>
  </w:style>
  <w:style w:type="paragraph" w:styleId="ListContinue2">
    <w:name w:val="List Continue 2"/>
    <w:basedOn w:val="List2"/>
    <w:rsid w:val="00D2034B"/>
    <w:pPr>
      <w:ind w:firstLine="0"/>
    </w:pPr>
  </w:style>
  <w:style w:type="paragraph" w:styleId="ListContinue3">
    <w:name w:val="List Continue 3"/>
    <w:basedOn w:val="List3"/>
    <w:rsid w:val="00D2034B"/>
    <w:pPr>
      <w:ind w:left="1021" w:firstLine="0"/>
    </w:pPr>
  </w:style>
  <w:style w:type="paragraph" w:styleId="ListContinue4">
    <w:name w:val="List Continue 4"/>
    <w:basedOn w:val="List4"/>
    <w:rsid w:val="00D2034B"/>
    <w:pPr>
      <w:ind w:firstLine="0"/>
    </w:pPr>
  </w:style>
  <w:style w:type="paragraph" w:styleId="ListContinue5">
    <w:name w:val="List Continue 5"/>
    <w:basedOn w:val="List5"/>
    <w:rsid w:val="00D2034B"/>
    <w:pPr>
      <w:ind w:firstLine="0"/>
    </w:pPr>
  </w:style>
  <w:style w:type="paragraph" w:styleId="ListNumber3">
    <w:name w:val="List Number 3"/>
    <w:basedOn w:val="List3"/>
    <w:rsid w:val="00D2034B"/>
    <w:pPr>
      <w:numPr>
        <w:numId w:val="3"/>
      </w:numPr>
    </w:pPr>
  </w:style>
  <w:style w:type="paragraph" w:styleId="ListNumber4">
    <w:name w:val="List Number 4"/>
    <w:basedOn w:val="List4"/>
    <w:rsid w:val="00D2034B"/>
    <w:pPr>
      <w:numPr>
        <w:numId w:val="4"/>
      </w:numPr>
    </w:pPr>
  </w:style>
  <w:style w:type="paragraph" w:styleId="ListNumber5">
    <w:name w:val="List Number 5"/>
    <w:basedOn w:val="List5"/>
    <w:rsid w:val="00D2034B"/>
    <w:pPr>
      <w:numPr>
        <w:numId w:val="5"/>
      </w:numPr>
    </w:pPr>
  </w:style>
  <w:style w:type="paragraph" w:styleId="BlockText">
    <w:name w:val="Block Text"/>
    <w:basedOn w:val="Normal"/>
    <w:rsid w:val="00D2034B"/>
    <w:pPr>
      <w:spacing w:after="120"/>
      <w:ind w:left="1440" w:right="1440"/>
    </w:pPr>
  </w:style>
  <w:style w:type="character" w:customStyle="1" w:styleId="Subscript">
    <w:name w:val="Subscript"/>
    <w:basedOn w:val="DefaultParagraphFont"/>
    <w:rsid w:val="00D2034B"/>
    <w:rPr>
      <w:sz w:val="16"/>
      <w:vertAlign w:val="subscript"/>
    </w:rPr>
  </w:style>
  <w:style w:type="character" w:customStyle="1" w:styleId="Superscript">
    <w:name w:val="Superscript"/>
    <w:basedOn w:val="DefaultParagraphFont"/>
    <w:rsid w:val="00D2034B"/>
    <w:rPr>
      <w:sz w:val="16"/>
      <w:vertAlign w:val="superscript"/>
    </w:rPr>
  </w:style>
  <w:style w:type="character" w:customStyle="1" w:styleId="Symbols">
    <w:name w:val="Symbols"/>
    <w:basedOn w:val="DefaultParagraphFont"/>
    <w:rsid w:val="00D2034B"/>
    <w:rPr>
      <w:rFonts w:ascii="Symbol" w:hAnsi="Symbol"/>
    </w:rPr>
  </w:style>
  <w:style w:type="character" w:customStyle="1" w:styleId="MenuOptions">
    <w:name w:val="Menu Options"/>
    <w:basedOn w:val="DefaultParagraphFont"/>
    <w:rsid w:val="00D2034B"/>
    <w:rPr>
      <w:rFonts w:ascii="Arial Narrow" w:hAnsi="Arial Narrow"/>
      <w:smallCaps/>
    </w:rPr>
  </w:style>
  <w:style w:type="character" w:customStyle="1" w:styleId="Buttons">
    <w:name w:val="Buttons"/>
    <w:basedOn w:val="DefaultParagraphFont"/>
    <w:rsid w:val="00D2034B"/>
    <w:rPr>
      <w:b/>
    </w:rPr>
  </w:style>
  <w:style w:type="character" w:customStyle="1" w:styleId="Underlined">
    <w:name w:val="Underlined"/>
    <w:basedOn w:val="DefaultParagraphFont"/>
    <w:rsid w:val="00D2034B"/>
    <w:rPr>
      <w:u w:val="single"/>
    </w:rPr>
  </w:style>
  <w:style w:type="paragraph" w:customStyle="1" w:styleId="TableBodyTextRight">
    <w:name w:val="Table Body Text Right"/>
    <w:basedOn w:val="TableBodyText"/>
    <w:rsid w:val="00D2034B"/>
    <w:pPr>
      <w:widowControl w:val="0"/>
      <w:autoSpaceDE w:val="0"/>
      <w:autoSpaceDN w:val="0"/>
      <w:adjustRightInd w:val="0"/>
      <w:jc w:val="right"/>
    </w:pPr>
    <w:rPr>
      <w:rFonts w:cs="Arial"/>
      <w:szCs w:val="18"/>
    </w:rPr>
  </w:style>
  <w:style w:type="paragraph" w:customStyle="1" w:styleId="CopyrightText">
    <w:name w:val="Copyright Text"/>
    <w:basedOn w:val="BodyText"/>
    <w:rsid w:val="00D2034B"/>
    <w:rPr>
      <w:sz w:val="18"/>
    </w:rPr>
  </w:style>
  <w:style w:type="paragraph" w:customStyle="1" w:styleId="BodySmallRight">
    <w:name w:val="Body Small Right"/>
    <w:basedOn w:val="BodyTextRight"/>
    <w:rsid w:val="00D2034B"/>
    <w:rPr>
      <w:sz w:val="18"/>
      <w:szCs w:val="18"/>
    </w:rPr>
  </w:style>
  <w:style w:type="paragraph" w:customStyle="1" w:styleId="MarginEdition">
    <w:name w:val="Margin Edition"/>
    <w:basedOn w:val="MarginNote"/>
    <w:rsid w:val="00D2034B"/>
    <w:pPr>
      <w:spacing w:before="0" w:after="0"/>
    </w:pPr>
    <w:rPr>
      <w:rFonts w:ascii="Times New Roman" w:hAnsi="Times New Roman"/>
      <w:color w:val="999999"/>
    </w:rPr>
  </w:style>
  <w:style w:type="paragraph" w:customStyle="1" w:styleId="Spacer">
    <w:name w:val="Spacer"/>
    <w:basedOn w:val="Normal"/>
    <w:rsid w:val="00D2034B"/>
    <w:rPr>
      <w:sz w:val="2"/>
      <w:szCs w:val="2"/>
    </w:rPr>
  </w:style>
  <w:style w:type="character" w:customStyle="1" w:styleId="Small">
    <w:name w:val="Small"/>
    <w:basedOn w:val="DefaultParagraphFont"/>
    <w:rsid w:val="00D2034B"/>
    <w:rPr>
      <w:sz w:val="16"/>
    </w:rPr>
  </w:style>
  <w:style w:type="paragraph" w:customStyle="1" w:styleId="WideTable">
    <w:name w:val="Wide Table"/>
    <w:basedOn w:val="Normal"/>
    <w:rsid w:val="00D2034B"/>
    <w:pPr>
      <w:ind w:left="-1418"/>
    </w:pPr>
    <w:rPr>
      <w:sz w:val="2"/>
      <w:szCs w:val="2"/>
    </w:rPr>
  </w:style>
  <w:style w:type="character" w:styleId="PageNumber">
    <w:name w:val="page number"/>
    <w:basedOn w:val="DefaultParagraphFont"/>
    <w:rsid w:val="00D2034B"/>
  </w:style>
  <w:style w:type="paragraph" w:styleId="Quote">
    <w:name w:val="Quote"/>
    <w:basedOn w:val="Heading1"/>
    <w:link w:val="QuoteChar"/>
    <w:qFormat/>
    <w:rsid w:val="00D2034B"/>
    <w:rPr>
      <w:b w:val="0"/>
      <w:sz w:val="72"/>
      <w:szCs w:val="72"/>
      <w:lang w:val="en-NZ"/>
    </w:rPr>
  </w:style>
  <w:style w:type="character" w:customStyle="1" w:styleId="QuoteChar">
    <w:name w:val="Quote Char"/>
    <w:basedOn w:val="DefaultParagraphFont"/>
    <w:link w:val="Quote"/>
    <w:rsid w:val="00D20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34B"/>
    <w:pPr>
      <w:pageBreakBefore/>
    </w:pPr>
  </w:style>
  <w:style w:type="paragraph" w:customStyle="1" w:styleId="Border">
    <w:name w:val="Border"/>
    <w:basedOn w:val="Normal"/>
    <w:qFormat/>
    <w:rsid w:val="00D20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34B"/>
    <w:rPr>
      <w:b/>
      <w:bCs/>
      <w:i/>
      <w:iCs/>
      <w:color w:val="auto"/>
    </w:rPr>
  </w:style>
  <w:style w:type="paragraph" w:styleId="IntenseQuote">
    <w:name w:val="Intense Quote"/>
    <w:basedOn w:val="Normal"/>
    <w:next w:val="Normal"/>
    <w:link w:val="IntenseQuoteChar"/>
    <w:uiPriority w:val="30"/>
    <w:qFormat/>
    <w:rsid w:val="00D20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34B"/>
    <w:rPr>
      <w:smallCaps/>
      <w:color w:val="auto"/>
      <w:u w:val="single"/>
    </w:rPr>
  </w:style>
  <w:style w:type="character" w:styleId="IntenseReference">
    <w:name w:val="Intense Reference"/>
    <w:basedOn w:val="DefaultParagraphFont"/>
    <w:uiPriority w:val="32"/>
    <w:qFormat/>
    <w:rsid w:val="00D2034B"/>
    <w:rPr>
      <w:b/>
      <w:bCs/>
      <w:smallCaps/>
      <w:color w:val="auto"/>
      <w:spacing w:val="5"/>
      <w:u w:val="single"/>
    </w:rPr>
  </w:style>
  <w:style w:type="paragraph" w:customStyle="1" w:styleId="2ColumnHeading">
    <w:name w:val="2Column Heading"/>
    <w:basedOn w:val="BodyText"/>
    <w:qFormat/>
    <w:rsid w:val="00D2034B"/>
    <w:pPr>
      <w:spacing w:after="60"/>
      <w:ind w:left="-2268"/>
    </w:pPr>
    <w:rPr>
      <w:b/>
    </w:rPr>
  </w:style>
  <w:style w:type="paragraph" w:customStyle="1" w:styleId="Heading1TOC">
    <w:name w:val="Heading1 TOC"/>
    <w:basedOn w:val="Normal"/>
    <w:qFormat/>
    <w:rsid w:val="00D2034B"/>
    <w:pPr>
      <w:spacing w:before="240" w:after="120"/>
    </w:pPr>
    <w:rPr>
      <w:rFonts w:ascii="Times New Roman" w:hAnsi="Times New Roman"/>
      <w:b/>
      <w:sz w:val="32"/>
    </w:rPr>
  </w:style>
  <w:style w:type="paragraph" w:customStyle="1" w:styleId="Heading2TOC">
    <w:name w:val="Heading2 TOC"/>
    <w:basedOn w:val="Normal"/>
    <w:qFormat/>
    <w:rsid w:val="00D2034B"/>
    <w:pPr>
      <w:spacing w:before="240" w:after="60"/>
    </w:pPr>
    <w:rPr>
      <w:rFonts w:ascii="Times New Roman" w:hAnsi="Times New Roman"/>
      <w:b/>
      <w:sz w:val="28"/>
    </w:rPr>
  </w:style>
  <w:style w:type="character" w:customStyle="1" w:styleId="Underline">
    <w:name w:val="Underline"/>
    <w:basedOn w:val="DefaultParagraphFont"/>
    <w:qFormat/>
    <w:rsid w:val="00D2034B"/>
    <w:rPr>
      <w:u w:val="single"/>
    </w:rPr>
  </w:style>
  <w:style w:type="character" w:customStyle="1" w:styleId="BoldandItalics">
    <w:name w:val="Bold and Italics"/>
    <w:qFormat/>
    <w:rsid w:val="00D2034B"/>
    <w:rPr>
      <w:b/>
      <w:i/>
      <w:u w:val="none"/>
    </w:rPr>
  </w:style>
  <w:style w:type="paragraph" w:styleId="BalloonText">
    <w:name w:val="Balloon Text"/>
    <w:basedOn w:val="Normal"/>
    <w:link w:val="BalloonTextChar"/>
    <w:rsid w:val="00D2034B"/>
    <w:rPr>
      <w:rFonts w:ascii="Tahoma" w:hAnsi="Tahoma" w:cs="Tahoma"/>
      <w:sz w:val="16"/>
      <w:szCs w:val="16"/>
    </w:rPr>
  </w:style>
  <w:style w:type="character" w:customStyle="1" w:styleId="BalloonTextChar">
    <w:name w:val="Balloon Text Char"/>
    <w:basedOn w:val="DefaultParagraphFont"/>
    <w:link w:val="BalloonText"/>
    <w:rsid w:val="00D20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3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34B"/>
    <w:rPr>
      <w:b/>
      <w:color w:val="660033"/>
      <w:spacing w:val="0"/>
    </w:rPr>
  </w:style>
  <w:style w:type="paragraph" w:customStyle="1" w:styleId="Nameditemlist">
    <w:name w:val="Named item list"/>
    <w:basedOn w:val="BodyText"/>
    <w:qFormat/>
    <w:rsid w:val="00D2034B"/>
    <w:pPr>
      <w:tabs>
        <w:tab w:val="left" w:pos="2835"/>
      </w:tabs>
      <w:ind w:left="2835" w:hanging="2835"/>
    </w:pPr>
  </w:style>
  <w:style w:type="paragraph" w:customStyle="1" w:styleId="BodyTextnopadding">
    <w:name w:val="Body Text no padding"/>
    <w:basedOn w:val="BodyText"/>
    <w:qFormat/>
    <w:rsid w:val="00D2034B"/>
    <w:pPr>
      <w:spacing w:before="0" w:after="0"/>
    </w:pPr>
  </w:style>
  <w:style w:type="paragraph" w:customStyle="1" w:styleId="BodyTextBold">
    <w:name w:val="Body Text Bold"/>
    <w:basedOn w:val="BodyText"/>
    <w:qFormat/>
    <w:rsid w:val="00D2034B"/>
    <w:rPr>
      <w:b/>
    </w:rPr>
  </w:style>
  <w:style w:type="character" w:styleId="Hyperlink">
    <w:name w:val="Hyperlink"/>
    <w:basedOn w:val="DefaultParagraphFont"/>
    <w:uiPriority w:val="99"/>
    <w:unhideWhenUsed/>
    <w:rsid w:val="00E93B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5172</Characters>
  <Application>Microsoft Office Word</Application>
  <DocSecurity>0</DocSecurity>
  <Lines>215</Lines>
  <Paragraphs>91</Paragraphs>
  <ScaleCrop>false</ScaleCrop>
  <Company>Author-it Software Corporation Ltd.</Company>
  <LinksUpToDate>false</LinksUpToDate>
  <CharactersWithSpaces>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UEGNSG506 Respond to gas infrastructure emergencies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2021-11-23T02:37:00Z</dcterms:created>
  <dcterms:modified xsi:type="dcterms:W3CDTF">2021-11-23T02:37:00Z</dcterms:modified>
</cp:coreProperties>
</file>