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B50" w:rsidP="004A5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UEGNSG504 Monitor and control gas infrastructure using Control Centre systems</w:t>
      </w:r>
      <w:r>
        <w:fldChar w:fldCharType="end"/>
      </w:r>
    </w:p>
    <w:p w:rsidR="004A5B50" w:rsidP="004A5B50">
      <w:pPr>
        <w:pStyle w:val="Version"/>
        <w:sectPr w:rsidSect="00037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C41" w:rsidP="00037C41">
      <w:pPr>
        <w:pStyle w:val="SuperHeading"/>
      </w:pPr>
      <w:r w:rsidRPr="00037C41">
        <w:t>UEGNSG504 Monitor and control gas infrastructure using Control Centre systems</w:t>
      </w:r>
    </w:p>
    <w:p w:rsidR="00000000" w:rsidRPr="00037C41" w:rsidP="00037C41">
      <w:pPr>
        <w:pStyle w:val="Heading1"/>
      </w:pPr>
      <w:bookmarkStart w:id="1" w:name="O_1127053"/>
      <w:bookmarkEnd w:id="1"/>
      <w:r w:rsidRPr="00037C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Release 1. This is the first release of this unit of competency in the UEG Gas Industry Training Package.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2" w:name="O_1127054"/>
      <w:bookmarkEnd w:id="2"/>
      <w:r w:rsidRPr="00037C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 xml:space="preserve">This unit involves the skills and knowledge required to use Control Centre systems to monitor and control gas infrastructure.  </w:t>
            </w:r>
          </w:p>
          <w:p w:rsidR="00000000" w:rsidRPr="00037C41" w:rsidP="00037C41">
            <w:pPr>
              <w:pStyle w:val="BodyText"/>
            </w:pPr>
            <w:r w:rsidRPr="00037C41">
              <w:t xml:space="preserve">It includes operating Supervisory Control and Data Acquisition (SCADA) and other Control Centre information systems, including </w:t>
            </w:r>
            <w:r w:rsidRPr="00037C41">
              <w:t>outage management systems, alarm management systems, site security and communications systems, and telemetry to effectively manage gas industry infrastructure.</w:t>
            </w:r>
          </w:p>
          <w:p w:rsidR="00000000" w:rsidRPr="00037C41" w:rsidP="00037C41">
            <w:pPr>
              <w:pStyle w:val="BodyText"/>
            </w:pPr>
            <w:r w:rsidRPr="00037C41">
              <w:t>No licensing, legislative or certification requirements apply to this unit at the time of public</w:t>
            </w:r>
            <w:r w:rsidRPr="00037C41">
              <w:t>ation.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3" w:name="O_1127055"/>
      <w:bookmarkEnd w:id="3"/>
      <w:r w:rsidRPr="00037C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Not applicable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4" w:name="O_1127056"/>
      <w:bookmarkEnd w:id="4"/>
      <w:r w:rsidRPr="00037C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Control Centre Discipline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5" w:name="O_1127057"/>
      <w:bookmarkEnd w:id="5"/>
      <w:r w:rsidRPr="00037C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Gas Industry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6" w:name="O_1127058"/>
      <w:bookmarkEnd w:id="6"/>
      <w:r w:rsidRPr="00037C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PERFORMANCE CRITERIA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Performance criteria describe the performance needed to demonstrate achievement of the element.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rPr>
                <w:rStyle w:val="SpecialBold"/>
              </w:rPr>
              <w:t>Plan to use Control Centre systems to monitor and control gas infrastructure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Work schedules, plans and job requirements are obtained and analysed to determine the preparation work required for planning and coordination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Relevant person/s are consulted and work is prioritised and sequenced for completion within agreed timefram</w:t>
            </w:r>
            <w:r w:rsidRPr="00037C41">
              <w:t>es and to industry standards in accordance with workplace procedures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Work health and safety (WHS)/occupational health and safety (OHS) and environmental risk assessments are conducted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 xml:space="preserve">System constraints for gas infrastructure are identified and communicated 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Operational and commercial requirements of gas infrastructure are communicated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 xml:space="preserve">WHS/OHS and sustainable energy policies and procedures related to the work are obtained 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Communication with authorised person/s, authorities and clients is conducted and work coordinated in accordance with work schedule and workplace procedures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rPr>
                <w:rStyle w:val="SpecialBold"/>
              </w:rPr>
              <w:t>Monitor and control gas infrastructure</w:t>
            </w:r>
            <w:r w:rsidRPr="00037C41">
              <w:t xml:space="preserve"> </w:t>
            </w:r>
            <w:r w:rsidRPr="00037C41">
              <w:rPr>
                <w:rStyle w:val="SpecialBold"/>
              </w:rPr>
              <w:t>using Control Centre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WHS/OHS policies and procedures and safe work practices are followed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Work is coordinated and performed in accordance with workplace procedures, operating conditions and nominations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Alarms and out-of-specification conditions are responded to i</w:t>
            </w:r>
            <w:r w:rsidRPr="00037C41">
              <w:t>n accordance with workplace procedures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Operating conditions are monitored and action taken to address any shortfalls or abnormal events encountered in accordance with workplace procedures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Gas infrastructure SCADA systems are monitored to ensure quality is observed in accordance with industry standards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Unplanned events and non-routine problems are identified and actioned in accordance with workplace procedures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rPr>
                <w:rStyle w:val="SpecialBold"/>
              </w:rPr>
              <w:t>Complete procedures f</w:t>
            </w:r>
            <w:r w:rsidRPr="00037C41">
              <w:rPr>
                <w:rStyle w:val="SpecialBold"/>
              </w:rPr>
              <w:t>or monitoring and controlling gas infrastructure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Work undertaken is checked for conformance with job requirements, anomalies and proposed solutions are identified and documented in accordance with workplace procedures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t>Shift handover is conducted</w:t>
            </w:r>
            <w:r w:rsidRPr="00037C41">
              <w:t xml:space="preserve"> and gas infrastructure detail is relayed and confirmed with relevant person/s in accordance with workplace procedures</w:t>
            </w:r>
          </w:p>
        </w:tc>
      </w:tr>
      <w:tr w:rsidTr="00037C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41">
            <w:pPr>
              <w:pStyle w:val="BodyText"/>
              <w:rPr>
                <w:lang w:val="en-NZ"/>
              </w:rPr>
            </w:pPr>
            <w:r w:rsidRPr="00037C4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Work completion records, reports and documentation are completed, processed and appropriate person/s notified in accordance with w</w:t>
            </w:r>
            <w:r w:rsidRPr="00037C41">
              <w:t>orkplace procedures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7" w:name="O_1127059"/>
      <w:bookmarkEnd w:id="7"/>
      <w:r w:rsidRPr="00037C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Foundation skills essential to performance are explicit in the performance criteria of this unit of competency.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8" w:name="O_1127060"/>
      <w:bookmarkEnd w:id="8"/>
      <w:r w:rsidRPr="00037C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Range is restricted to essential operating conditions and any other variables essential to the work environment.</w:t>
            </w:r>
          </w:p>
          <w:p w:rsidR="00000000" w:rsidRPr="00037C41" w:rsidP="00037C41">
            <w:pPr>
              <w:pStyle w:val="BodyText"/>
            </w:pPr>
            <w:r w:rsidRPr="00037C41">
              <w:t>Non-essential conditions may be found in the Companion Volume Implementation Guide.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9" w:name="O_1127061"/>
      <w:bookmarkEnd w:id="9"/>
      <w:r w:rsidRPr="00037C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41" w:rsidP="00037C41">
            <w:pPr>
              <w:pStyle w:val="BodyText"/>
            </w:pPr>
            <w:r w:rsidRPr="00037C41">
              <w:t>This unit rep</w:t>
            </w:r>
            <w:r w:rsidRPr="00037C41">
              <w:t>laces and is equivalent to UEGNSG515 Use control centre systems to monitor and control gas infrastructure.</w:t>
            </w:r>
          </w:p>
        </w:tc>
      </w:tr>
    </w:tbl>
    <w:p w:rsidR="00000000" w:rsidRPr="00037C41" w:rsidP="00037C41">
      <w:pPr>
        <w:pStyle w:val="NoPaddingFontSize1"/>
      </w:pPr>
    </w:p>
    <w:p w:rsidR="00000000" w:rsidRPr="00037C41" w:rsidP="00037C41">
      <w:pPr>
        <w:pStyle w:val="AllowPageBreak"/>
      </w:pPr>
    </w:p>
    <w:p w:rsidR="00000000" w:rsidRPr="00037C41" w:rsidP="00037C41">
      <w:pPr>
        <w:pStyle w:val="Heading1"/>
      </w:pPr>
      <w:bookmarkStart w:id="10" w:name="O_1127068"/>
      <w:bookmarkEnd w:id="10"/>
      <w:r w:rsidRPr="00037C41">
        <w:t>Links</w:t>
      </w:r>
    </w:p>
    <w:p w:rsidR="00000000" w:rsidRPr="00037C41" w:rsidP="004A5B50">
      <w:pPr>
        <w:pStyle w:val="BodyText"/>
      </w:pPr>
      <w:r w:rsidRPr="00037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C671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37C41" w:rsidP="00037C41"/>
    <w:sectPr w:rsidSect="00037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41" w:rsidRPr="004A5B50" w:rsidP="004A5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0" w:rsidP="00037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B50" w:rsidP="00037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5B50" w:rsidP="00037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C41" w:rsidRPr="004A5B50" w:rsidP="004A5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0" w:rsidRPr="002D2AF8" w:rsidP="00037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UEGNSG504 Monitor and control gas infrastructure using Control Centre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4A5B50" w:rsidP="00037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C41"/>
  </w:style>
  <w:style w:type="character" w:customStyle="1" w:styleId="Heading1Char">
    <w:name w:val="Heading 1 Char"/>
    <w:basedOn w:val="DefaultParagraphFont"/>
    <w:link w:val="Heading1"/>
    <w:rsid w:val="00037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C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7C41"/>
    <w:rPr>
      <w:b/>
      <w:spacing w:val="0"/>
    </w:rPr>
  </w:style>
  <w:style w:type="paragraph" w:customStyle="1" w:styleId="SuperHeading">
    <w:name w:val="SuperHeading"/>
    <w:basedOn w:val="Normal"/>
    <w:rsid w:val="00037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7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C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C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7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C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C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C41"/>
    <w:rPr>
      <w:i/>
    </w:rPr>
  </w:style>
  <w:style w:type="paragraph" w:styleId="Caption">
    <w:name w:val="caption"/>
    <w:basedOn w:val="BodyText"/>
    <w:next w:val="Normal"/>
    <w:qFormat/>
    <w:rsid w:val="00037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C41"/>
  </w:style>
  <w:style w:type="paragraph" w:styleId="TableofFigures">
    <w:name w:val="table of figures"/>
    <w:basedOn w:val="Normal"/>
    <w:next w:val="Normal"/>
    <w:semiHidden/>
    <w:rsid w:val="00037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C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7C41"/>
    <w:rPr>
      <w:rFonts w:ascii="Wingdings" w:hAnsi="Wingdings"/>
    </w:rPr>
  </w:style>
  <w:style w:type="paragraph" w:customStyle="1" w:styleId="TableHeading">
    <w:name w:val="Table Heading"/>
    <w:basedOn w:val="HeadingBase"/>
    <w:rsid w:val="00037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C41"/>
    <w:rPr>
      <w:color w:val="0033CC"/>
      <w:u w:val="none"/>
    </w:rPr>
  </w:style>
  <w:style w:type="paragraph" w:customStyle="1" w:styleId="BodyTextRight">
    <w:name w:val="Body Text Right"/>
    <w:basedOn w:val="BodyText"/>
    <w:rsid w:val="00037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C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C41"/>
    <w:rPr>
      <w:sz w:val="32"/>
    </w:rPr>
  </w:style>
  <w:style w:type="paragraph" w:customStyle="1" w:styleId="HeadingProcedure">
    <w:name w:val="Heading Procedure"/>
    <w:basedOn w:val="HeadingBase"/>
    <w:next w:val="Normal"/>
    <w:rsid w:val="00037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C41"/>
    <w:pPr>
      <w:spacing w:before="60" w:after="60"/>
    </w:pPr>
  </w:style>
  <w:style w:type="paragraph" w:styleId="ListContinue">
    <w:name w:val="List Continue"/>
    <w:basedOn w:val="List"/>
    <w:rsid w:val="00037C41"/>
    <w:pPr>
      <w:ind w:firstLine="0"/>
    </w:pPr>
  </w:style>
  <w:style w:type="paragraph" w:customStyle="1" w:styleId="ListNote">
    <w:name w:val="List Note"/>
    <w:basedOn w:val="List"/>
    <w:rsid w:val="00037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C41"/>
    <w:rPr>
      <w:rFonts w:ascii="Courier New" w:hAnsi="Courier New"/>
    </w:rPr>
  </w:style>
  <w:style w:type="paragraph" w:customStyle="1" w:styleId="NoteBullet">
    <w:name w:val="Note Bullet"/>
    <w:basedOn w:val="Note"/>
    <w:rsid w:val="00037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C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7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C41"/>
    <w:rPr>
      <w:b/>
      <w:smallCaps/>
    </w:rPr>
  </w:style>
  <w:style w:type="paragraph" w:customStyle="1" w:styleId="TableListNumber">
    <w:name w:val="Table List Number"/>
    <w:basedOn w:val="ListNumber"/>
    <w:rsid w:val="00037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C41"/>
    <w:pPr>
      <w:numPr>
        <w:numId w:val="7"/>
      </w:numPr>
    </w:pPr>
  </w:style>
  <w:style w:type="paragraph" w:customStyle="1" w:styleId="ListAlpha2">
    <w:name w:val="List Alpha 2"/>
    <w:basedOn w:val="List2"/>
    <w:rsid w:val="00037C41"/>
    <w:pPr>
      <w:numPr>
        <w:numId w:val="6"/>
      </w:numPr>
    </w:pPr>
  </w:style>
  <w:style w:type="paragraph" w:styleId="List2">
    <w:name w:val="List 2"/>
    <w:basedOn w:val="BodyText"/>
    <w:rsid w:val="00037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C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C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7C41"/>
    <w:pPr>
      <w:numPr>
        <w:numId w:val="2"/>
      </w:numPr>
    </w:pPr>
  </w:style>
  <w:style w:type="paragraph" w:styleId="ListContinue2">
    <w:name w:val="List Continue 2"/>
    <w:basedOn w:val="List2"/>
    <w:rsid w:val="00037C41"/>
    <w:pPr>
      <w:ind w:firstLine="0"/>
    </w:pPr>
  </w:style>
  <w:style w:type="paragraph" w:styleId="ListContinue3">
    <w:name w:val="List Continue 3"/>
    <w:basedOn w:val="List3"/>
    <w:rsid w:val="00037C41"/>
    <w:pPr>
      <w:ind w:left="1021" w:firstLine="0"/>
    </w:pPr>
  </w:style>
  <w:style w:type="paragraph" w:styleId="ListContinue4">
    <w:name w:val="List Continue 4"/>
    <w:basedOn w:val="List4"/>
    <w:rsid w:val="00037C41"/>
    <w:pPr>
      <w:ind w:firstLine="0"/>
    </w:pPr>
  </w:style>
  <w:style w:type="paragraph" w:styleId="ListContinue5">
    <w:name w:val="List Continue 5"/>
    <w:basedOn w:val="List5"/>
    <w:rsid w:val="00037C41"/>
    <w:pPr>
      <w:ind w:firstLine="0"/>
    </w:pPr>
  </w:style>
  <w:style w:type="paragraph" w:styleId="ListNumber3">
    <w:name w:val="List Number 3"/>
    <w:basedOn w:val="List3"/>
    <w:rsid w:val="00037C41"/>
    <w:pPr>
      <w:numPr>
        <w:numId w:val="3"/>
      </w:numPr>
    </w:pPr>
  </w:style>
  <w:style w:type="paragraph" w:styleId="ListNumber4">
    <w:name w:val="List Number 4"/>
    <w:basedOn w:val="List4"/>
    <w:rsid w:val="00037C41"/>
    <w:pPr>
      <w:numPr>
        <w:numId w:val="4"/>
      </w:numPr>
    </w:pPr>
  </w:style>
  <w:style w:type="paragraph" w:styleId="ListNumber5">
    <w:name w:val="List Number 5"/>
    <w:basedOn w:val="List5"/>
    <w:rsid w:val="00037C41"/>
    <w:pPr>
      <w:numPr>
        <w:numId w:val="5"/>
      </w:numPr>
    </w:pPr>
  </w:style>
  <w:style w:type="paragraph" w:styleId="BlockText">
    <w:name w:val="Block Text"/>
    <w:basedOn w:val="Normal"/>
    <w:rsid w:val="00037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C41"/>
    <w:rPr>
      <w:sz w:val="16"/>
      <w:vertAlign w:val="superscript"/>
    </w:rPr>
  </w:style>
  <w:style w:type="character" w:customStyle="1" w:styleId="Symbols">
    <w:name w:val="Symbols"/>
    <w:basedOn w:val="DefaultParagraphFont"/>
    <w:rsid w:val="00037C41"/>
    <w:rPr>
      <w:rFonts w:ascii="Symbol" w:hAnsi="Symbol"/>
    </w:rPr>
  </w:style>
  <w:style w:type="character" w:customStyle="1" w:styleId="MenuOptions">
    <w:name w:val="Menu Options"/>
    <w:basedOn w:val="DefaultParagraphFont"/>
    <w:rsid w:val="00037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C41"/>
    <w:rPr>
      <w:b/>
    </w:rPr>
  </w:style>
  <w:style w:type="character" w:customStyle="1" w:styleId="Underlined">
    <w:name w:val="Underlined"/>
    <w:basedOn w:val="DefaultParagraphFont"/>
    <w:rsid w:val="00037C41"/>
    <w:rPr>
      <w:u w:val="single"/>
    </w:rPr>
  </w:style>
  <w:style w:type="paragraph" w:customStyle="1" w:styleId="TableBodyTextRight">
    <w:name w:val="Table Body Text Right"/>
    <w:basedOn w:val="TableBodyText"/>
    <w:rsid w:val="00037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C41"/>
    <w:rPr>
      <w:sz w:val="18"/>
    </w:rPr>
  </w:style>
  <w:style w:type="paragraph" w:customStyle="1" w:styleId="BodySmallRight">
    <w:name w:val="Body Small Right"/>
    <w:basedOn w:val="BodyTextRight"/>
    <w:rsid w:val="00037C41"/>
    <w:rPr>
      <w:sz w:val="18"/>
      <w:szCs w:val="18"/>
    </w:rPr>
  </w:style>
  <w:style w:type="paragraph" w:customStyle="1" w:styleId="MarginEdition">
    <w:name w:val="Margin Edition"/>
    <w:basedOn w:val="MarginNote"/>
    <w:rsid w:val="00037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C41"/>
    <w:rPr>
      <w:sz w:val="2"/>
      <w:szCs w:val="2"/>
    </w:rPr>
  </w:style>
  <w:style w:type="character" w:customStyle="1" w:styleId="Small">
    <w:name w:val="Small"/>
    <w:basedOn w:val="DefaultParagraphFont"/>
    <w:rsid w:val="00037C41"/>
    <w:rPr>
      <w:sz w:val="16"/>
    </w:rPr>
  </w:style>
  <w:style w:type="paragraph" w:customStyle="1" w:styleId="WideTable">
    <w:name w:val="Wide Table"/>
    <w:basedOn w:val="Normal"/>
    <w:rsid w:val="00037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C41"/>
  </w:style>
  <w:style w:type="paragraph" w:styleId="Quote">
    <w:name w:val="Quote"/>
    <w:basedOn w:val="Heading1"/>
    <w:link w:val="QuoteChar"/>
    <w:qFormat/>
    <w:rsid w:val="00037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C41"/>
    <w:pPr>
      <w:pageBreakBefore/>
    </w:pPr>
  </w:style>
  <w:style w:type="paragraph" w:customStyle="1" w:styleId="Border">
    <w:name w:val="Border"/>
    <w:basedOn w:val="Normal"/>
    <w:qFormat/>
    <w:rsid w:val="00037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C41"/>
    <w:rPr>
      <w:u w:val="single"/>
    </w:rPr>
  </w:style>
  <w:style w:type="character" w:customStyle="1" w:styleId="BoldandItalics">
    <w:name w:val="Bold and Italics"/>
    <w:qFormat/>
    <w:rsid w:val="00037C41"/>
    <w:rPr>
      <w:b/>
      <w:i/>
      <w:u w:val="none"/>
    </w:rPr>
  </w:style>
  <w:style w:type="paragraph" w:styleId="BalloonText">
    <w:name w:val="Balloon Text"/>
    <w:basedOn w:val="Normal"/>
    <w:link w:val="BalloonTextChar"/>
    <w:rsid w:val="00037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C41"/>
    <w:pPr>
      <w:spacing w:before="0" w:after="0"/>
    </w:pPr>
  </w:style>
  <w:style w:type="paragraph" w:customStyle="1" w:styleId="BodyTextBold">
    <w:name w:val="Body Text Bold"/>
    <w:basedOn w:val="BodyText"/>
    <w:qFormat/>
    <w:rsid w:val="00037C41"/>
    <w:rPr>
      <w:b/>
    </w:rPr>
  </w:style>
  <w:style w:type="character" w:styleId="Hyperlink">
    <w:name w:val="Hyperlink"/>
    <w:basedOn w:val="DefaultParagraphFont"/>
    <w:uiPriority w:val="99"/>
    <w:unhideWhenUsed/>
    <w:rsid w:val="004A5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3685</Characters>
  <Application>Microsoft Office Word</Application>
  <DocSecurity>0</DocSecurity>
  <Lines>175</Lines>
  <Paragraphs>81</Paragraphs>
  <ScaleCrop>false</ScaleCrop>
  <Company>Author-it Software Corporation Ltd.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UEGNSG504 Monitor and control gas infrastructure using Control Centre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2022-12-09T00:56:00Z</dcterms:created>
  <dcterms:modified xsi:type="dcterms:W3CDTF">2022-12-09T00:56:00Z</dcterms:modified>
</cp:coreProperties>
</file>