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D8C" w:rsidP="00A94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UEGNSG503 Monitor and control field activities</w:t>
      </w:r>
      <w:r>
        <w:fldChar w:fldCharType="end"/>
      </w:r>
    </w:p>
    <w:p w:rsidR="00A94D8C" w:rsidP="00A94D8C">
      <w:pPr>
        <w:pStyle w:val="Version"/>
        <w:sectPr w:rsidSect="00690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7CF" w:rsidP="006907CF">
      <w:pPr>
        <w:pStyle w:val="SuperHeading"/>
      </w:pPr>
      <w:r w:rsidRPr="006907CF">
        <w:t>UEGNSG503 Monitor and control field activities</w:t>
      </w:r>
    </w:p>
    <w:p w:rsidR="00000000" w:rsidRPr="006907CF" w:rsidP="006907CF">
      <w:pPr>
        <w:pStyle w:val="Heading1"/>
      </w:pPr>
      <w:bookmarkStart w:id="1" w:name="O_1127034"/>
      <w:bookmarkEnd w:id="1"/>
      <w:r w:rsidRPr="006907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Release 1. This is the first release of this unit of competency in the UEG Gas Industry Training Package.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2" w:name="O_1127035"/>
      <w:bookmarkEnd w:id="2"/>
      <w:r w:rsidRPr="006907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This unit involves the skills and knowledge required to monitor and control field activ</w:t>
            </w:r>
            <w:r w:rsidRPr="006907CF">
              <w:t xml:space="preserve">ities. </w:t>
            </w:r>
          </w:p>
          <w:p w:rsidR="00000000" w:rsidRPr="006907CF" w:rsidP="006907CF">
            <w:pPr>
              <w:pStyle w:val="BodyText"/>
            </w:pPr>
            <w:r w:rsidRPr="006907CF">
              <w:t xml:space="preserve">It includes monitoring permit to work requests, despatching, coordinating and monitoring work activities of field personnel, contingency planning, controlling and authorising field works. </w:t>
            </w:r>
          </w:p>
          <w:p w:rsidR="00000000" w:rsidRPr="006907CF" w:rsidP="006907CF">
            <w:pPr>
              <w:pStyle w:val="BodyText"/>
            </w:pPr>
            <w:r w:rsidRPr="006907CF">
              <w:t>It also includes responding to third-party enquiries, alarm</w:t>
            </w:r>
            <w:r w:rsidRPr="006907CF">
              <w:t xml:space="preserve">s and man down alarms, out of hours pipeline notifications, monitoring pipeline activities, availability of assets and equipment status. </w:t>
            </w:r>
          </w:p>
          <w:p w:rsidR="00000000" w:rsidRPr="006907CF" w:rsidP="006907CF">
            <w:pPr>
              <w:pStyle w:val="BodyText"/>
            </w:pPr>
            <w:r w:rsidRPr="006907CF">
              <w:t>It also includes controlling gas flow and quality, controlling pressure and temperature of gas, and preparing incident</w:t>
            </w:r>
            <w:r w:rsidRPr="006907CF">
              <w:t xml:space="preserve"> reports and relevant documentation.</w:t>
            </w:r>
          </w:p>
          <w:p w:rsidR="00000000" w:rsidRPr="006907CF" w:rsidP="006907CF">
            <w:pPr>
              <w:pStyle w:val="BodyText"/>
            </w:pPr>
            <w:r w:rsidRPr="006907CF">
              <w:t>No licensing, legislative or certification requirements apply to this unit at the time of publication.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3" w:name="O_1127036"/>
      <w:bookmarkEnd w:id="3"/>
      <w:r w:rsidRPr="006907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Not applicable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4" w:name="O_1127037"/>
      <w:bookmarkEnd w:id="4"/>
      <w:r w:rsidRPr="006907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 xml:space="preserve">Gas Control Centre 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5" w:name="O_1127038"/>
      <w:bookmarkEnd w:id="5"/>
      <w:r w:rsidRPr="006907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Gas Industry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6" w:name="O_1127039"/>
      <w:bookmarkEnd w:id="6"/>
      <w:r w:rsidRPr="006907C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PERFORMANCE CRITERIA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Performance criteria describe the performance needed to demonstrate achievement of the element.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Plan to monitor and control field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Work schedules, job requirements and plans are examined to assess the extent of preparation required to pl</w:t>
            </w:r>
            <w:r w:rsidRPr="006907CF">
              <w:t>an and coordinate the work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Work is prioritised and sequenced for completion within agreed timeframes following consultation with relevant person/s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 xml:space="preserve">Work health and safety (WHS)/occupational health and safety (OHS) hazards and risks are discussed with field personnel 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Recognised system constraints and potential issues are identified for work sites and communicated to relevant person/s in accorda</w:t>
            </w:r>
            <w:r w:rsidRPr="006907CF">
              <w:t>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Operational and commercial requirements are communicated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WHS/OHS and sustainable energy policies and procedures are obtained to ensure safe systems of work are followed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Relevant work permit/s are issued to coordinate the work in accordance with job/regulatory requirements and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Communications with relevant stakeholders are undertaken and work coordinated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Monitor and control field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 xml:space="preserve">WHS/OHS policies, procedures and safe work practices are followed 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 xml:space="preserve">Work is coordinated </w:t>
            </w:r>
            <w:r w:rsidRPr="006907CF">
              <w:t>and performed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Work is coordinated to ensure completion in agreed timeframe and to industry standards in accordance with job requirements and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Unplanned events and non-routine problems are identified and actioned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rPr>
                <w:rStyle w:val="SpecialBold"/>
              </w:rPr>
              <w:t>Complete monitoring and controlling field activities and required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Work undertaken is checked against agreed timeframes for co</w:t>
            </w:r>
            <w:r w:rsidRPr="006907CF">
              <w:t>nformance and anomalies and proposed solutions identified and documented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Personnel movements and the status of plant and equipment are recorded and relevant work permit/s and field activities signed off and cl</w:t>
            </w:r>
            <w:r w:rsidRPr="006907CF">
              <w:t xml:space="preserve">osed in accordance with </w:t>
            </w:r>
            <w:r w:rsidRPr="006907CF">
              <w:t>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Shift handover procedures are conducted and field activity detail relayed and confirmed with relevant person/s in accordance with workplace procedures</w:t>
            </w:r>
          </w:p>
        </w:tc>
      </w:tr>
      <w:tr w:rsidTr="006907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Work completion records, reports and documentation are completed and appropriate person/s notified in accordance with workplace procedures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7" w:name="O_1127040"/>
      <w:bookmarkEnd w:id="7"/>
      <w:r w:rsidRPr="006907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Foundation skills essential to performance are explicit in the performance cri</w:t>
            </w:r>
            <w:r w:rsidRPr="006907CF">
              <w:t>teria of this unit of competency.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8" w:name="O_1127041"/>
      <w:bookmarkEnd w:id="8"/>
      <w:r w:rsidRPr="006907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Range is restricted to essential operating conditions and any other variables essential to the work environment.</w:t>
            </w:r>
          </w:p>
          <w:p w:rsidR="00000000" w:rsidRPr="006907CF" w:rsidP="006907CF">
            <w:pPr>
              <w:pStyle w:val="BodyText"/>
            </w:pPr>
            <w:r w:rsidRPr="006907CF">
              <w:t>Non-essential conditions may be found in the UEG Gas Industry Traini</w:t>
            </w:r>
            <w:r w:rsidRPr="006907CF">
              <w:t>ng Package Companion Volume Implementation Guide.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9" w:name="O_1127042"/>
      <w:bookmarkEnd w:id="9"/>
      <w:r w:rsidRPr="006907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This unit replaces and is equivalent to UEGNSG514 Managing and controlling field activities.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10" w:name="O_1127049"/>
      <w:bookmarkEnd w:id="10"/>
      <w:r w:rsidRPr="006907CF">
        <w:t>Links</w:t>
      </w:r>
    </w:p>
    <w:p w:rsidR="00000000" w:rsidRPr="006907CF" w:rsidP="00A94D8C">
      <w:pPr>
        <w:pStyle w:val="BodyText"/>
      </w:pPr>
      <w:r w:rsidRPr="006907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83DA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907CF" w:rsidP="00A94D8C">
      <w:pPr>
        <w:pStyle w:val="BodyText"/>
        <w:sectPr w:rsidSect="006907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07CF" w:rsidP="006907CF">
      <w:pPr>
        <w:pStyle w:val="SuperHeading"/>
      </w:pPr>
      <w:r w:rsidRPr="006907CF">
        <w:t>Assessment Requirements for UEGNSG503 Monitor and control field</w:t>
      </w:r>
      <w:r w:rsidRPr="006907CF">
        <w:t xml:space="preserve"> activities</w:t>
      </w:r>
    </w:p>
    <w:p w:rsidR="00000000" w:rsidRPr="006907CF" w:rsidP="006907CF">
      <w:pPr>
        <w:pStyle w:val="Heading1"/>
      </w:pPr>
      <w:bookmarkStart w:id="11" w:name="O_1127044"/>
      <w:bookmarkEnd w:id="11"/>
      <w:r w:rsidRPr="006907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>Release 1. This is the first release of this unit of competency in the UEG Gas Industry Training Package.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12" w:name="O_1127045"/>
      <w:bookmarkEnd w:id="12"/>
      <w:r w:rsidRPr="006907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 xml:space="preserve">Evidence required to demonstrate competence in this unit </w:t>
            </w:r>
            <w:r w:rsidRPr="006907CF">
              <w:t xml:space="preserve">must be relevant to and satisfy all of the requirements of the elements and performance criteria on at least two separate occasions and include: </w:t>
            </w:r>
          </w:p>
        </w:tc>
      </w:tr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ListBullet"/>
            </w:pPr>
            <w:r w:rsidRPr="006907CF">
              <w:t>applying relevant industry standards, guidelines, codes of practice, legislation and regulations</w:t>
            </w:r>
          </w:p>
          <w:p w:rsidR="00000000" w:rsidRPr="006907CF" w:rsidP="006907CF">
            <w:pPr>
              <w:pStyle w:val="ListBullet"/>
            </w:pPr>
            <w:r w:rsidRPr="006907CF">
              <w:t>applying relevant work health and safety (WHS)/occupational health and safety (OHS) requirements, including:</w:t>
            </w:r>
          </w:p>
          <w:p w:rsidR="00000000" w:rsidRPr="006907CF" w:rsidP="006907CF">
            <w:pPr>
              <w:pStyle w:val="ListBullet2"/>
            </w:pPr>
            <w:r w:rsidRPr="006907CF">
              <w:t xml:space="preserve">emergency response procedures </w:t>
            </w:r>
          </w:p>
          <w:p w:rsidR="00000000" w:rsidRPr="006907CF" w:rsidP="006907CF">
            <w:pPr>
              <w:pStyle w:val="ListBullet2"/>
            </w:pPr>
            <w:r w:rsidRPr="006907CF">
              <w:t>hazard identification and reporting</w:t>
            </w:r>
          </w:p>
          <w:p w:rsidR="00000000" w:rsidRPr="006907CF" w:rsidP="006907CF">
            <w:pPr>
              <w:pStyle w:val="ListBullet2"/>
            </w:pPr>
            <w:r w:rsidRPr="006907CF">
              <w:t xml:space="preserve">implementing risk control measures </w:t>
            </w:r>
          </w:p>
          <w:p w:rsidR="00000000" w:rsidRPr="006907CF" w:rsidP="006907CF">
            <w:pPr>
              <w:pStyle w:val="ListBullet2"/>
            </w:pPr>
            <w:r w:rsidRPr="006907CF">
              <w:t>working safely with hazardous materials and</w:t>
            </w:r>
            <w:r w:rsidRPr="006907CF">
              <w:t xml:space="preserve"> equipment</w:t>
            </w:r>
          </w:p>
          <w:p w:rsidR="00000000" w:rsidRPr="006907CF" w:rsidP="006907CF">
            <w:pPr>
              <w:pStyle w:val="ListBullet"/>
            </w:pPr>
            <w:r w:rsidRPr="006907CF">
              <w:t xml:space="preserve">applying sustainable energy and environmental principles and practices </w:t>
            </w:r>
          </w:p>
          <w:p w:rsidR="00000000" w:rsidRPr="006907CF" w:rsidP="006907CF">
            <w:pPr>
              <w:pStyle w:val="ListBullet"/>
            </w:pPr>
            <w:r w:rsidRPr="006907CF">
              <w:t>communicating with other authorities and relevant stakeholders</w:t>
            </w:r>
          </w:p>
          <w:p w:rsidR="00000000" w:rsidRPr="006907CF" w:rsidP="006907CF">
            <w:pPr>
              <w:pStyle w:val="ListBullet"/>
            </w:pPr>
            <w:r w:rsidRPr="006907CF">
              <w:t xml:space="preserve">completing required field activity documentation, records and reports </w:t>
            </w:r>
          </w:p>
          <w:p w:rsidR="00000000" w:rsidRPr="006907CF" w:rsidP="006907CF">
            <w:pPr>
              <w:pStyle w:val="ListBullet"/>
            </w:pPr>
            <w:r w:rsidRPr="006907CF">
              <w:t>conducting quality and safety checks</w:t>
            </w:r>
          </w:p>
          <w:p w:rsidR="00000000" w:rsidRPr="006907CF" w:rsidP="006907CF">
            <w:pPr>
              <w:pStyle w:val="ListBullet"/>
            </w:pPr>
            <w:r w:rsidRPr="006907CF">
              <w:t>c</w:t>
            </w:r>
            <w:r w:rsidRPr="006907CF">
              <w:t>onducting shift handover</w:t>
            </w:r>
          </w:p>
          <w:p w:rsidR="00000000" w:rsidRPr="006907CF" w:rsidP="006907CF">
            <w:pPr>
              <w:pStyle w:val="ListBullet"/>
            </w:pPr>
            <w:r w:rsidRPr="006907CF">
              <w:t>dealing with unplanned events and situations in accordance with workplace procedures, in a manner that minimises risk to personnel and equipment</w:t>
            </w:r>
          </w:p>
          <w:p w:rsidR="00000000" w:rsidRPr="006907CF" w:rsidP="006907CF">
            <w:pPr>
              <w:pStyle w:val="ListBullet"/>
            </w:pPr>
            <w:r w:rsidRPr="006907CF">
              <w:t>following workplace procedures</w:t>
            </w:r>
          </w:p>
          <w:p w:rsidR="00000000" w:rsidRPr="006907CF" w:rsidP="006907CF">
            <w:pPr>
              <w:pStyle w:val="ListBullet"/>
            </w:pPr>
            <w:r w:rsidRPr="006907CF">
              <w:t>identifying abnormal conditions and anomalies</w:t>
            </w:r>
          </w:p>
          <w:p w:rsidR="00000000" w:rsidRPr="006907CF" w:rsidP="006907CF">
            <w:pPr>
              <w:pStyle w:val="ListBullet"/>
            </w:pPr>
            <w:r w:rsidRPr="006907CF">
              <w:t>monitoring gas field work activities</w:t>
            </w:r>
          </w:p>
          <w:p w:rsidR="00000000" w:rsidRPr="006907CF" w:rsidP="006907CF">
            <w:pPr>
              <w:pStyle w:val="ListBullet"/>
            </w:pPr>
            <w:r w:rsidRPr="006907CF">
              <w:t>obtaining and using relevant field permit to work systems</w:t>
            </w:r>
          </w:p>
          <w:p w:rsidR="00000000" w:rsidRPr="006907CF" w:rsidP="006907CF">
            <w:pPr>
              <w:pStyle w:val="ListBullet"/>
            </w:pPr>
            <w:r w:rsidRPr="006907CF">
              <w:t>planning to monitor and control field activities</w:t>
            </w:r>
          </w:p>
          <w:p w:rsidR="00000000" w:rsidRPr="006907CF" w:rsidP="006907CF">
            <w:pPr>
              <w:pStyle w:val="ListBullet"/>
            </w:pPr>
            <w:r w:rsidRPr="006907CF">
              <w:t>taking remedial action to address shortfalls in work activities.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13" w:name="O_1127046"/>
      <w:bookmarkEnd w:id="13"/>
      <w:r w:rsidRPr="006907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7CF">
            <w:pPr>
              <w:pStyle w:val="BodyText"/>
              <w:rPr>
                <w:lang w:val="en-NZ"/>
              </w:rPr>
            </w:pPr>
            <w:r w:rsidRPr="006907CF">
              <w:t>Evidenc</w:t>
            </w:r>
            <w:r w:rsidRPr="006907CF">
              <w:t xml:space="preserve">e required to demonstrate competence in this unit must be relevant to and satisfy all of the requirements of the elements and performance criteria and include knowledge of: </w:t>
            </w:r>
          </w:p>
        </w:tc>
      </w:tr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ListBullet"/>
            </w:pPr>
            <w:r w:rsidRPr="006907CF">
              <w:t>fault-finding and troubleshooting techniques</w:t>
            </w:r>
          </w:p>
          <w:p w:rsidR="00000000" w:rsidRPr="006907CF" w:rsidP="006907CF">
            <w:pPr>
              <w:pStyle w:val="ListBullet"/>
            </w:pPr>
            <w:r w:rsidRPr="006907CF">
              <w:t>field activities</w:t>
            </w:r>
          </w:p>
          <w:p w:rsidR="00000000" w:rsidRPr="006907CF" w:rsidP="006907CF">
            <w:pPr>
              <w:pStyle w:val="ListBullet"/>
            </w:pPr>
            <w:r w:rsidRPr="006907CF">
              <w:t>gas industry products, processes and characteristics</w:t>
            </w:r>
          </w:p>
          <w:p w:rsidR="00000000" w:rsidRPr="006907CF" w:rsidP="006907CF">
            <w:pPr>
              <w:pStyle w:val="ListBullet"/>
            </w:pPr>
            <w:r w:rsidRPr="006907CF">
              <w:t>monitoring field work</w:t>
            </w:r>
          </w:p>
          <w:p w:rsidR="00000000" w:rsidRPr="006907CF" w:rsidP="006907CF">
            <w:pPr>
              <w:pStyle w:val="ListBullet"/>
            </w:pPr>
            <w:r w:rsidRPr="006907CF">
              <w:t>principles associated with pipelines and other gas infrastructure</w:t>
            </w:r>
          </w:p>
          <w:p w:rsidR="00000000" w:rsidRPr="006907CF" w:rsidP="006907CF">
            <w:pPr>
              <w:pStyle w:val="ListBullet"/>
            </w:pPr>
            <w:r w:rsidRPr="006907CF">
              <w:t>problem-solving techniques</w:t>
            </w:r>
          </w:p>
          <w:p w:rsidR="00000000" w:rsidRPr="006907CF" w:rsidP="006907CF">
            <w:pPr>
              <w:pStyle w:val="ListBullet"/>
            </w:pPr>
            <w:r w:rsidRPr="006907CF">
              <w:t>quality and safety checks</w:t>
            </w:r>
          </w:p>
          <w:p w:rsidR="00000000" w:rsidRPr="006907CF" w:rsidP="006907CF">
            <w:pPr>
              <w:pStyle w:val="ListBullet"/>
            </w:pPr>
            <w:r w:rsidRPr="006907CF">
              <w:t>relevant field permit to work systems</w:t>
            </w:r>
          </w:p>
          <w:p w:rsidR="00000000" w:rsidRPr="006907CF" w:rsidP="006907CF">
            <w:pPr>
              <w:pStyle w:val="ListBullet"/>
            </w:pPr>
            <w:r w:rsidRPr="006907CF">
              <w:t>relevant industry standa</w:t>
            </w:r>
            <w:r w:rsidRPr="006907CF">
              <w:t xml:space="preserve">rds, guidelines, codes of practice, legislation and regulations </w:t>
            </w:r>
          </w:p>
          <w:p w:rsidR="00000000" w:rsidRPr="006907CF" w:rsidP="006907CF">
            <w:pPr>
              <w:pStyle w:val="ListBullet"/>
            </w:pPr>
            <w:r w:rsidRPr="006907CF">
              <w:t>relevant stakeholders, including:</w:t>
            </w:r>
          </w:p>
          <w:p w:rsidR="00000000" w:rsidRPr="006907CF" w:rsidP="006907CF">
            <w:pPr>
              <w:pStyle w:val="ListBullet2"/>
            </w:pPr>
            <w:r w:rsidRPr="006907CF">
              <w:t xml:space="preserve">authorised persons, authorities and clients </w:t>
            </w:r>
          </w:p>
          <w:p w:rsidR="00000000" w:rsidRPr="006907CF" w:rsidP="006907CF">
            <w:pPr>
              <w:pStyle w:val="ListBullet2"/>
            </w:pPr>
            <w:r w:rsidRPr="006907CF">
              <w:t>emergency response organisations</w:t>
            </w:r>
          </w:p>
          <w:p w:rsidR="00000000" w:rsidRPr="006907CF" w:rsidP="006907CF">
            <w:pPr>
              <w:pStyle w:val="ListBullet2"/>
            </w:pPr>
            <w:r w:rsidRPr="006907CF">
              <w:t>regulatory bodies</w:t>
            </w:r>
          </w:p>
          <w:p w:rsidR="00000000" w:rsidRPr="006907CF" w:rsidP="006907CF">
            <w:pPr>
              <w:pStyle w:val="ListBullet2"/>
            </w:pPr>
            <w:r w:rsidRPr="006907CF">
              <w:t>relevant customers and suppliers</w:t>
            </w:r>
          </w:p>
          <w:p w:rsidR="00000000" w:rsidRPr="006907CF" w:rsidP="006907CF">
            <w:pPr>
              <w:pStyle w:val="ListBullet2"/>
            </w:pPr>
            <w:r w:rsidRPr="006907CF">
              <w:t>workplace colleagues and managers</w:t>
            </w:r>
          </w:p>
          <w:p w:rsidR="00000000" w:rsidRPr="006907CF" w:rsidP="006907CF">
            <w:pPr>
              <w:pStyle w:val="ListBullet"/>
            </w:pPr>
            <w:r w:rsidRPr="006907CF">
              <w:t>relevant WHS/OHS legislated requirements, including:</w:t>
            </w:r>
          </w:p>
          <w:p w:rsidR="00000000" w:rsidRPr="006907CF" w:rsidP="006907CF">
            <w:pPr>
              <w:pStyle w:val="ListBullet2"/>
            </w:pPr>
            <w:r w:rsidRPr="006907CF">
              <w:t>emergency/incident control procedures</w:t>
            </w:r>
          </w:p>
          <w:p w:rsidR="00000000" w:rsidRPr="006907CF" w:rsidP="006907CF">
            <w:pPr>
              <w:pStyle w:val="ListBullet2"/>
            </w:pPr>
            <w:r w:rsidRPr="006907CF">
              <w:t>hazards, risk assessment and control measures</w:t>
            </w:r>
          </w:p>
          <w:p w:rsidR="00000000" w:rsidRPr="006907CF" w:rsidP="006907CF">
            <w:pPr>
              <w:pStyle w:val="ListBullet2"/>
            </w:pPr>
            <w:r w:rsidRPr="006907CF">
              <w:t>sustainable energy principles and practices</w:t>
            </w:r>
          </w:p>
          <w:p w:rsidR="00000000" w:rsidRPr="006907CF" w:rsidP="006907CF">
            <w:pPr>
              <w:pStyle w:val="ListBullet"/>
            </w:pPr>
            <w:r w:rsidRPr="006907CF">
              <w:t>relevant workplace and gas industry do</w:t>
            </w:r>
            <w:r w:rsidRPr="006907CF">
              <w:t>cumentation, reports and records</w:t>
            </w:r>
          </w:p>
          <w:p w:rsidR="00000000" w:rsidRPr="006907CF" w:rsidP="006907CF">
            <w:pPr>
              <w:pStyle w:val="ListBullet"/>
            </w:pPr>
            <w:r w:rsidRPr="006907CF">
              <w:t>relevant workplace policies and procedures</w:t>
            </w:r>
          </w:p>
          <w:p w:rsidR="00000000" w:rsidRPr="006907CF" w:rsidP="006907CF">
            <w:pPr>
              <w:pStyle w:val="ListBullet"/>
            </w:pPr>
            <w:r w:rsidRPr="006907CF">
              <w:t>shift handover procedures and requirements</w:t>
            </w:r>
          </w:p>
          <w:p w:rsidR="00000000" w:rsidRPr="006907CF" w:rsidP="006907CF">
            <w:pPr>
              <w:pStyle w:val="ListBullet"/>
            </w:pPr>
            <w:r w:rsidRPr="006907CF">
              <w:t>written and oral communication techniques.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14" w:name="O_1127047"/>
      <w:bookmarkEnd w:id="14"/>
      <w:r w:rsidRPr="006907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07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7CF" w:rsidP="006907CF">
            <w:pPr>
              <w:pStyle w:val="BodyText"/>
            </w:pPr>
            <w:r w:rsidRPr="006907CF">
              <w:t xml:space="preserve">Assessors must hold credentials specified within the Standards for Registered Training Organisations current at the time of assessment. </w:t>
            </w:r>
          </w:p>
          <w:p w:rsidR="00000000" w:rsidRPr="006907CF" w:rsidP="006907CF">
            <w:pPr>
              <w:pStyle w:val="BodyText"/>
            </w:pPr>
            <w:r w:rsidRPr="006907CF">
              <w:t>Assessment must satisfy the Principles of Assessment and Rules of Evidence and all regulatory requirements included wit</w:t>
            </w:r>
            <w:r w:rsidRPr="006907CF">
              <w:t>hin the Standards for Registered Training Organisations current at the time of assessment.</w:t>
            </w:r>
          </w:p>
          <w:p w:rsidR="00000000" w:rsidRPr="006907CF" w:rsidP="006907CF">
            <w:pPr>
              <w:pStyle w:val="BodyText"/>
            </w:pPr>
            <w:r w:rsidRPr="006907CF">
              <w:t>Assessment must occur in workplace operational situations where it is appropriate to do so; where this is not appropriate, assessment must occur in simulated workpla</w:t>
            </w:r>
            <w:r w:rsidRPr="006907CF">
              <w:t>ce operational situations that replicate workplace conditions.</w:t>
            </w:r>
          </w:p>
          <w:p w:rsidR="00000000" w:rsidRPr="006907CF" w:rsidP="006907CF">
            <w:pPr>
              <w:pStyle w:val="BodyText"/>
            </w:pPr>
            <w:r w:rsidRPr="006907C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907CF" w:rsidP="006907CF">
            <w:pPr>
              <w:pStyle w:val="BodyText"/>
            </w:pPr>
            <w:r w:rsidRPr="006907CF">
              <w:t xml:space="preserve">Resources for assessment </w:t>
            </w:r>
            <w:r w:rsidRPr="006907CF">
              <w:t>must include access to:</w:t>
            </w:r>
          </w:p>
          <w:p w:rsidR="00000000" w:rsidRPr="006907CF" w:rsidP="006907CF">
            <w:pPr>
              <w:pStyle w:val="ListBullet"/>
            </w:pPr>
            <w:r w:rsidRPr="006907CF">
              <w:t>a range of relevant exercises, case studies and/or other simulations</w:t>
            </w:r>
          </w:p>
          <w:p w:rsidR="00000000" w:rsidRPr="006907CF" w:rsidP="006907CF">
            <w:pPr>
              <w:pStyle w:val="ListBullet"/>
            </w:pPr>
            <w:r w:rsidRPr="006907CF">
              <w:t xml:space="preserve">relevant and appropriate materials, tools, equipment and personal protective equipment (PPE) currently used in industry </w:t>
            </w:r>
          </w:p>
          <w:p w:rsidR="00000000" w:rsidRPr="006907CF" w:rsidP="006907CF">
            <w:pPr>
              <w:pStyle w:val="ListBullet"/>
            </w:pPr>
            <w:r w:rsidRPr="006907CF">
              <w:t>applicable documentation, including workp</w:t>
            </w:r>
            <w:r w:rsidRPr="006907CF">
              <w:t>lace procedures, equipment specifications, regulations, codes of practice and operation manuals.</w:t>
            </w:r>
          </w:p>
        </w:tc>
      </w:tr>
    </w:tbl>
    <w:p w:rsidR="00000000" w:rsidRPr="006907CF" w:rsidP="006907CF">
      <w:pPr>
        <w:pStyle w:val="NoPaddingFontSize1"/>
      </w:pPr>
    </w:p>
    <w:p w:rsidR="00000000" w:rsidRPr="006907CF" w:rsidP="006907CF">
      <w:pPr>
        <w:pStyle w:val="AllowPageBreak"/>
      </w:pPr>
    </w:p>
    <w:p w:rsidR="00000000" w:rsidRPr="006907CF" w:rsidP="006907CF">
      <w:pPr>
        <w:pStyle w:val="Heading1"/>
      </w:pPr>
      <w:bookmarkStart w:id="15" w:name="O_1127050"/>
      <w:bookmarkEnd w:id="15"/>
      <w:r w:rsidRPr="006907CF">
        <w:t>Links</w:t>
      </w:r>
    </w:p>
    <w:p w:rsidR="00000000" w:rsidRPr="006907CF" w:rsidP="00A94D8C">
      <w:pPr>
        <w:pStyle w:val="BodyText"/>
      </w:pPr>
      <w:r w:rsidRPr="006907CF">
        <w:t>Companio</w:t>
      </w:r>
      <w:r w:rsidRPr="006907CF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83DA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907CF" w:rsidP="006907CF"/>
    <w:sectPr w:rsidSect="006907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 w:rsidRPr="00A94D8C" w:rsidP="00A94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C" w:rsidP="00690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D8C" w:rsidP="00690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94D8C" w:rsidP="006907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 w:rsidP="00690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4D8C">
      <w:t>Approved</w:t>
    </w:r>
    <w:r w:rsidR="00A94D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4D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4D8C">
      <w:rPr>
        <w:noProof/>
      </w:rPr>
      <w:t>4</w:t>
    </w:r>
    <w:r>
      <w:rPr>
        <w:noProof/>
      </w:rPr>
      <w:fldChar w:fldCharType="end"/>
    </w:r>
  </w:p>
  <w:p w:rsidR="006907CF" w:rsidP="00690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4D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4D8C">
      <w:t>Powering Skills Organisation</w:t>
    </w:r>
    <w:r w:rsidR="00A94D8C">
      <w:fldChar w:fldCharType="end"/>
    </w:r>
  </w:p>
  <w:p w:rsidR="006907CF" w:rsidP="00690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7CF" w:rsidRPr="00A94D8C" w:rsidP="00A94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8C" w:rsidRPr="002D2AF8" w:rsidP="00690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UEGNSG503 Monitor and control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4D8C" w:rsidP="006907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CF" w:rsidRPr="002D2AF8" w:rsidP="00690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4D8C">
      <w:t>UEGNSG503 Monitor and control field activities</w:t>
    </w:r>
    <w:r w:rsidR="00A94D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4D8C">
      <w:rPr>
        <w:noProof/>
      </w:rPr>
      <w:t>2 March 2025</w:t>
    </w:r>
    <w:r>
      <w:fldChar w:fldCharType="end"/>
    </w:r>
  </w:p>
  <w:p w:rsidR="006907CF" w:rsidP="00690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07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2A8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45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7CF"/>
  </w:style>
  <w:style w:type="character" w:customStyle="1" w:styleId="Heading1Char">
    <w:name w:val="Heading 1 Char"/>
    <w:basedOn w:val="DefaultParagraphFont"/>
    <w:link w:val="Heading1"/>
    <w:rsid w:val="00690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7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7CF"/>
    <w:rPr>
      <w:b/>
      <w:spacing w:val="0"/>
    </w:rPr>
  </w:style>
  <w:style w:type="paragraph" w:styleId="ListBullet2">
    <w:name w:val="List Bullet 2"/>
    <w:basedOn w:val="List2"/>
    <w:rsid w:val="006907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0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7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7CF"/>
    <w:rPr>
      <w:i/>
    </w:rPr>
  </w:style>
  <w:style w:type="paragraph" w:styleId="Caption">
    <w:name w:val="caption"/>
    <w:basedOn w:val="BodyText"/>
    <w:next w:val="Normal"/>
    <w:qFormat/>
    <w:rsid w:val="00690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7CF"/>
  </w:style>
  <w:style w:type="paragraph" w:styleId="TableofFigures">
    <w:name w:val="table of figures"/>
    <w:basedOn w:val="Normal"/>
    <w:next w:val="Normal"/>
    <w:semiHidden/>
    <w:rsid w:val="00690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7CF"/>
    <w:rPr>
      <w:rFonts w:ascii="Wingdings" w:hAnsi="Wingdings"/>
    </w:rPr>
  </w:style>
  <w:style w:type="paragraph" w:customStyle="1" w:styleId="TableHeading">
    <w:name w:val="Table Heading"/>
    <w:basedOn w:val="HeadingBase"/>
    <w:rsid w:val="00690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7CF"/>
    <w:rPr>
      <w:color w:val="0033CC"/>
      <w:u w:val="none"/>
    </w:rPr>
  </w:style>
  <w:style w:type="paragraph" w:customStyle="1" w:styleId="BodyTextRight">
    <w:name w:val="Body Text Right"/>
    <w:basedOn w:val="BodyText"/>
    <w:rsid w:val="00690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7CF"/>
    <w:rPr>
      <w:sz w:val="32"/>
    </w:rPr>
  </w:style>
  <w:style w:type="paragraph" w:customStyle="1" w:styleId="HeadingProcedure">
    <w:name w:val="Heading Procedure"/>
    <w:basedOn w:val="HeadingBase"/>
    <w:next w:val="Normal"/>
    <w:rsid w:val="00690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7CF"/>
    <w:pPr>
      <w:spacing w:before="60" w:after="60"/>
    </w:pPr>
  </w:style>
  <w:style w:type="paragraph" w:styleId="ListContinue">
    <w:name w:val="List Continue"/>
    <w:basedOn w:val="List"/>
    <w:rsid w:val="006907CF"/>
    <w:pPr>
      <w:ind w:firstLine="0"/>
    </w:pPr>
  </w:style>
  <w:style w:type="paragraph" w:customStyle="1" w:styleId="ListNote">
    <w:name w:val="List Note"/>
    <w:basedOn w:val="List"/>
    <w:rsid w:val="00690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7CF"/>
    <w:rPr>
      <w:rFonts w:ascii="Courier New" w:hAnsi="Courier New"/>
    </w:rPr>
  </w:style>
  <w:style w:type="paragraph" w:customStyle="1" w:styleId="NoteBullet">
    <w:name w:val="Note Bullet"/>
    <w:basedOn w:val="Note"/>
    <w:rsid w:val="00690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7CF"/>
    <w:rPr>
      <w:b/>
      <w:smallCaps/>
    </w:rPr>
  </w:style>
  <w:style w:type="paragraph" w:customStyle="1" w:styleId="TableListNumber">
    <w:name w:val="Table List Number"/>
    <w:basedOn w:val="ListNumber"/>
    <w:rsid w:val="00690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7CF"/>
    <w:pPr>
      <w:numPr>
        <w:numId w:val="9"/>
      </w:numPr>
    </w:pPr>
  </w:style>
  <w:style w:type="paragraph" w:customStyle="1" w:styleId="ListAlpha2">
    <w:name w:val="List Alpha 2"/>
    <w:basedOn w:val="List2"/>
    <w:rsid w:val="006907CF"/>
    <w:pPr>
      <w:numPr>
        <w:numId w:val="8"/>
      </w:numPr>
    </w:pPr>
  </w:style>
  <w:style w:type="paragraph" w:styleId="List2">
    <w:name w:val="List 2"/>
    <w:basedOn w:val="BodyText"/>
    <w:rsid w:val="00690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7CF"/>
    <w:pPr>
      <w:numPr>
        <w:numId w:val="4"/>
      </w:numPr>
    </w:pPr>
  </w:style>
  <w:style w:type="paragraph" w:styleId="ListContinue2">
    <w:name w:val="List Continue 2"/>
    <w:basedOn w:val="List2"/>
    <w:rsid w:val="006907CF"/>
    <w:pPr>
      <w:ind w:firstLine="0"/>
    </w:pPr>
  </w:style>
  <w:style w:type="paragraph" w:styleId="ListContinue3">
    <w:name w:val="List Continue 3"/>
    <w:basedOn w:val="List3"/>
    <w:rsid w:val="006907CF"/>
    <w:pPr>
      <w:ind w:left="1021" w:firstLine="0"/>
    </w:pPr>
  </w:style>
  <w:style w:type="paragraph" w:styleId="ListContinue4">
    <w:name w:val="List Continue 4"/>
    <w:basedOn w:val="List4"/>
    <w:rsid w:val="006907CF"/>
    <w:pPr>
      <w:ind w:firstLine="0"/>
    </w:pPr>
  </w:style>
  <w:style w:type="paragraph" w:styleId="ListContinue5">
    <w:name w:val="List Continue 5"/>
    <w:basedOn w:val="List5"/>
    <w:rsid w:val="006907CF"/>
    <w:pPr>
      <w:ind w:firstLine="0"/>
    </w:pPr>
  </w:style>
  <w:style w:type="paragraph" w:styleId="ListNumber3">
    <w:name w:val="List Number 3"/>
    <w:basedOn w:val="List3"/>
    <w:rsid w:val="006907CF"/>
    <w:pPr>
      <w:numPr>
        <w:numId w:val="5"/>
      </w:numPr>
    </w:pPr>
  </w:style>
  <w:style w:type="paragraph" w:styleId="ListNumber4">
    <w:name w:val="List Number 4"/>
    <w:basedOn w:val="List4"/>
    <w:rsid w:val="006907CF"/>
    <w:pPr>
      <w:numPr>
        <w:numId w:val="6"/>
      </w:numPr>
    </w:pPr>
  </w:style>
  <w:style w:type="paragraph" w:styleId="ListNumber5">
    <w:name w:val="List Number 5"/>
    <w:basedOn w:val="List5"/>
    <w:rsid w:val="006907CF"/>
    <w:pPr>
      <w:numPr>
        <w:numId w:val="7"/>
      </w:numPr>
    </w:pPr>
  </w:style>
  <w:style w:type="paragraph" w:styleId="BlockText">
    <w:name w:val="Block Text"/>
    <w:basedOn w:val="Normal"/>
    <w:rsid w:val="00690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7CF"/>
    <w:rPr>
      <w:sz w:val="16"/>
      <w:vertAlign w:val="superscript"/>
    </w:rPr>
  </w:style>
  <w:style w:type="character" w:customStyle="1" w:styleId="Symbols">
    <w:name w:val="Symbols"/>
    <w:basedOn w:val="DefaultParagraphFont"/>
    <w:rsid w:val="006907CF"/>
    <w:rPr>
      <w:rFonts w:ascii="Symbol" w:hAnsi="Symbol"/>
    </w:rPr>
  </w:style>
  <w:style w:type="character" w:customStyle="1" w:styleId="MenuOptions">
    <w:name w:val="Menu Options"/>
    <w:basedOn w:val="DefaultParagraphFont"/>
    <w:rsid w:val="00690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7CF"/>
    <w:rPr>
      <w:b/>
    </w:rPr>
  </w:style>
  <w:style w:type="character" w:customStyle="1" w:styleId="Underlined">
    <w:name w:val="Underlined"/>
    <w:basedOn w:val="DefaultParagraphFont"/>
    <w:rsid w:val="006907CF"/>
    <w:rPr>
      <w:u w:val="single"/>
    </w:rPr>
  </w:style>
  <w:style w:type="paragraph" w:customStyle="1" w:styleId="TableBodyTextRight">
    <w:name w:val="Table Body Text Right"/>
    <w:basedOn w:val="TableBodyText"/>
    <w:rsid w:val="00690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7CF"/>
    <w:rPr>
      <w:sz w:val="18"/>
    </w:rPr>
  </w:style>
  <w:style w:type="paragraph" w:customStyle="1" w:styleId="BodySmallRight">
    <w:name w:val="Body Small Right"/>
    <w:basedOn w:val="BodyTextRight"/>
    <w:rsid w:val="006907CF"/>
    <w:rPr>
      <w:sz w:val="18"/>
      <w:szCs w:val="18"/>
    </w:rPr>
  </w:style>
  <w:style w:type="paragraph" w:customStyle="1" w:styleId="MarginEdition">
    <w:name w:val="Margin Edition"/>
    <w:basedOn w:val="MarginNote"/>
    <w:rsid w:val="00690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7CF"/>
    <w:rPr>
      <w:sz w:val="2"/>
      <w:szCs w:val="2"/>
    </w:rPr>
  </w:style>
  <w:style w:type="character" w:customStyle="1" w:styleId="Small">
    <w:name w:val="Small"/>
    <w:basedOn w:val="DefaultParagraphFont"/>
    <w:rsid w:val="006907CF"/>
    <w:rPr>
      <w:sz w:val="16"/>
    </w:rPr>
  </w:style>
  <w:style w:type="paragraph" w:customStyle="1" w:styleId="WideTable">
    <w:name w:val="Wide Table"/>
    <w:basedOn w:val="Normal"/>
    <w:rsid w:val="00690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7CF"/>
  </w:style>
  <w:style w:type="paragraph" w:styleId="Quote">
    <w:name w:val="Quote"/>
    <w:basedOn w:val="Heading1"/>
    <w:link w:val="QuoteChar"/>
    <w:qFormat/>
    <w:rsid w:val="00690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7CF"/>
    <w:pPr>
      <w:pageBreakBefore/>
    </w:pPr>
  </w:style>
  <w:style w:type="paragraph" w:customStyle="1" w:styleId="Border">
    <w:name w:val="Border"/>
    <w:basedOn w:val="Normal"/>
    <w:qFormat/>
    <w:rsid w:val="00690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7CF"/>
    <w:rPr>
      <w:u w:val="single"/>
    </w:rPr>
  </w:style>
  <w:style w:type="character" w:customStyle="1" w:styleId="BoldandItalics">
    <w:name w:val="Bold and Italics"/>
    <w:qFormat/>
    <w:rsid w:val="006907CF"/>
    <w:rPr>
      <w:b/>
      <w:i/>
      <w:u w:val="none"/>
    </w:rPr>
  </w:style>
  <w:style w:type="paragraph" w:styleId="BalloonText">
    <w:name w:val="Balloon Text"/>
    <w:basedOn w:val="Normal"/>
    <w:link w:val="BalloonTextChar"/>
    <w:rsid w:val="00690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7CF"/>
    <w:pPr>
      <w:spacing w:before="0" w:after="0"/>
    </w:pPr>
  </w:style>
  <w:style w:type="paragraph" w:customStyle="1" w:styleId="BodyTextBold">
    <w:name w:val="Body Text Bold"/>
    <w:basedOn w:val="BodyText"/>
    <w:qFormat/>
    <w:rsid w:val="006907CF"/>
    <w:rPr>
      <w:b/>
    </w:rPr>
  </w:style>
  <w:style w:type="character" w:styleId="Hyperlink">
    <w:name w:val="Hyperlink"/>
    <w:basedOn w:val="DefaultParagraphFont"/>
    <w:uiPriority w:val="99"/>
    <w:unhideWhenUsed/>
    <w:rsid w:val="00A94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7426</Characters>
  <Application>Microsoft Office Word</Application>
  <DocSecurity>0</DocSecurity>
  <Lines>256</Lines>
  <Paragraphs>152</Paragraphs>
  <ScaleCrop>false</ScaleCrop>
  <Company>Author-it Software Corporation Ltd.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UEGNSG503 Monitor and control field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