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7EA" w:rsidP="00052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UEGNSG502 Implement emergency and critical incident response for gas infrastructure incidents</w:t>
      </w:r>
      <w:r>
        <w:fldChar w:fldCharType="end"/>
      </w:r>
    </w:p>
    <w:p w:rsidR="000527EA" w:rsidP="000527EA">
      <w:pPr>
        <w:pStyle w:val="Version"/>
        <w:sectPr w:rsidSect="009D0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974" w:rsidP="009D0974">
      <w:pPr>
        <w:pStyle w:val="SuperHeading"/>
      </w:pPr>
      <w:r w:rsidRPr="009D0974">
        <w:t>UEGNSG502 Implement emergency and critical incident response for gas infrastructure incidents</w:t>
      </w:r>
    </w:p>
    <w:p w:rsidR="00000000" w:rsidRPr="009D0974" w:rsidP="009D0974">
      <w:pPr>
        <w:pStyle w:val="Heading1"/>
      </w:pPr>
      <w:bookmarkStart w:id="1" w:name="O_1127015"/>
      <w:bookmarkEnd w:id="1"/>
      <w:r w:rsidRPr="009D09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Release 1. This is the first release of this unit of competency in the UEG Gas Industry Training Package.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2" w:name="O_1127016"/>
      <w:bookmarkEnd w:id="2"/>
      <w:r w:rsidRPr="009D09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 xml:space="preserve">This unit involves the skills and knowledge required to implement emergency and critical incident responses for gas infrastructure facilities and assets. </w:t>
            </w:r>
          </w:p>
          <w:p w:rsidR="00000000" w:rsidRPr="009D0974" w:rsidP="009D0974">
            <w:pPr>
              <w:pStyle w:val="BodyText"/>
            </w:pPr>
            <w:r w:rsidRPr="009D0974">
              <w:t>It includes implementing incident responses of a critical nature that may impact</w:t>
            </w:r>
            <w:r w:rsidRPr="009D0974">
              <w:t xml:space="preserve"> on the operational effectiveness of the plant or system, endanger human life or property and/or have an adverse impact on the environment.</w:t>
            </w:r>
          </w:p>
          <w:p w:rsidR="00000000" w:rsidRPr="009D0974" w:rsidP="009D0974">
            <w:pPr>
              <w:pStyle w:val="BodyText"/>
            </w:pPr>
            <w:r w:rsidRPr="009D0974">
              <w:t>No licensing, legislative or certification requirements apply to this unit at the time of publication.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3" w:name="O_1127017"/>
      <w:bookmarkEnd w:id="3"/>
      <w:r w:rsidRPr="009D09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Not applicable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4" w:name="O_1127018"/>
      <w:bookmarkEnd w:id="4"/>
      <w:r w:rsidRPr="009D09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Control Centre Discipline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5" w:name="O_1127019"/>
      <w:bookmarkEnd w:id="5"/>
      <w:r w:rsidRPr="009D09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Gas Industry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6" w:name="O_1127020"/>
      <w:bookmarkEnd w:id="6"/>
      <w:r w:rsidRPr="009D09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PERFORMANCE CRITERIA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Performance criteria describe the performance needed to demonstrate achievement of the element.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Prepare to implement critical incident responses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Workplace procedures and contin</w:t>
            </w:r>
            <w:r w:rsidRPr="009D0974">
              <w:t xml:space="preserve">gency plans for dealing with emergencies and critical incidents are identified 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 xml:space="preserve">Incident information regarding the scope and severity of the incident is obtained and recorded in accordance with </w:t>
            </w:r>
            <w:r w:rsidRPr="009D0974">
              <w:t>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Work health and safety (WHS</w:t>
            </w:r>
            <w:r w:rsidRPr="009D0974">
              <w:t>)/occupational health and safety (OHS) hazards and risks are identified in accordance with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 xml:space="preserve">System constraints are identified for work sites in accordance with workplace procedures and communicated to relevant person/s 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Operational and commercial requirements are communicated to stakeholders in accordance with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 xml:space="preserve">WHS/OHS, environmental and sustainable energy policies and procedures related to the work are identified to ensure safe systems of work </w:t>
            </w:r>
            <w:r w:rsidRPr="009D0974">
              <w:t>are followed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Implement incident response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2.1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Incidents and threats are analysed, prioritised and sequenced for the most efficient and effective outcome following consultation with others for completion within acceptable timeframes in accorda</w:t>
            </w:r>
            <w:r w:rsidRPr="009D0974">
              <w:t>nce with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Communication with authorised person/s, authorities, clients and land owners is conducted and work coordinated in accordance with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Work health and safety (WHS)/occup</w:t>
            </w:r>
            <w:r w:rsidRPr="009D0974">
              <w:t>ational health and safety (OHS) hazards and risks are assessed and prioritised, and control measures implemented and monitored in accordance with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 xml:space="preserve">Actions are taken to reduce the effect of the incident to minimise threats to the </w:t>
            </w:r>
            <w:r w:rsidRPr="009D0974">
              <w:t>public, pipeline, facilities and environment in accordance with requirements, incident response strategy and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rPr>
                <w:rStyle w:val="SpecialBold"/>
              </w:rPr>
              <w:t>Complete procedures for implementing critical incident responses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Incident is continually monitored and assessed for changes and responded to in accordance with incident response strategy and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t>Work completion documentation, records and reports completed, processed and appropriate persons notified in accordance with workplace procedures</w:t>
            </w:r>
          </w:p>
        </w:tc>
      </w:tr>
      <w:tr w:rsidTr="009D09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974">
            <w:pPr>
              <w:pStyle w:val="BodyText"/>
              <w:rPr>
                <w:lang w:val="en-NZ"/>
              </w:rPr>
            </w:pPr>
            <w:r w:rsidRPr="009D097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Debriefing is conducted with relevant person/s to review incident response procedures and develop recomm</w:t>
            </w:r>
            <w:r w:rsidRPr="009D0974">
              <w:t xml:space="preserve">endations for changes to workplace procedures, </w:t>
            </w:r>
            <w:r w:rsidRPr="009D0974">
              <w:t>as required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7" w:name="O_1127021"/>
      <w:bookmarkEnd w:id="7"/>
      <w:r w:rsidRPr="009D09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Foundation skills essential to performance are explicit in the performance criteria of this unit of competency.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8" w:name="O_1127022"/>
      <w:bookmarkEnd w:id="8"/>
      <w:r w:rsidRPr="009D09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Range</w:t>
            </w:r>
            <w:r w:rsidRPr="009D0974">
              <w:t xml:space="preserve"> is restricted to essential operating conditions and any other variables essential to the work environment.</w:t>
            </w:r>
          </w:p>
          <w:p w:rsidR="00000000" w:rsidRPr="009D0974" w:rsidP="009D0974">
            <w:pPr>
              <w:pStyle w:val="BodyText"/>
            </w:pPr>
            <w:r w:rsidRPr="009D0974">
              <w:t>Non-essential conditions may be found in the UEG Gas Industry Training Package Companion Volume Implementation Guide.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9" w:name="O_1127023"/>
      <w:bookmarkEnd w:id="9"/>
      <w:r w:rsidRPr="009D09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9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974" w:rsidP="009D0974">
            <w:pPr>
              <w:pStyle w:val="BodyText"/>
            </w:pPr>
            <w:r w:rsidRPr="009D0974">
              <w:t>This unit replaces and is equivalent to UEGNSG513 Manage emergencies and critical incidents for gas infrastructure.</w:t>
            </w:r>
          </w:p>
        </w:tc>
      </w:tr>
    </w:tbl>
    <w:p w:rsidR="00000000" w:rsidRPr="009D0974" w:rsidP="009D0974">
      <w:pPr>
        <w:pStyle w:val="NoPaddingFontSize1"/>
      </w:pPr>
    </w:p>
    <w:p w:rsidR="00000000" w:rsidRPr="009D0974" w:rsidP="009D0974">
      <w:pPr>
        <w:pStyle w:val="AllowPageBreak"/>
      </w:pPr>
    </w:p>
    <w:p w:rsidR="00000000" w:rsidRPr="009D0974" w:rsidP="009D0974">
      <w:pPr>
        <w:pStyle w:val="Heading1"/>
      </w:pPr>
      <w:bookmarkStart w:id="10" w:name="O_1127030"/>
      <w:bookmarkEnd w:id="10"/>
      <w:r w:rsidRPr="009D0974">
        <w:t>Links</w:t>
      </w:r>
    </w:p>
    <w:p w:rsidR="00000000" w:rsidRPr="009D0974" w:rsidP="000527EA">
      <w:pPr>
        <w:pStyle w:val="BodyText"/>
      </w:pPr>
      <w:r w:rsidRPr="009D0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6671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D0974" w:rsidP="009D0974"/>
    <w:sectPr w:rsidSect="009D0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74" w:rsidRPr="000527EA" w:rsidP="00052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EA" w:rsidP="009D0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7EA" w:rsidP="009D0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27EA" w:rsidP="009D0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974" w:rsidRPr="000527EA" w:rsidP="00052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EA" w:rsidRPr="002D2AF8" w:rsidP="009D0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UEGNSG502 Implement emergency and critical incident response for gas infrastructure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527EA" w:rsidP="009D0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974"/>
  </w:style>
  <w:style w:type="character" w:customStyle="1" w:styleId="Heading1Char">
    <w:name w:val="Heading 1 Char"/>
    <w:basedOn w:val="DefaultParagraphFont"/>
    <w:link w:val="Heading1"/>
    <w:rsid w:val="009D0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9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0974"/>
    <w:rPr>
      <w:b/>
      <w:spacing w:val="0"/>
    </w:rPr>
  </w:style>
  <w:style w:type="paragraph" w:customStyle="1" w:styleId="SuperHeading">
    <w:name w:val="SuperHeading"/>
    <w:basedOn w:val="Normal"/>
    <w:rsid w:val="009D0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0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9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9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0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9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974"/>
    <w:rPr>
      <w:i/>
    </w:rPr>
  </w:style>
  <w:style w:type="paragraph" w:styleId="Caption">
    <w:name w:val="caption"/>
    <w:basedOn w:val="BodyText"/>
    <w:next w:val="Normal"/>
    <w:qFormat/>
    <w:rsid w:val="009D0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974"/>
  </w:style>
  <w:style w:type="paragraph" w:styleId="TableofFigures">
    <w:name w:val="table of figures"/>
    <w:basedOn w:val="Normal"/>
    <w:next w:val="Normal"/>
    <w:semiHidden/>
    <w:rsid w:val="009D0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9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0974"/>
    <w:rPr>
      <w:rFonts w:ascii="Wingdings" w:hAnsi="Wingdings"/>
    </w:rPr>
  </w:style>
  <w:style w:type="paragraph" w:customStyle="1" w:styleId="TableHeading">
    <w:name w:val="Table Heading"/>
    <w:basedOn w:val="HeadingBase"/>
    <w:rsid w:val="009D0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974"/>
    <w:rPr>
      <w:color w:val="0033CC"/>
      <w:u w:val="none"/>
    </w:rPr>
  </w:style>
  <w:style w:type="paragraph" w:customStyle="1" w:styleId="BodyTextRight">
    <w:name w:val="Body Text Right"/>
    <w:basedOn w:val="BodyText"/>
    <w:rsid w:val="009D0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9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974"/>
    <w:rPr>
      <w:sz w:val="32"/>
    </w:rPr>
  </w:style>
  <w:style w:type="paragraph" w:customStyle="1" w:styleId="HeadingProcedure">
    <w:name w:val="Heading Procedure"/>
    <w:basedOn w:val="HeadingBase"/>
    <w:next w:val="Normal"/>
    <w:rsid w:val="009D0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974"/>
    <w:pPr>
      <w:spacing w:before="60" w:after="60"/>
    </w:pPr>
  </w:style>
  <w:style w:type="paragraph" w:styleId="ListContinue">
    <w:name w:val="List Continue"/>
    <w:basedOn w:val="List"/>
    <w:rsid w:val="009D0974"/>
    <w:pPr>
      <w:ind w:firstLine="0"/>
    </w:pPr>
  </w:style>
  <w:style w:type="paragraph" w:customStyle="1" w:styleId="ListNote">
    <w:name w:val="List Note"/>
    <w:basedOn w:val="List"/>
    <w:rsid w:val="009D0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974"/>
    <w:rPr>
      <w:rFonts w:ascii="Courier New" w:hAnsi="Courier New"/>
    </w:rPr>
  </w:style>
  <w:style w:type="paragraph" w:customStyle="1" w:styleId="NoteBullet">
    <w:name w:val="Note Bullet"/>
    <w:basedOn w:val="Note"/>
    <w:rsid w:val="009D0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9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0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974"/>
    <w:rPr>
      <w:b/>
      <w:smallCaps/>
    </w:rPr>
  </w:style>
  <w:style w:type="paragraph" w:customStyle="1" w:styleId="TableListNumber">
    <w:name w:val="Table List Number"/>
    <w:basedOn w:val="ListNumber"/>
    <w:rsid w:val="009D0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974"/>
    <w:pPr>
      <w:numPr>
        <w:numId w:val="7"/>
      </w:numPr>
    </w:pPr>
  </w:style>
  <w:style w:type="paragraph" w:customStyle="1" w:styleId="ListAlpha2">
    <w:name w:val="List Alpha 2"/>
    <w:basedOn w:val="List2"/>
    <w:rsid w:val="009D0974"/>
    <w:pPr>
      <w:numPr>
        <w:numId w:val="6"/>
      </w:numPr>
    </w:pPr>
  </w:style>
  <w:style w:type="paragraph" w:styleId="List2">
    <w:name w:val="List 2"/>
    <w:basedOn w:val="BodyText"/>
    <w:rsid w:val="009D0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9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9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0974"/>
    <w:pPr>
      <w:numPr>
        <w:numId w:val="2"/>
      </w:numPr>
    </w:pPr>
  </w:style>
  <w:style w:type="paragraph" w:styleId="ListContinue2">
    <w:name w:val="List Continue 2"/>
    <w:basedOn w:val="List2"/>
    <w:rsid w:val="009D0974"/>
    <w:pPr>
      <w:ind w:firstLine="0"/>
    </w:pPr>
  </w:style>
  <w:style w:type="paragraph" w:styleId="ListContinue3">
    <w:name w:val="List Continue 3"/>
    <w:basedOn w:val="List3"/>
    <w:rsid w:val="009D0974"/>
    <w:pPr>
      <w:ind w:left="1021" w:firstLine="0"/>
    </w:pPr>
  </w:style>
  <w:style w:type="paragraph" w:styleId="ListContinue4">
    <w:name w:val="List Continue 4"/>
    <w:basedOn w:val="List4"/>
    <w:rsid w:val="009D0974"/>
    <w:pPr>
      <w:ind w:firstLine="0"/>
    </w:pPr>
  </w:style>
  <w:style w:type="paragraph" w:styleId="ListContinue5">
    <w:name w:val="List Continue 5"/>
    <w:basedOn w:val="List5"/>
    <w:rsid w:val="009D0974"/>
    <w:pPr>
      <w:ind w:firstLine="0"/>
    </w:pPr>
  </w:style>
  <w:style w:type="paragraph" w:styleId="ListNumber3">
    <w:name w:val="List Number 3"/>
    <w:basedOn w:val="List3"/>
    <w:rsid w:val="009D0974"/>
    <w:pPr>
      <w:numPr>
        <w:numId w:val="3"/>
      </w:numPr>
    </w:pPr>
  </w:style>
  <w:style w:type="paragraph" w:styleId="ListNumber4">
    <w:name w:val="List Number 4"/>
    <w:basedOn w:val="List4"/>
    <w:rsid w:val="009D0974"/>
    <w:pPr>
      <w:numPr>
        <w:numId w:val="4"/>
      </w:numPr>
    </w:pPr>
  </w:style>
  <w:style w:type="paragraph" w:styleId="ListNumber5">
    <w:name w:val="List Number 5"/>
    <w:basedOn w:val="List5"/>
    <w:rsid w:val="009D0974"/>
    <w:pPr>
      <w:numPr>
        <w:numId w:val="5"/>
      </w:numPr>
    </w:pPr>
  </w:style>
  <w:style w:type="paragraph" w:styleId="BlockText">
    <w:name w:val="Block Text"/>
    <w:basedOn w:val="Normal"/>
    <w:rsid w:val="009D0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974"/>
    <w:rPr>
      <w:sz w:val="16"/>
      <w:vertAlign w:val="superscript"/>
    </w:rPr>
  </w:style>
  <w:style w:type="character" w:customStyle="1" w:styleId="Symbols">
    <w:name w:val="Symbols"/>
    <w:basedOn w:val="DefaultParagraphFont"/>
    <w:rsid w:val="009D0974"/>
    <w:rPr>
      <w:rFonts w:ascii="Symbol" w:hAnsi="Symbol"/>
    </w:rPr>
  </w:style>
  <w:style w:type="character" w:customStyle="1" w:styleId="MenuOptions">
    <w:name w:val="Menu Options"/>
    <w:basedOn w:val="DefaultParagraphFont"/>
    <w:rsid w:val="009D0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974"/>
    <w:rPr>
      <w:b/>
    </w:rPr>
  </w:style>
  <w:style w:type="character" w:customStyle="1" w:styleId="Underlined">
    <w:name w:val="Underlined"/>
    <w:basedOn w:val="DefaultParagraphFont"/>
    <w:rsid w:val="009D0974"/>
    <w:rPr>
      <w:u w:val="single"/>
    </w:rPr>
  </w:style>
  <w:style w:type="paragraph" w:customStyle="1" w:styleId="TableBodyTextRight">
    <w:name w:val="Table Body Text Right"/>
    <w:basedOn w:val="TableBodyText"/>
    <w:rsid w:val="009D0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974"/>
    <w:rPr>
      <w:sz w:val="18"/>
    </w:rPr>
  </w:style>
  <w:style w:type="paragraph" w:customStyle="1" w:styleId="BodySmallRight">
    <w:name w:val="Body Small Right"/>
    <w:basedOn w:val="BodyTextRight"/>
    <w:rsid w:val="009D0974"/>
    <w:rPr>
      <w:sz w:val="18"/>
      <w:szCs w:val="18"/>
    </w:rPr>
  </w:style>
  <w:style w:type="paragraph" w:customStyle="1" w:styleId="MarginEdition">
    <w:name w:val="Margin Edition"/>
    <w:basedOn w:val="MarginNote"/>
    <w:rsid w:val="009D0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974"/>
    <w:rPr>
      <w:sz w:val="2"/>
      <w:szCs w:val="2"/>
    </w:rPr>
  </w:style>
  <w:style w:type="character" w:customStyle="1" w:styleId="Small">
    <w:name w:val="Small"/>
    <w:basedOn w:val="DefaultParagraphFont"/>
    <w:rsid w:val="009D0974"/>
    <w:rPr>
      <w:sz w:val="16"/>
    </w:rPr>
  </w:style>
  <w:style w:type="paragraph" w:customStyle="1" w:styleId="WideTable">
    <w:name w:val="Wide Table"/>
    <w:basedOn w:val="Normal"/>
    <w:rsid w:val="009D0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974"/>
  </w:style>
  <w:style w:type="paragraph" w:styleId="Quote">
    <w:name w:val="Quote"/>
    <w:basedOn w:val="Heading1"/>
    <w:link w:val="QuoteChar"/>
    <w:qFormat/>
    <w:rsid w:val="009D0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974"/>
    <w:pPr>
      <w:pageBreakBefore/>
    </w:pPr>
  </w:style>
  <w:style w:type="paragraph" w:customStyle="1" w:styleId="Border">
    <w:name w:val="Border"/>
    <w:basedOn w:val="Normal"/>
    <w:qFormat/>
    <w:rsid w:val="009D0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974"/>
    <w:rPr>
      <w:u w:val="single"/>
    </w:rPr>
  </w:style>
  <w:style w:type="character" w:customStyle="1" w:styleId="BoldandItalics">
    <w:name w:val="Bold and Italics"/>
    <w:qFormat/>
    <w:rsid w:val="009D0974"/>
    <w:rPr>
      <w:b/>
      <w:i/>
      <w:u w:val="none"/>
    </w:rPr>
  </w:style>
  <w:style w:type="paragraph" w:styleId="BalloonText">
    <w:name w:val="Balloon Text"/>
    <w:basedOn w:val="Normal"/>
    <w:link w:val="BalloonTextChar"/>
    <w:rsid w:val="009D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974"/>
    <w:pPr>
      <w:spacing w:before="0" w:after="0"/>
    </w:pPr>
  </w:style>
  <w:style w:type="paragraph" w:customStyle="1" w:styleId="BodyTextBold">
    <w:name w:val="Body Text Bold"/>
    <w:basedOn w:val="BodyText"/>
    <w:qFormat/>
    <w:rsid w:val="009D0974"/>
    <w:rPr>
      <w:b/>
    </w:rPr>
  </w:style>
  <w:style w:type="character" w:styleId="Hyperlink">
    <w:name w:val="Hyperlink"/>
    <w:basedOn w:val="DefaultParagraphFont"/>
    <w:uiPriority w:val="99"/>
    <w:unhideWhenUsed/>
    <w:rsid w:val="00052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3692</Characters>
  <Application>Microsoft Office Word</Application>
  <DocSecurity>0</DocSecurity>
  <Lines>160</Lines>
  <Paragraphs>73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UEGNSG502 Implement emergency and critical incident response for gas infrastructure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2022-12-09T01:01:00Z</dcterms:created>
  <dcterms:modified xsi:type="dcterms:W3CDTF">2022-12-09T01:01:00Z</dcterms:modified>
</cp:coreProperties>
</file>