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E87" w:rsidP="00E76E87">
      <w:pPr>
        <w:pStyle w:val="Title"/>
      </w:pPr>
      <w:r>
        <w:fldChar w:fldCharType="begin"/>
      </w:r>
      <w:r>
        <w:instrText xml:space="preserve"> TITLE   \* MERGEFORMAT </w:instrText>
      </w:r>
      <w:r>
        <w:fldChar w:fldCharType="separate"/>
      </w:r>
      <w:r>
        <w:t>UEGNSG501 Communicate with gas industry stakeholders to meet operational requirements</w:t>
      </w:r>
      <w:r>
        <w:fldChar w:fldCharType="end"/>
      </w:r>
    </w:p>
    <w:p w:rsidR="00E76E87" w:rsidP="00E76E87">
      <w:pPr>
        <w:pStyle w:val="Version"/>
        <w:sectPr w:rsidSect="00E160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066" w:rsidP="00E16066">
      <w:pPr>
        <w:pStyle w:val="SuperHeading"/>
      </w:pPr>
      <w:r w:rsidRPr="00E16066">
        <w:t>UEGNSG501 Communicate with gas industry stakeholders to meet operational requirements</w:t>
      </w:r>
    </w:p>
    <w:p w:rsidR="00000000" w:rsidRPr="00E16066" w:rsidP="00E16066">
      <w:pPr>
        <w:pStyle w:val="Heading1"/>
      </w:pPr>
      <w:bookmarkStart w:id="1" w:name="O_1126996"/>
      <w:bookmarkEnd w:id="1"/>
      <w:r w:rsidRPr="00E16066">
        <w:t>Modification History</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Release 1. This is the first release of this unit of competency in the UEG Gas Industry Training Package.</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2" w:name="O_1126997"/>
      <w:bookmarkEnd w:id="2"/>
      <w:r w:rsidRPr="00E16066">
        <w:t>Application</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This unit involves the skills and knowledge required to use technical communication skills and techniques to effectively liaise and communicate with relevant parties to ensure gas deliveries and operations are carried out within contractual, op</w:t>
            </w:r>
            <w:r w:rsidRPr="00E16066">
              <w:t xml:space="preserve">erational and regulatory requirements. </w:t>
            </w:r>
          </w:p>
          <w:p w:rsidR="00000000" w:rsidRPr="00E16066" w:rsidP="00E16066">
            <w:pPr>
              <w:pStyle w:val="BodyText"/>
            </w:pPr>
            <w:r w:rsidRPr="00E16066">
              <w:t>It includes planning, identifying and carrying out Control Centre communication with gas industry stakeholders. It also includes completing workplace procedures for communication and liaising with gas industry stakeh</w:t>
            </w:r>
            <w:r w:rsidRPr="00E16066">
              <w:t>olders.</w:t>
            </w:r>
          </w:p>
          <w:p w:rsidR="00000000" w:rsidRPr="00E16066" w:rsidP="00E16066">
            <w:pPr>
              <w:pStyle w:val="BodyText"/>
            </w:pPr>
            <w:r w:rsidRPr="00E16066">
              <w:t>This unit applies to gas industry production, transmission and distribution areas, where communication processes occur.</w:t>
            </w:r>
          </w:p>
          <w:p w:rsidR="00000000" w:rsidRPr="00E16066" w:rsidP="00E16066">
            <w:pPr>
              <w:pStyle w:val="BodyText"/>
            </w:pPr>
            <w:r w:rsidRPr="00E16066">
              <w:t>No licensing, legislative or certification requirements apply to this unit at the time of publication.</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3" w:name="O_1126998"/>
      <w:bookmarkEnd w:id="3"/>
      <w:r w:rsidRPr="00E16066">
        <w:t>Pre-</w:t>
      </w:r>
      <w:r w:rsidRPr="00E16066">
        <w:t>requisite Unit</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Not applicable</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4" w:name="O_1126999"/>
      <w:bookmarkEnd w:id="4"/>
      <w:r w:rsidRPr="00E16066">
        <w:t>Competency Field</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Control Centre Discipline</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5" w:name="O_1127000"/>
      <w:bookmarkEnd w:id="5"/>
      <w:r w:rsidRPr="00E16066">
        <w:t>Unit Sector</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Gas Industry</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6" w:name="O_1127001"/>
      <w:bookmarkEnd w:id="6"/>
      <w:r w:rsidRPr="00E1606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160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PERFORMANCE CRITERIA</w:t>
            </w:r>
          </w:p>
        </w:tc>
      </w:tr>
      <w:tr w:rsidTr="00E1606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Performance criteria describe the performance needed to demonstrate achievement of the element.</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Plan Control Centre</w:t>
            </w:r>
            <w:r w:rsidRPr="00E16066">
              <w:t xml:space="preserve"> </w:t>
            </w:r>
            <w:r w:rsidRPr="00E16066">
              <w:rPr>
                <w:rStyle w:val="SpecialBold"/>
              </w:rPr>
              <w:t xml:space="preserve">communication with gas </w:t>
            </w:r>
            <w:r w:rsidRPr="00E16066">
              <w:rPr>
                <w:rStyle w:val="SpecialBold"/>
              </w:rPr>
              <w:t>industry stakeholders</w:t>
            </w: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 xml:space="preserve">Work schedules, drawings, plans, requirements, and workplace procedures are detailed and communicated to </w:t>
            </w:r>
            <w:r w:rsidRPr="00E16066">
              <w:t>Control Centre, analysed as required to determine the extent of work preparation for planning, coordination and follow-on communication purposes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Communication work is prioritised and sequenced for efficient and effective outcome following consultation with persons for completion within agreed timeframes to industry standards and in accordance with workplace Control Centre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Risk control measures for identified communication hazards are prioritised, implemented and evaluated against the work schedule</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Relevant requirements and workplace procedures for communication work is communicated to relevant persons and work sites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Work health and safety (WHS)/occupational health and safety (OHS), environmental and sustainable energy policies and workplace procedures related to communication work are identified</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Relevant work permits are issued to coordinate the performa</w:t>
            </w:r>
            <w:r w:rsidRPr="00E16066">
              <w:t>nce of work in accordance with requirements and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Liaison and communication with authorised persons, authorities, clients, and other relevant stakeholders are undertaken to resolve issues and coordinate work activities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1.8</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Persons participating in the communication work are briefed and respective responsibilities coordinated and authorised, as required, in accordance with workplace Control Centre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 xml:space="preserve">Carry out gas industry stakeholder communication </w:t>
            </w: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Relevant WH</w:t>
            </w:r>
            <w:r w:rsidRPr="00E16066">
              <w:t>S/OHS, operational and commercial requirements and practices of individual stakeholders are referenced and actioned in accordance with Control Centre and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Work is monitored, performed and coordinated in accordance with industry s</w:t>
            </w:r>
            <w:r w:rsidRPr="00E16066">
              <w:t xml:space="preserve">tandards </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Control Centre hazard warnings are recognised, and WHS/OHS hazards and risks are identified, assessed and reported to the authorised persons for directions in accordance with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Remedial actions are identified and communicated to relevant stakeholders to overcome any shortfalls encountered in the work schedule in accordance with requirements and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Unplanned situations are responded to in accordance with w</w:t>
            </w:r>
            <w:r w:rsidRPr="00E16066">
              <w:t>orkplace procedures in a manner that minimises risk to personnel and equipment</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Industry specific language is used to facilitate accurate and relevant exchange of information</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 xml:space="preserve">Enquiries outside area of responsibility and knowledge are referred </w:t>
            </w:r>
            <w:r w:rsidRPr="00E16066">
              <w:t>to the appropriate person for resolution</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rPr>
                <w:rStyle w:val="SpecialBold"/>
              </w:rPr>
              <w:t>Complete procedures for communication and liaison with gas industry stakeholders</w:t>
            </w: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Communication work undertaken is checked for conformance against procedures, anomalies are documented and solutions identified in accordance with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 xml:space="preserve">Accidents and injuries are reported in accordance with requirements and workplace </w:t>
            </w:r>
            <w:r w:rsidRPr="00E16066">
              <w:t>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Work site is confirmed safe and operational in accordance with workplace procedures and status communicated to relevant stakeholders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Relevant equipment and processes are returned to service, stakeholders advised as required and rel</w:t>
            </w:r>
            <w:r w:rsidRPr="00E16066">
              <w:t>evant work permit/s are signed off and closed</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Notification of completion of work and tasks is communicated to relevant stakeholders in accordance with workplace procedures</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Agreed outcomes are monitored, as required, and communicated to stakeholders in accordance with workplace requirement</w:t>
            </w:r>
          </w:p>
        </w:tc>
      </w:tr>
      <w:tr w:rsidTr="00E1606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1606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Communication completion processes are performed in accordance with workplace procedures</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7" w:name="O_1127002"/>
      <w:bookmarkEnd w:id="7"/>
      <w:r w:rsidRPr="00E16066">
        <w:t>Foundation Skills</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Fou</w:t>
            </w:r>
            <w:r w:rsidRPr="00E16066">
              <w:t>ndation skills essential to performance are explicit in the performance criteria of this unit of competency.</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8" w:name="O_1127003"/>
      <w:bookmarkEnd w:id="8"/>
      <w:r w:rsidRPr="00E16066">
        <w:t>Range of Conditions</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Range is restricted to essential operating conditions and any other variables essential to the work environment.</w:t>
            </w:r>
          </w:p>
          <w:p w:rsidR="00000000" w:rsidRPr="00E16066" w:rsidP="00E16066">
            <w:pPr>
              <w:pStyle w:val="BodyText"/>
            </w:pPr>
            <w:r w:rsidRPr="00E16066">
              <w:t>Non-essential conditions may be found in the UEG Gas Industry Training Package Companion Volume Implementation Guide.</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9" w:name="O_1127004"/>
      <w:bookmarkEnd w:id="9"/>
      <w:r w:rsidRPr="00E16066">
        <w:t>Unit</w:t>
      </w:r>
      <w:r w:rsidRPr="00E16066">
        <w:t xml:space="preserve"> Mapping Information</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This unit replaces and is equivalent to UEGNSG512 Control centre communication with gas industry stakeholders.</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10" w:name="O_1127011"/>
      <w:bookmarkEnd w:id="10"/>
      <w:r w:rsidRPr="00E16066">
        <w:t>Links</w:t>
      </w:r>
    </w:p>
    <w:p w:rsidR="00000000" w:rsidRPr="00E16066" w:rsidP="00E76E87">
      <w:pPr>
        <w:pStyle w:val="BodyText"/>
      </w:pPr>
      <w:r w:rsidRPr="00E160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859C0">
        <w:rPr>
          <w:rStyle w:val="Hyperlink"/>
        </w:rPr>
        <w:t>https://vetnet.gov.au/Pages/TrainingDocs.aspx?q=6a6c032e-ffcb-4f3d-8063-415efbd261e8</w:t>
      </w:r>
      <w:r>
        <w:fldChar w:fldCharType="end"/>
      </w:r>
    </w:p>
    <w:p w:rsidR="00000000" w:rsidRPr="00E16066" w:rsidP="00E76E87">
      <w:pPr>
        <w:pStyle w:val="BodyText"/>
        <w:sectPr w:rsidSect="00E16066">
          <w:headerReference w:type="default" r:id="rId10"/>
          <w:footerReference w:type="default" r:id="rId11"/>
          <w:pgSz w:w="11908" w:h="16833"/>
          <w:pgMar w:top="1702" w:right="1418" w:bottom="1702" w:left="1418" w:header="992" w:footer="992" w:gutter="0"/>
          <w:cols w:space="720"/>
          <w:noEndnote/>
          <w:docGrid w:linePitch="299"/>
        </w:sectPr>
      </w:pPr>
    </w:p>
    <w:p w:rsidR="00000000" w:rsidRPr="00E16066" w:rsidP="00E16066">
      <w:pPr>
        <w:pStyle w:val="SuperHeading"/>
      </w:pPr>
      <w:r w:rsidRPr="00E16066">
        <w:t>Assessment Requirements for UEGNSG501 Communicate with gas industry stakeholders to meet operational requirements</w:t>
      </w:r>
    </w:p>
    <w:p w:rsidR="00000000" w:rsidRPr="00E16066" w:rsidP="00E16066">
      <w:pPr>
        <w:pStyle w:val="Heading1"/>
      </w:pPr>
      <w:bookmarkStart w:id="11" w:name="O_1127006"/>
      <w:bookmarkEnd w:id="11"/>
      <w:r w:rsidRPr="00E16066">
        <w:t>Modification History</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Release</w:t>
            </w:r>
            <w:r w:rsidRPr="00E16066">
              <w:t xml:space="preserve"> 1. This is the first release of this unit of competency in the UEG Gas Industry Training Package.</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12" w:name="O_1127007"/>
      <w:bookmarkEnd w:id="12"/>
      <w:r w:rsidRPr="00E16066">
        <w:t>Performance Evidence</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Evidence required to demonstrate competen</w:t>
            </w:r>
            <w:r w:rsidRPr="00E16066">
              <w:t xml:space="preserve">ce in this unit must be relevant to and satisfy all of the requirements of the elements, performance criteria and range of conditions on at least two separate occasions and include: </w:t>
            </w:r>
          </w:p>
        </w:tc>
      </w:tr>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ListBullet"/>
            </w:pPr>
            <w:r w:rsidRPr="00E16066">
              <w:t>analysing communication process functions and problems</w:t>
            </w:r>
          </w:p>
          <w:p w:rsidR="00000000" w:rsidRPr="00E16066" w:rsidP="00E16066">
            <w:pPr>
              <w:pStyle w:val="ListBullet"/>
            </w:pPr>
            <w:r w:rsidRPr="00E16066">
              <w:t>applying relevan</w:t>
            </w:r>
            <w:r w:rsidRPr="00E16066">
              <w:t>t customer service policies and procedures</w:t>
            </w:r>
          </w:p>
          <w:p w:rsidR="00000000" w:rsidRPr="00E16066" w:rsidP="00E16066">
            <w:pPr>
              <w:pStyle w:val="ListBullet"/>
            </w:pPr>
            <w:r w:rsidRPr="00E16066">
              <w:t>applying relevant work health and safety (WHS)/occupational health and safety (OHS) requirements, including using of risk control measures</w:t>
            </w:r>
          </w:p>
          <w:p w:rsidR="00000000" w:rsidRPr="00E16066" w:rsidP="00E16066">
            <w:pPr>
              <w:pStyle w:val="ListBullet"/>
            </w:pPr>
            <w:r w:rsidRPr="00E16066">
              <w:t>applying sustainable energy principles and practices</w:t>
            </w:r>
          </w:p>
          <w:p w:rsidR="00000000" w:rsidRPr="00E16066" w:rsidP="00E16066">
            <w:pPr>
              <w:pStyle w:val="ListBullet"/>
            </w:pPr>
            <w:r w:rsidRPr="00E16066">
              <w:t>communicating effecti</w:t>
            </w:r>
            <w:r w:rsidRPr="00E16066">
              <w:t>vely with gas industry stakeholders</w:t>
            </w:r>
          </w:p>
          <w:p w:rsidR="00000000" w:rsidRPr="00E16066" w:rsidP="00E16066">
            <w:pPr>
              <w:pStyle w:val="ListBullet"/>
            </w:pPr>
            <w:r w:rsidRPr="00E16066">
              <w:t>completing procedures for communication and liaison with gas industry stakeholders</w:t>
            </w:r>
          </w:p>
          <w:p w:rsidR="00000000" w:rsidRPr="00E16066" w:rsidP="00E16066">
            <w:pPr>
              <w:pStyle w:val="ListBullet"/>
            </w:pPr>
            <w:r w:rsidRPr="00E16066">
              <w:t>dealing effectively with unplanned events in accordance with workplace procedures in a manner that minimises risk to personnel and equipm</w:t>
            </w:r>
            <w:r w:rsidRPr="00E16066">
              <w:t>ent</w:t>
            </w:r>
          </w:p>
          <w:p w:rsidR="00000000" w:rsidRPr="00E16066" w:rsidP="00E16066">
            <w:pPr>
              <w:pStyle w:val="ListBullet"/>
            </w:pPr>
            <w:r w:rsidRPr="00E16066">
              <w:t>determining communication requirements for gas industry stakeholders</w:t>
            </w:r>
          </w:p>
          <w:p w:rsidR="00000000" w:rsidRPr="00E16066" w:rsidP="00E16066">
            <w:pPr>
              <w:pStyle w:val="ListBullet"/>
            </w:pPr>
            <w:r w:rsidRPr="00E16066">
              <w:t>identifying and carrying out gas industry stakeholders Control Centre communication requirements</w:t>
            </w:r>
          </w:p>
          <w:p w:rsidR="00000000" w:rsidRPr="00E16066" w:rsidP="00E16066">
            <w:pPr>
              <w:pStyle w:val="ListBullet"/>
            </w:pPr>
            <w:r w:rsidRPr="00E16066">
              <w:t>locating, interpreting and applying relevant information, including SCADA information</w:t>
            </w:r>
          </w:p>
          <w:p w:rsidR="00000000" w:rsidRPr="00E16066" w:rsidP="00E16066">
            <w:pPr>
              <w:pStyle w:val="ListBullet"/>
            </w:pPr>
            <w:r w:rsidRPr="00E16066">
              <w:t>maintaining relevant workplace records</w:t>
            </w:r>
          </w:p>
          <w:p w:rsidR="00000000" w:rsidRPr="00E16066" w:rsidP="00E16066">
            <w:pPr>
              <w:pStyle w:val="ListBullet"/>
            </w:pPr>
            <w:r w:rsidRPr="00E16066">
              <w:t>using appropriate workplace language and communication technologies and techniques</w:t>
            </w:r>
          </w:p>
          <w:p w:rsidR="00000000" w:rsidRPr="00E16066" w:rsidP="00E16066">
            <w:pPr>
              <w:pStyle w:val="ListBullet"/>
            </w:pPr>
            <w:r w:rsidRPr="00E16066">
              <w:t>using strategies for dealing with difficult situations.</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13" w:name="O_1127008"/>
      <w:bookmarkEnd w:id="13"/>
      <w:r w:rsidRPr="00E16066">
        <w:t>Knowledge Evidence</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6066">
            <w:pPr>
              <w:pStyle w:val="BodyText"/>
              <w:rPr>
                <w:lang w:val="en-NZ"/>
              </w:rPr>
            </w:pPr>
            <w:r w:rsidRPr="00E16066">
              <w:t>Evidence required to demonstrate compe</w:t>
            </w:r>
            <w:r w:rsidRPr="00E16066">
              <w:t xml:space="preserve">tence in this unit must be relevant to and satisfy all of the requirements of the elements, performance criteria and range of conditions and include knowledge of: </w:t>
            </w:r>
          </w:p>
        </w:tc>
      </w:tr>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ListBullet"/>
            </w:pPr>
            <w:r w:rsidRPr="00E16066">
              <w:t xml:space="preserve">Control Centre communication, including oral, written and electronic communications, with </w:t>
            </w:r>
            <w:r w:rsidRPr="00E16066">
              <w:t>stakeholders, including:</w:t>
            </w:r>
          </w:p>
          <w:p w:rsidR="00000000" w:rsidRPr="00E16066" w:rsidP="00E16066">
            <w:pPr>
              <w:pStyle w:val="ListBullet2"/>
            </w:pPr>
            <w:r w:rsidRPr="00E16066">
              <w:t>regulatory bodies</w:t>
            </w:r>
          </w:p>
          <w:p w:rsidR="00000000" w:rsidRPr="00E16066" w:rsidP="00E16066">
            <w:pPr>
              <w:pStyle w:val="ListBullet2"/>
            </w:pPr>
            <w:r w:rsidRPr="00E16066">
              <w:t>relevant customers and suppliers</w:t>
            </w:r>
          </w:p>
          <w:p w:rsidR="00000000" w:rsidRPr="00E16066" w:rsidP="00E16066">
            <w:pPr>
              <w:pStyle w:val="ListBullet2"/>
            </w:pPr>
            <w:r w:rsidRPr="00E16066">
              <w:t>workplace colleagues</w:t>
            </w:r>
          </w:p>
          <w:p w:rsidR="00000000" w:rsidRPr="00E16066" w:rsidP="00E16066">
            <w:pPr>
              <w:pStyle w:val="ListBullet2"/>
            </w:pPr>
            <w:r w:rsidRPr="00E16066">
              <w:t>workplace managers</w:t>
            </w:r>
          </w:p>
          <w:p w:rsidR="00000000" w:rsidRPr="00E16066" w:rsidP="00E16066">
            <w:pPr>
              <w:pStyle w:val="ListBullet"/>
            </w:pPr>
            <w:r w:rsidRPr="00E16066">
              <w:t>Control Centre communication, negotiation and problem-solving techniques required in a gas industry environment, including:</w:t>
            </w:r>
          </w:p>
          <w:p w:rsidR="00000000" w:rsidRPr="00E16066" w:rsidP="00E16066">
            <w:pPr>
              <w:pStyle w:val="ListBullet2"/>
            </w:pPr>
            <w:r w:rsidRPr="00E16066">
              <w:t>clear and accurate observation and analytical techniques</w:t>
            </w:r>
          </w:p>
          <w:p w:rsidR="00000000" w:rsidRPr="00E16066" w:rsidP="00E16066">
            <w:pPr>
              <w:pStyle w:val="ListBullet2"/>
            </w:pPr>
            <w:r w:rsidRPr="00E16066">
              <w:t>effective consultative techniques</w:t>
            </w:r>
          </w:p>
          <w:p w:rsidR="00000000" w:rsidRPr="00E16066" w:rsidP="00E16066">
            <w:pPr>
              <w:pStyle w:val="ListBullet2"/>
            </w:pPr>
            <w:r w:rsidRPr="00E16066">
              <w:t>negotiation, dispute resolution and problem-solving techniques</w:t>
            </w:r>
          </w:p>
          <w:p w:rsidR="00000000" w:rsidRPr="00E16066" w:rsidP="00E16066">
            <w:pPr>
              <w:pStyle w:val="ListBullet2"/>
            </w:pPr>
            <w:r w:rsidRPr="00E16066">
              <w:t>techniques to communicate routine and non-routine information clearly to senior managers, peers and su</w:t>
            </w:r>
            <w:r w:rsidRPr="00E16066">
              <w:t>bordinates</w:t>
            </w:r>
          </w:p>
          <w:p w:rsidR="00000000" w:rsidRPr="00E16066" w:rsidP="00E16066">
            <w:pPr>
              <w:pStyle w:val="ListBullet2"/>
            </w:pPr>
            <w:r w:rsidRPr="00E16066">
              <w:t>techniques to liaise effectively with a range of clients</w:t>
            </w:r>
          </w:p>
          <w:p w:rsidR="00000000" w:rsidRPr="00E16066" w:rsidP="00E16066">
            <w:pPr>
              <w:pStyle w:val="ListBullet2"/>
            </w:pPr>
            <w:r w:rsidRPr="00E16066">
              <w:t>techniques to monitor and introduce practices designed to improve performance</w:t>
            </w:r>
          </w:p>
          <w:p w:rsidR="00000000" w:rsidRPr="00E16066" w:rsidP="00E16066">
            <w:pPr>
              <w:pStyle w:val="ListBullet"/>
            </w:pPr>
            <w:r w:rsidRPr="00E16066">
              <w:t>gas industry products, processes and characteristics, including:</w:t>
            </w:r>
          </w:p>
          <w:p w:rsidR="00000000" w:rsidRPr="00E16066" w:rsidP="00E16066">
            <w:pPr>
              <w:pStyle w:val="ListBullet2"/>
            </w:pPr>
            <w:r w:rsidRPr="00E16066">
              <w:t>gas mass flow</w:t>
            </w:r>
          </w:p>
          <w:p w:rsidR="00000000" w:rsidRPr="00E16066" w:rsidP="00E16066">
            <w:pPr>
              <w:pStyle w:val="ListBullet2"/>
            </w:pPr>
            <w:r w:rsidRPr="00E16066">
              <w:t>gas pressure</w:t>
            </w:r>
          </w:p>
          <w:p w:rsidR="00000000" w:rsidRPr="00E16066" w:rsidP="00E16066">
            <w:pPr>
              <w:pStyle w:val="ListBullet2"/>
            </w:pPr>
            <w:r w:rsidRPr="00E16066">
              <w:t>gas quality</w:t>
            </w:r>
          </w:p>
          <w:p w:rsidR="00000000" w:rsidRPr="00E16066" w:rsidP="00E16066">
            <w:pPr>
              <w:pStyle w:val="ListBullet2"/>
            </w:pPr>
            <w:r w:rsidRPr="00E16066">
              <w:t>gas temperature</w:t>
            </w:r>
          </w:p>
          <w:p w:rsidR="00000000" w:rsidRPr="00E16066" w:rsidP="00E16066">
            <w:pPr>
              <w:pStyle w:val="ListBullet"/>
            </w:pPr>
            <w:r w:rsidRPr="00E16066">
              <w:t>relevant job safety assessments or risk mitigation processes</w:t>
            </w:r>
          </w:p>
          <w:p w:rsidR="00000000" w:rsidRPr="00E16066" w:rsidP="00E16066">
            <w:pPr>
              <w:pStyle w:val="ListBullet"/>
            </w:pPr>
            <w:r w:rsidRPr="00E16066">
              <w:t>relevant WHS/OHS legislated requirements</w:t>
            </w:r>
          </w:p>
          <w:p w:rsidR="00000000" w:rsidRPr="00E16066" w:rsidP="00E16066">
            <w:pPr>
              <w:pStyle w:val="ListBullet"/>
            </w:pPr>
            <w:r w:rsidRPr="00E16066">
              <w:t>relevant workplace documentation</w:t>
            </w:r>
          </w:p>
          <w:p w:rsidR="00000000" w:rsidRPr="00E16066" w:rsidP="00E16066">
            <w:pPr>
              <w:pStyle w:val="ListBullet"/>
            </w:pPr>
            <w:r w:rsidRPr="00E16066">
              <w:t>relevant workplace policies and procedures.</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14" w:name="O_1127009"/>
      <w:bookmarkEnd w:id="14"/>
      <w:r w:rsidRPr="00E16066">
        <w:t>Assessment Conditions</w:t>
      </w:r>
    </w:p>
    <w:tbl>
      <w:tblPr>
        <w:tblW w:w="9497" w:type="dxa"/>
        <w:tblLayout w:type="fixed"/>
        <w:tblCellMar>
          <w:left w:w="62" w:type="dxa"/>
          <w:right w:w="62" w:type="dxa"/>
        </w:tblCellMar>
        <w:tblLook w:val="0000"/>
      </w:tblPr>
      <w:tblGrid>
        <w:gridCol w:w="9497"/>
      </w:tblGrid>
      <w:tr w:rsidTr="00E1606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6066" w:rsidP="00E16066">
            <w:pPr>
              <w:pStyle w:val="BodyText"/>
            </w:pPr>
            <w:r w:rsidRPr="00E16066">
              <w:t xml:space="preserve">Assessors must hold credentials specified within the Standards for Registered Training Organisations current at the time of assessment. </w:t>
            </w:r>
          </w:p>
          <w:p w:rsidR="00000000" w:rsidRPr="00E16066" w:rsidP="00E16066">
            <w:pPr>
              <w:pStyle w:val="BodyText"/>
            </w:pPr>
            <w:r w:rsidRPr="00E16066">
              <w:t>Assessment must satisfy the Principles of Assessment and Rules of Evidence and all regulatory requirements included wit</w:t>
            </w:r>
            <w:r w:rsidRPr="00E16066">
              <w:t>hin the Standards for Registered Training Organisations current at the time of assessment.</w:t>
            </w:r>
          </w:p>
          <w:p w:rsidR="00000000" w:rsidRPr="00E16066" w:rsidP="00E16066">
            <w:pPr>
              <w:pStyle w:val="BodyText"/>
            </w:pPr>
            <w:r w:rsidRPr="00E16066">
              <w:t>Assessment must occur in workplace operational situations where it is appropriate to do so; where this is not appropriate, assessment must occur in simulated workpla</w:t>
            </w:r>
            <w:r w:rsidRPr="00E16066">
              <w:t>ce operational situations that replicate workplace conditions.</w:t>
            </w:r>
          </w:p>
          <w:p w:rsidR="00000000" w:rsidRPr="00E16066" w:rsidP="00E16066">
            <w:pPr>
              <w:pStyle w:val="BodyText"/>
            </w:pPr>
            <w:r w:rsidRPr="00E16066">
              <w:t>Assessment processes and techniques must be appropriate to the language, literacy and numeracy requirements of the work being performed and the needs of the candidate.</w:t>
            </w:r>
          </w:p>
          <w:p w:rsidR="00000000" w:rsidRPr="00E16066" w:rsidP="00E16066">
            <w:pPr>
              <w:pStyle w:val="BodyText"/>
            </w:pPr>
            <w:r w:rsidRPr="00E16066">
              <w:t xml:space="preserve">Resources for assessment </w:t>
            </w:r>
            <w:r w:rsidRPr="00E16066">
              <w:t>must include access to:</w:t>
            </w:r>
          </w:p>
          <w:p w:rsidR="00000000" w:rsidRPr="00E16066" w:rsidP="00E16066">
            <w:pPr>
              <w:pStyle w:val="ListBullet"/>
            </w:pPr>
            <w:r w:rsidRPr="00E16066">
              <w:t>a range of relevant exercises, case studies and/or other simulations</w:t>
            </w:r>
          </w:p>
          <w:p w:rsidR="00000000" w:rsidRPr="00E16066" w:rsidP="00E16066">
            <w:pPr>
              <w:pStyle w:val="ListBullet"/>
            </w:pPr>
            <w:r w:rsidRPr="00E16066">
              <w:t xml:space="preserve">relevant and appropriate materials, tools, equipment and personal protective equipment (PPE) currently used in industry </w:t>
            </w:r>
          </w:p>
          <w:p w:rsidR="00000000" w:rsidRPr="00E16066" w:rsidP="00E16066">
            <w:pPr>
              <w:pStyle w:val="ListBullet"/>
            </w:pPr>
            <w:r w:rsidRPr="00E16066">
              <w:t>applicable documentation, including workp</w:t>
            </w:r>
            <w:r w:rsidRPr="00E16066">
              <w:t>lace procedures, equipment specifications, regulations, codes of practice and operation manuals.</w:t>
            </w:r>
          </w:p>
        </w:tc>
      </w:tr>
    </w:tbl>
    <w:p w:rsidR="00000000" w:rsidRPr="00E16066" w:rsidP="00E16066">
      <w:pPr>
        <w:pStyle w:val="NoPaddingFontSize1"/>
      </w:pPr>
    </w:p>
    <w:p w:rsidR="00000000" w:rsidRPr="00E16066" w:rsidP="00E16066">
      <w:pPr>
        <w:pStyle w:val="AllowPageBreak"/>
      </w:pPr>
    </w:p>
    <w:p w:rsidR="00000000" w:rsidRPr="00E16066" w:rsidP="00E16066">
      <w:pPr>
        <w:pStyle w:val="Heading1"/>
      </w:pPr>
      <w:bookmarkStart w:id="15" w:name="O_1127012"/>
      <w:bookmarkEnd w:id="15"/>
      <w:r w:rsidRPr="00E16066">
        <w:t>Links</w:t>
      </w:r>
    </w:p>
    <w:p w:rsidR="00000000" w:rsidRPr="00E16066" w:rsidP="00E76E87">
      <w:pPr>
        <w:pStyle w:val="BodyText"/>
      </w:pPr>
      <w:r w:rsidRPr="00E16066">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859C0">
        <w:rPr>
          <w:rStyle w:val="Hyperlink"/>
        </w:rPr>
        <w:t>https://vetnet.gov.au/Pages/TrainingDocs.aspx?q=6a6c032e-ffcb-4f3d-8063-415efbd261e8</w:t>
      </w:r>
      <w:r>
        <w:fldChar w:fldCharType="end"/>
      </w:r>
    </w:p>
    <w:p w:rsidR="00000000" w:rsidRPr="00E16066" w:rsidP="00E16066"/>
    <w:sectPr w:rsidSect="00E160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rsidRPr="00E76E87" w:rsidP="00E76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87" w:rsidP="00E160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6E87" w:rsidP="00E160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76E87" w:rsidP="00E160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rsidP="00E16066">
    <w:pPr>
      <w:pStyle w:val="Footer"/>
      <w:framePr w:wrap="around"/>
    </w:pPr>
    <w:r>
      <w:fldChar w:fldCharType="begin"/>
    </w:r>
    <w:r>
      <w:instrText xml:space="preserve"> DOCPROPERTY  Subject  \* MERGEFORMAT </w:instrText>
    </w:r>
    <w:r>
      <w:fldChar w:fldCharType="separate"/>
    </w:r>
    <w:r w:rsidR="00E76E87">
      <w:t>Approved</w:t>
    </w:r>
    <w:r w:rsidR="00E76E87">
      <w:fldChar w:fldCharType="end"/>
    </w:r>
    <w:r>
      <w:tab/>
      <w:t xml:space="preserve">Page </w:t>
    </w:r>
    <w:r>
      <w:fldChar w:fldCharType="begin"/>
    </w:r>
    <w:r>
      <w:instrText xml:space="preserve"> PAGE  \* Arabic  \* MERGEFORMAT </w:instrText>
    </w:r>
    <w:r>
      <w:fldChar w:fldCharType="separate"/>
    </w:r>
    <w:r w:rsidR="00E76E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6E87">
      <w:rPr>
        <w:noProof/>
      </w:rPr>
      <w:t>5</w:t>
    </w:r>
    <w:r>
      <w:rPr>
        <w:noProof/>
      </w:rPr>
      <w:fldChar w:fldCharType="end"/>
    </w:r>
  </w:p>
  <w:p w:rsidR="00E16066" w:rsidP="00E16066">
    <w:pPr>
      <w:pStyle w:val="Footer"/>
      <w:framePr w:wrap="around"/>
    </w:pPr>
    <w:r>
      <w:t xml:space="preserve">© Commonwealth of Australia, </w:t>
    </w:r>
    <w:r>
      <w:fldChar w:fldCharType="begin"/>
    </w:r>
    <w:r>
      <w:instrText xml:space="preserve"> DATE  \@ "yyyy"  \* MERGEFORMAT </w:instrText>
    </w:r>
    <w:r>
      <w:fldChar w:fldCharType="separate"/>
    </w:r>
    <w:r w:rsidR="00E76E87">
      <w:rPr>
        <w:noProof/>
      </w:rPr>
      <w:t>2025</w:t>
    </w:r>
    <w:r>
      <w:fldChar w:fldCharType="end"/>
    </w:r>
    <w:r>
      <w:tab/>
    </w:r>
    <w:r>
      <w:fldChar w:fldCharType="begin"/>
    </w:r>
    <w:r>
      <w:instrText xml:space="preserve"> DOCPROPERTY  Author  \* MERGEFORMAT </w:instrText>
    </w:r>
    <w:r>
      <w:fldChar w:fldCharType="separate"/>
    </w:r>
    <w:r w:rsidR="00E76E87">
      <w:t>Powering Skills Organisation</w:t>
    </w:r>
    <w:r w:rsidR="00E76E87">
      <w:fldChar w:fldCharType="end"/>
    </w:r>
  </w:p>
  <w:p w:rsidR="00E16066" w:rsidP="00E160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066" w:rsidRPr="00E76E87" w:rsidP="00E76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E87" w:rsidRPr="002D2AF8" w:rsidP="00E16066">
    <w:pPr>
      <w:pStyle w:val="Header"/>
      <w:framePr w:wrap="around"/>
    </w:pPr>
    <w:r>
      <w:fldChar w:fldCharType="begin"/>
    </w:r>
    <w:r>
      <w:instrText xml:space="preserve"> TITLE   \* MERGEFORMAT </w:instrText>
    </w:r>
    <w:r>
      <w:fldChar w:fldCharType="separate"/>
    </w:r>
    <w:r>
      <w:t>UEGNSG501 Communicate with gas industry stakeholders to meet operational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76E87" w:rsidP="00E160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066" w:rsidRPr="002D2AF8" w:rsidP="00E16066">
    <w:pPr>
      <w:pStyle w:val="Header"/>
      <w:framePr w:wrap="around"/>
    </w:pPr>
    <w:r>
      <w:fldChar w:fldCharType="begin"/>
    </w:r>
    <w:r>
      <w:instrText xml:space="preserve"> TITLE   \* MERGEFORMAT </w:instrText>
    </w:r>
    <w:r>
      <w:fldChar w:fldCharType="separate"/>
    </w:r>
    <w:r w:rsidR="00E76E87">
      <w:t>UEGNSG501 Communicate with gas industry stakeholders to meet operational requirements</w:t>
    </w:r>
    <w:r w:rsidR="00E76E87">
      <w:fldChar w:fldCharType="end"/>
    </w:r>
    <w:r>
      <w:tab/>
      <w:t xml:space="preserve">Date this document was generated: </w:t>
    </w:r>
    <w:r>
      <w:fldChar w:fldCharType="begin"/>
    </w:r>
    <w:r>
      <w:instrText xml:space="preserve"> CREATEDATE  \@ "d MMMM yyyy"  \* MERGEFORMAT </w:instrText>
    </w:r>
    <w:r>
      <w:fldChar w:fldCharType="separate"/>
    </w:r>
    <w:r w:rsidR="00E76E87">
      <w:rPr>
        <w:noProof/>
      </w:rPr>
      <w:t>1 March 2025</w:t>
    </w:r>
    <w:r>
      <w:fldChar w:fldCharType="end"/>
    </w:r>
  </w:p>
  <w:p w:rsidR="00E16066" w:rsidP="00E160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A2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8C1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EE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0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066"/>
    <w:pPr>
      <w:spacing w:before="360" w:after="60"/>
      <w:outlineLvl w:val="0"/>
    </w:pPr>
    <w:rPr>
      <w:sz w:val="32"/>
    </w:rPr>
  </w:style>
  <w:style w:type="paragraph" w:styleId="Heading2">
    <w:name w:val="heading 2"/>
    <w:basedOn w:val="HeadingBase"/>
    <w:next w:val="BodyText"/>
    <w:link w:val="Heading2Char"/>
    <w:qFormat/>
    <w:rsid w:val="00E16066"/>
    <w:pPr>
      <w:keepLines/>
      <w:spacing w:before="240" w:after="120"/>
      <w:outlineLvl w:val="1"/>
    </w:pPr>
    <w:rPr>
      <w:sz w:val="28"/>
      <w:szCs w:val="40"/>
    </w:rPr>
  </w:style>
  <w:style w:type="paragraph" w:styleId="Heading3">
    <w:name w:val="heading 3"/>
    <w:basedOn w:val="HeadingBase"/>
    <w:next w:val="BodyText"/>
    <w:link w:val="Heading3Char"/>
    <w:qFormat/>
    <w:rsid w:val="00E16066"/>
    <w:pPr>
      <w:spacing w:before="180" w:after="120"/>
      <w:outlineLvl w:val="2"/>
    </w:pPr>
    <w:rPr>
      <w:spacing w:val="-10"/>
      <w:kern w:val="32"/>
    </w:rPr>
  </w:style>
  <w:style w:type="paragraph" w:styleId="Heading4">
    <w:name w:val="heading 4"/>
    <w:basedOn w:val="HeadingBase"/>
    <w:next w:val="BodyText"/>
    <w:link w:val="Heading4Char"/>
    <w:qFormat/>
    <w:rsid w:val="00E16066"/>
    <w:pPr>
      <w:spacing w:before="160" w:after="120"/>
      <w:outlineLvl w:val="3"/>
    </w:pPr>
    <w:rPr>
      <w:sz w:val="22"/>
    </w:rPr>
  </w:style>
  <w:style w:type="paragraph" w:styleId="Heading5">
    <w:name w:val="heading 5"/>
    <w:basedOn w:val="HeadingBase"/>
    <w:next w:val="Normal"/>
    <w:link w:val="Heading5Char"/>
    <w:qFormat/>
    <w:rsid w:val="00E16066"/>
    <w:pPr>
      <w:spacing w:before="80"/>
      <w:outlineLvl w:val="4"/>
    </w:pPr>
    <w:rPr>
      <w:color w:val="918585"/>
      <w:sz w:val="20"/>
    </w:rPr>
  </w:style>
  <w:style w:type="paragraph" w:styleId="Heading6">
    <w:name w:val="heading 6"/>
    <w:basedOn w:val="HeadingBase"/>
    <w:next w:val="Normal"/>
    <w:link w:val="Heading6Char"/>
    <w:qFormat/>
    <w:rsid w:val="00E16066"/>
    <w:pPr>
      <w:spacing w:before="60"/>
      <w:outlineLvl w:val="5"/>
    </w:pPr>
    <w:rPr>
      <w:color w:val="918585"/>
      <w:sz w:val="20"/>
    </w:rPr>
  </w:style>
  <w:style w:type="paragraph" w:styleId="Heading7">
    <w:name w:val="heading 7"/>
    <w:basedOn w:val="Normal"/>
    <w:next w:val="Normal"/>
    <w:link w:val="Heading7Char"/>
    <w:qFormat/>
    <w:rsid w:val="00E16066"/>
    <w:pPr>
      <w:ind w:left="720"/>
      <w:outlineLvl w:val="6"/>
    </w:pPr>
    <w:rPr>
      <w:i/>
    </w:rPr>
  </w:style>
  <w:style w:type="paragraph" w:styleId="Heading8">
    <w:name w:val="heading 8"/>
    <w:basedOn w:val="Normal"/>
    <w:next w:val="Normal"/>
    <w:link w:val="Heading8Char"/>
    <w:qFormat/>
    <w:rsid w:val="00E16066"/>
    <w:pPr>
      <w:ind w:left="720"/>
      <w:outlineLvl w:val="7"/>
    </w:pPr>
    <w:rPr>
      <w:i/>
    </w:rPr>
  </w:style>
  <w:style w:type="paragraph" w:styleId="Heading9">
    <w:name w:val="heading 9"/>
    <w:basedOn w:val="Normal"/>
    <w:next w:val="Normal"/>
    <w:link w:val="Heading9Char"/>
    <w:qFormat/>
    <w:rsid w:val="00E16066"/>
    <w:pPr>
      <w:ind w:left="720"/>
      <w:outlineLvl w:val="8"/>
    </w:pPr>
    <w:rPr>
      <w:i/>
    </w:rPr>
  </w:style>
  <w:style w:type="character" w:default="1" w:styleId="DefaultParagraphFont">
    <w:name w:val="Default Paragraph Font"/>
    <w:uiPriority w:val="1"/>
    <w:unhideWhenUsed/>
    <w:rsid w:val="00E160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066"/>
  </w:style>
  <w:style w:type="character" w:customStyle="1" w:styleId="Heading1Char">
    <w:name w:val="Heading 1 Char"/>
    <w:basedOn w:val="DefaultParagraphFont"/>
    <w:link w:val="Heading1"/>
    <w:rsid w:val="00E16066"/>
    <w:rPr>
      <w:rFonts w:ascii="Times New Roman" w:eastAsia="Times New Roman" w:hAnsi="Times New Roman" w:cs="Times New Roman"/>
      <w:b/>
      <w:sz w:val="32"/>
      <w:szCs w:val="20"/>
      <w:lang w:eastAsia="en-US"/>
    </w:rPr>
  </w:style>
  <w:style w:type="paragraph" w:styleId="BodyText">
    <w:name w:val="Body Text"/>
    <w:basedOn w:val="Normal"/>
    <w:link w:val="BodyTextChar"/>
    <w:rsid w:val="00E160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066"/>
    <w:rPr>
      <w:rFonts w:ascii="Times New Roman" w:eastAsia="Times New Roman" w:hAnsi="Times New Roman" w:cs="Times New Roman"/>
      <w:sz w:val="24"/>
      <w:lang w:eastAsia="en-US"/>
    </w:rPr>
  </w:style>
  <w:style w:type="paragraph" w:styleId="ListBullet">
    <w:name w:val="List Bullet"/>
    <w:basedOn w:val="List"/>
    <w:rsid w:val="00E16066"/>
    <w:pPr>
      <w:numPr>
        <w:numId w:val="12"/>
      </w:numPr>
      <w:tabs>
        <w:tab w:val="clear" w:pos="340"/>
      </w:tabs>
      <w:spacing w:before="40" w:after="40"/>
    </w:pPr>
  </w:style>
  <w:style w:type="character" w:customStyle="1" w:styleId="SpecialBold">
    <w:name w:val="Special Bold"/>
    <w:basedOn w:val="DefaultParagraphFont"/>
    <w:rsid w:val="00E16066"/>
    <w:rPr>
      <w:b/>
      <w:spacing w:val="0"/>
    </w:rPr>
  </w:style>
  <w:style w:type="paragraph" w:styleId="ListBullet2">
    <w:name w:val="List Bullet 2"/>
    <w:basedOn w:val="List2"/>
    <w:rsid w:val="00E16066"/>
    <w:pPr>
      <w:numPr>
        <w:numId w:val="13"/>
      </w:numPr>
      <w:tabs>
        <w:tab w:val="clear" w:pos="680"/>
      </w:tabs>
    </w:pPr>
  </w:style>
  <w:style w:type="paragraph" w:customStyle="1" w:styleId="SuperHeading">
    <w:name w:val="SuperHeading"/>
    <w:basedOn w:val="Normal"/>
    <w:rsid w:val="00E16066"/>
    <w:pPr>
      <w:spacing w:before="240" w:after="120"/>
      <w:outlineLvl w:val="0"/>
    </w:pPr>
    <w:rPr>
      <w:rFonts w:ascii="Times New Roman" w:hAnsi="Times New Roman"/>
      <w:b/>
      <w:sz w:val="32"/>
    </w:rPr>
  </w:style>
  <w:style w:type="paragraph" w:customStyle="1" w:styleId="AllowPageBreak">
    <w:name w:val="AllowPageBreak"/>
    <w:rsid w:val="00E1606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60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0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0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0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0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0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0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066"/>
    <w:rPr>
      <w:rFonts w:ascii="Courier New" w:eastAsia="Times New Roman" w:hAnsi="Courier New" w:cs="Times New Roman"/>
      <w:i/>
      <w:szCs w:val="20"/>
      <w:lang w:eastAsia="en-US"/>
    </w:rPr>
  </w:style>
  <w:style w:type="paragraph" w:customStyle="1" w:styleId="HeadingBase">
    <w:name w:val="Heading Base"/>
    <w:rsid w:val="00E160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066"/>
    <w:pPr>
      <w:tabs>
        <w:tab w:val="right" w:leader="dot" w:pos="9072"/>
      </w:tabs>
      <w:ind w:left="567"/>
    </w:pPr>
    <w:rPr>
      <w:szCs w:val="22"/>
    </w:rPr>
  </w:style>
  <w:style w:type="paragraph" w:customStyle="1" w:styleId="TOCBase">
    <w:name w:val="TOC Base"/>
    <w:rsid w:val="00E160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066"/>
    <w:pPr>
      <w:tabs>
        <w:tab w:val="right" w:leader="dot" w:pos="9072"/>
      </w:tabs>
      <w:spacing w:before="40" w:after="40"/>
      <w:ind w:left="284"/>
    </w:pPr>
    <w:rPr>
      <w:rFonts w:ascii="Times New Roman" w:hAnsi="Times New Roman"/>
    </w:rPr>
  </w:style>
  <w:style w:type="paragraph" w:styleId="TOC1">
    <w:name w:val="toc 1"/>
    <w:basedOn w:val="TOCBase"/>
    <w:next w:val="Normal"/>
    <w:rsid w:val="00E160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0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066"/>
    <w:rPr>
      <w:rFonts w:ascii="Times New Roman" w:eastAsia="Times New Roman" w:hAnsi="Times New Roman" w:cs="Times New Roman"/>
      <w:sz w:val="16"/>
      <w:lang w:eastAsia="en-US"/>
    </w:rPr>
  </w:style>
  <w:style w:type="paragraph" w:styleId="Title">
    <w:name w:val="Title"/>
    <w:basedOn w:val="HeadingBase"/>
    <w:link w:val="TitleChar"/>
    <w:qFormat/>
    <w:rsid w:val="00E16066"/>
    <w:pPr>
      <w:spacing w:before="5040"/>
      <w:jc w:val="center"/>
    </w:pPr>
    <w:rPr>
      <w:sz w:val="48"/>
      <w:szCs w:val="72"/>
      <w:lang w:val="en-US"/>
    </w:rPr>
  </w:style>
  <w:style w:type="character" w:customStyle="1" w:styleId="TitleChar">
    <w:name w:val="Title Char"/>
    <w:basedOn w:val="DefaultParagraphFont"/>
    <w:link w:val="Title"/>
    <w:rsid w:val="00E160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066"/>
    <w:pPr>
      <w:tabs>
        <w:tab w:val="left" w:pos="3600"/>
        <w:tab w:val="left" w:pos="3958"/>
      </w:tabs>
    </w:pPr>
  </w:style>
  <w:style w:type="paragraph" w:styleId="List">
    <w:name w:val="List"/>
    <w:basedOn w:val="BodyText"/>
    <w:next w:val="BodyText"/>
    <w:rsid w:val="00E16066"/>
    <w:pPr>
      <w:tabs>
        <w:tab w:val="left" w:pos="340"/>
      </w:tabs>
      <w:spacing w:before="60" w:after="60"/>
      <w:ind w:left="340" w:hanging="340"/>
    </w:pPr>
  </w:style>
  <w:style w:type="paragraph" w:customStyle="1" w:styleId="Note">
    <w:name w:val="Note"/>
    <w:basedOn w:val="BodyText"/>
    <w:rsid w:val="00E160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066"/>
    <w:pPr>
      <w:framePr w:wrap="auto" w:hAnchor="text" w:y="6049"/>
    </w:pPr>
    <w:rPr>
      <w:color w:val="000000"/>
      <w:sz w:val="40"/>
    </w:rPr>
  </w:style>
  <w:style w:type="paragraph" w:customStyle="1" w:styleId="TOCTitle">
    <w:name w:val="TOCTitle"/>
    <w:basedOn w:val="Heading1"/>
    <w:rsid w:val="00E16066"/>
    <w:pPr>
      <w:spacing w:after="240"/>
      <w:jc w:val="center"/>
      <w:outlineLvl w:val="9"/>
    </w:pPr>
    <w:rPr>
      <w:caps/>
    </w:rPr>
  </w:style>
  <w:style w:type="paragraph" w:customStyle="1" w:styleId="Version">
    <w:name w:val="Version"/>
    <w:rsid w:val="00E160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066"/>
    <w:pPr>
      <w:keepNext w:val="0"/>
      <w:tabs>
        <w:tab w:val="right" w:pos="4176"/>
      </w:tabs>
      <w:ind w:left="198" w:hanging="198"/>
    </w:pPr>
    <w:rPr>
      <w:rFonts w:ascii="Garamond" w:hAnsi="Garamond"/>
    </w:rPr>
  </w:style>
  <w:style w:type="paragraph" w:styleId="IndexHeading">
    <w:name w:val="index heading"/>
    <w:basedOn w:val="Normal"/>
    <w:next w:val="Index1"/>
    <w:semiHidden/>
    <w:rsid w:val="00E16066"/>
    <w:pPr>
      <w:spacing w:before="120" w:after="120"/>
    </w:pPr>
    <w:rPr>
      <w:rFonts w:ascii="Arial" w:hAnsi="Arial"/>
      <w:b/>
      <w:color w:val="918585"/>
      <w:sz w:val="24"/>
    </w:rPr>
  </w:style>
  <w:style w:type="paragraph" w:styleId="Header">
    <w:name w:val="header"/>
    <w:basedOn w:val="Normal"/>
    <w:link w:val="HeaderChar"/>
    <w:rsid w:val="00E160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066"/>
    <w:rPr>
      <w:rFonts w:ascii="Times New Roman" w:eastAsia="Times New Roman" w:hAnsi="Times New Roman" w:cs="Times New Roman"/>
      <w:sz w:val="16"/>
      <w:szCs w:val="20"/>
      <w:lang w:val="en-GB" w:eastAsia="en-US"/>
    </w:rPr>
  </w:style>
  <w:style w:type="paragraph" w:customStyle="1" w:styleId="Chapter">
    <w:name w:val="Chapter"/>
    <w:basedOn w:val="Normal"/>
    <w:rsid w:val="00E16066"/>
    <w:pPr>
      <w:spacing w:before="240"/>
    </w:pPr>
    <w:rPr>
      <w:rFonts w:ascii="Times New Roman" w:hAnsi="Times New Roman"/>
      <w:smallCaps/>
      <w:spacing w:val="80"/>
      <w:sz w:val="28"/>
    </w:rPr>
  </w:style>
  <w:style w:type="paragraph" w:customStyle="1" w:styleId="InChapter">
    <w:name w:val="InChapter"/>
    <w:basedOn w:val="Heading3"/>
    <w:rsid w:val="00E16066"/>
    <w:pPr>
      <w:spacing w:after="240"/>
      <w:outlineLvl w:val="9"/>
    </w:pPr>
    <w:rPr>
      <w:noProof/>
    </w:rPr>
  </w:style>
  <w:style w:type="paragraph" w:styleId="Index2">
    <w:name w:val="index 2"/>
    <w:basedOn w:val="Normal"/>
    <w:next w:val="Normal"/>
    <w:semiHidden/>
    <w:rsid w:val="00E16066"/>
    <w:pPr>
      <w:tabs>
        <w:tab w:val="right" w:pos="4176"/>
      </w:tabs>
      <w:ind w:left="568" w:hanging="284"/>
    </w:pPr>
    <w:rPr>
      <w:rFonts w:ascii="Garamond" w:hAnsi="Garamond"/>
    </w:rPr>
  </w:style>
  <w:style w:type="paragraph" w:customStyle="1" w:styleId="Byline">
    <w:name w:val="Byline"/>
    <w:rsid w:val="00E160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066"/>
    <w:pPr>
      <w:tabs>
        <w:tab w:val="clear" w:pos="3600"/>
        <w:tab w:val="clear" w:pos="3958"/>
      </w:tabs>
      <w:jc w:val="right"/>
    </w:pPr>
  </w:style>
  <w:style w:type="character" w:styleId="Emphasis">
    <w:name w:val="Emphasis"/>
    <w:basedOn w:val="DefaultParagraphFont"/>
    <w:qFormat/>
    <w:rsid w:val="00E16066"/>
    <w:rPr>
      <w:i/>
    </w:rPr>
  </w:style>
  <w:style w:type="paragraph" w:styleId="Caption">
    <w:name w:val="caption"/>
    <w:basedOn w:val="BodyText"/>
    <w:next w:val="Normal"/>
    <w:qFormat/>
    <w:rsid w:val="00E16066"/>
    <w:pPr>
      <w:framePr w:w="2268" w:hSpace="181" w:vSpace="181" w:wrap="around" w:vAnchor="text" w:hAnchor="page" w:x="1135" w:y="285" w:anchorLock="1"/>
    </w:pPr>
    <w:rPr>
      <w:i/>
    </w:rPr>
  </w:style>
  <w:style w:type="paragraph" w:customStyle="1" w:styleId="MiniTOCTitle">
    <w:name w:val="MiniTOCTitle"/>
    <w:basedOn w:val="Heading4"/>
    <w:rsid w:val="00E16066"/>
    <w:pPr>
      <w:spacing w:before="240"/>
      <w:outlineLvl w:val="9"/>
    </w:pPr>
    <w:rPr>
      <w:noProof/>
      <w:sz w:val="24"/>
    </w:rPr>
  </w:style>
  <w:style w:type="paragraph" w:customStyle="1" w:styleId="MiniTOCItem">
    <w:name w:val="MiniTOCItem"/>
    <w:basedOn w:val="ListBullet"/>
    <w:rsid w:val="00E16066"/>
    <w:pPr>
      <w:numPr>
        <w:numId w:val="0"/>
      </w:numPr>
      <w:tabs>
        <w:tab w:val="right" w:leader="dot" w:pos="6521"/>
      </w:tabs>
      <w:spacing w:before="0" w:after="0"/>
    </w:pPr>
  </w:style>
  <w:style w:type="paragraph" w:customStyle="1" w:styleId="TOFTitle">
    <w:name w:val="TOFTitle"/>
    <w:basedOn w:val="TOCTitle"/>
    <w:rsid w:val="00E16066"/>
  </w:style>
  <w:style w:type="paragraph" w:styleId="TableofFigures">
    <w:name w:val="table of figures"/>
    <w:basedOn w:val="Normal"/>
    <w:next w:val="Normal"/>
    <w:semiHidden/>
    <w:rsid w:val="00E16066"/>
    <w:pPr>
      <w:tabs>
        <w:tab w:val="right" w:leader="dot" w:pos="9072"/>
      </w:tabs>
      <w:ind w:left="970" w:hanging="403"/>
    </w:pPr>
    <w:rPr>
      <w:rFonts w:ascii="Times New Roman" w:hAnsi="Times New Roman"/>
      <w:b/>
    </w:rPr>
  </w:style>
  <w:style w:type="paragraph" w:styleId="ListNumber">
    <w:name w:val="List Number"/>
    <w:basedOn w:val="List"/>
    <w:rsid w:val="00E16066"/>
    <w:pPr>
      <w:numPr>
        <w:numId w:val="15"/>
      </w:numPr>
      <w:tabs>
        <w:tab w:val="clear" w:pos="340"/>
      </w:tabs>
    </w:pPr>
  </w:style>
  <w:style w:type="character" w:customStyle="1" w:styleId="WingdingSymbols">
    <w:name w:val="Wingding Symbols"/>
    <w:rsid w:val="00E16066"/>
    <w:rPr>
      <w:rFonts w:ascii="Wingdings" w:hAnsi="Wingdings"/>
    </w:rPr>
  </w:style>
  <w:style w:type="paragraph" w:customStyle="1" w:styleId="TableHeading">
    <w:name w:val="Table Heading"/>
    <w:basedOn w:val="HeadingBase"/>
    <w:rsid w:val="00E16066"/>
    <w:pPr>
      <w:keepLines/>
      <w:pBdr>
        <w:bottom w:val="single" w:sz="6" w:space="1" w:color="918585"/>
      </w:pBdr>
      <w:spacing w:before="240"/>
    </w:pPr>
  </w:style>
  <w:style w:type="character" w:customStyle="1" w:styleId="HotSpot">
    <w:name w:val="HotSpot"/>
    <w:rsid w:val="00E16066"/>
    <w:rPr>
      <w:color w:val="0033CC"/>
      <w:u w:val="none"/>
    </w:rPr>
  </w:style>
  <w:style w:type="paragraph" w:customStyle="1" w:styleId="BodyTextRight">
    <w:name w:val="Body Text Right"/>
    <w:basedOn w:val="BodyText"/>
    <w:rsid w:val="00E16066"/>
    <w:pPr>
      <w:spacing w:before="0" w:after="0"/>
      <w:jc w:val="right"/>
    </w:pPr>
  </w:style>
  <w:style w:type="paragraph" w:styleId="Index3">
    <w:name w:val="index 3"/>
    <w:basedOn w:val="ListNumber2"/>
    <w:next w:val="Normal"/>
    <w:semiHidden/>
    <w:rsid w:val="00E16066"/>
    <w:pPr>
      <w:numPr>
        <w:numId w:val="0"/>
      </w:numPr>
      <w:tabs>
        <w:tab w:val="right" w:leader="dot" w:pos="4176"/>
      </w:tabs>
    </w:pPr>
  </w:style>
  <w:style w:type="paragraph" w:styleId="ListNumber2">
    <w:name w:val="List Number 2"/>
    <w:basedOn w:val="List2"/>
    <w:rsid w:val="00E16066"/>
    <w:pPr>
      <w:numPr>
        <w:numId w:val="10"/>
      </w:numPr>
      <w:tabs>
        <w:tab w:val="clear" w:pos="1060"/>
      </w:tabs>
    </w:pPr>
  </w:style>
  <w:style w:type="paragraph" w:customStyle="1" w:styleId="MarginNote">
    <w:name w:val="Margin Note"/>
    <w:basedOn w:val="BodyText"/>
    <w:rsid w:val="00E160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0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0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066"/>
    <w:rPr>
      <w:sz w:val="32"/>
    </w:rPr>
  </w:style>
  <w:style w:type="paragraph" w:customStyle="1" w:styleId="HeadingProcedure">
    <w:name w:val="Heading Procedure"/>
    <w:basedOn w:val="HeadingBase"/>
    <w:next w:val="Normal"/>
    <w:rsid w:val="00E16066"/>
    <w:pPr>
      <w:tabs>
        <w:tab w:val="left" w:pos="0"/>
      </w:tabs>
      <w:spacing w:before="120" w:after="60"/>
    </w:pPr>
    <w:rPr>
      <w:i/>
      <w:color w:val="918585"/>
      <w:sz w:val="22"/>
    </w:rPr>
  </w:style>
  <w:style w:type="paragraph" w:customStyle="1" w:styleId="TableBodyText">
    <w:name w:val="Table Body Text"/>
    <w:basedOn w:val="BodyText"/>
    <w:rsid w:val="00E16066"/>
    <w:pPr>
      <w:spacing w:before="60" w:after="60"/>
    </w:pPr>
  </w:style>
  <w:style w:type="paragraph" w:styleId="ListContinue">
    <w:name w:val="List Continue"/>
    <w:basedOn w:val="List"/>
    <w:rsid w:val="00E16066"/>
    <w:pPr>
      <w:ind w:firstLine="0"/>
    </w:pPr>
  </w:style>
  <w:style w:type="paragraph" w:customStyle="1" w:styleId="ListNote">
    <w:name w:val="List Note"/>
    <w:basedOn w:val="List"/>
    <w:rsid w:val="00E16066"/>
    <w:pPr>
      <w:pBdr>
        <w:top w:val="single" w:sz="6" w:space="2" w:color="918585"/>
        <w:bottom w:val="single" w:sz="6" w:space="2" w:color="918585"/>
      </w:pBdr>
      <w:tabs>
        <w:tab w:val="left" w:pos="1021"/>
      </w:tabs>
      <w:ind w:firstLine="0"/>
    </w:pPr>
  </w:style>
  <w:style w:type="paragraph" w:customStyle="1" w:styleId="Warning">
    <w:name w:val="Warning"/>
    <w:basedOn w:val="BodyText"/>
    <w:rsid w:val="00E16066"/>
    <w:pPr>
      <w:shd w:val="clear" w:color="auto" w:fill="D9D9D9"/>
      <w:tabs>
        <w:tab w:val="left" w:pos="992"/>
      </w:tabs>
      <w:ind w:left="119" w:right="119"/>
    </w:pPr>
    <w:rPr>
      <w:sz w:val="20"/>
    </w:rPr>
  </w:style>
  <w:style w:type="paragraph" w:customStyle="1" w:styleId="MarginIcons">
    <w:name w:val="Margin Icons"/>
    <w:basedOn w:val="BodyText"/>
    <w:rsid w:val="00E160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066"/>
    <w:rPr>
      <w:rFonts w:ascii="Courier New" w:hAnsi="Courier New"/>
    </w:rPr>
  </w:style>
  <w:style w:type="paragraph" w:customStyle="1" w:styleId="NoteBullet">
    <w:name w:val="Note Bullet"/>
    <w:basedOn w:val="Note"/>
    <w:rsid w:val="00E16066"/>
    <w:pPr>
      <w:tabs>
        <w:tab w:val="clear" w:pos="680"/>
      </w:tabs>
      <w:spacing w:before="60" w:after="60"/>
    </w:pPr>
  </w:style>
  <w:style w:type="paragraph" w:customStyle="1" w:styleId="SubHeading2">
    <w:name w:val="SubHeading2"/>
    <w:basedOn w:val="HeadingBase"/>
    <w:rsid w:val="00E16066"/>
    <w:pPr>
      <w:spacing w:before="240" w:after="60"/>
    </w:pPr>
    <w:rPr>
      <w:sz w:val="20"/>
    </w:rPr>
  </w:style>
  <w:style w:type="paragraph" w:customStyle="1" w:styleId="SubHeading1">
    <w:name w:val="SubHeading1"/>
    <w:basedOn w:val="HeadingBase"/>
    <w:rsid w:val="00E16066"/>
    <w:pPr>
      <w:spacing w:before="240" w:after="60"/>
    </w:pPr>
    <w:rPr>
      <w:color w:val="918585"/>
      <w:sz w:val="22"/>
    </w:rPr>
  </w:style>
  <w:style w:type="paragraph" w:customStyle="1" w:styleId="SideHeading">
    <w:name w:val="Side Heading"/>
    <w:basedOn w:val="HeadingBase"/>
    <w:rsid w:val="00E160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066"/>
    <w:pPr>
      <w:tabs>
        <w:tab w:val="num" w:pos="360"/>
      </w:tabs>
    </w:pPr>
  </w:style>
  <w:style w:type="paragraph" w:styleId="PlainText">
    <w:name w:val="Plain Text"/>
    <w:basedOn w:val="Normal"/>
    <w:link w:val="PlainTextChar"/>
    <w:rsid w:val="00E16066"/>
    <w:rPr>
      <w:sz w:val="20"/>
    </w:rPr>
  </w:style>
  <w:style w:type="character" w:customStyle="1" w:styleId="PlainTextChar">
    <w:name w:val="Plain Text Char"/>
    <w:basedOn w:val="DefaultParagraphFont"/>
    <w:link w:val="PlainText"/>
    <w:rsid w:val="00E16066"/>
    <w:rPr>
      <w:rFonts w:ascii="Courier New" w:eastAsia="Times New Roman" w:hAnsi="Courier New" w:cs="Times New Roman"/>
      <w:sz w:val="20"/>
      <w:szCs w:val="20"/>
      <w:lang w:eastAsia="en-US"/>
    </w:rPr>
  </w:style>
  <w:style w:type="character" w:customStyle="1" w:styleId="MenuOption">
    <w:name w:val="Menu Option"/>
    <w:basedOn w:val="DefaultParagraphFont"/>
    <w:rsid w:val="00E16066"/>
    <w:rPr>
      <w:b/>
      <w:smallCaps/>
    </w:rPr>
  </w:style>
  <w:style w:type="paragraph" w:customStyle="1" w:styleId="TableListNumber">
    <w:name w:val="Table List Number"/>
    <w:basedOn w:val="ListNumber"/>
    <w:rsid w:val="00E16066"/>
    <w:pPr>
      <w:numPr>
        <w:numId w:val="0"/>
      </w:numPr>
    </w:pPr>
  </w:style>
  <w:style w:type="paragraph" w:styleId="TOC4">
    <w:name w:val="toc 4"/>
    <w:basedOn w:val="TOCBase"/>
    <w:next w:val="Normal"/>
    <w:semiHidden/>
    <w:rsid w:val="00E16066"/>
    <w:pPr>
      <w:tabs>
        <w:tab w:val="right" w:leader="dot" w:pos="9071"/>
      </w:tabs>
      <w:ind w:left="1701"/>
    </w:pPr>
  </w:style>
  <w:style w:type="paragraph" w:customStyle="1" w:styleId="ListAlpha">
    <w:name w:val="List Alpha"/>
    <w:basedOn w:val="List"/>
    <w:rsid w:val="00E16066"/>
    <w:pPr>
      <w:numPr>
        <w:numId w:val="9"/>
      </w:numPr>
    </w:pPr>
  </w:style>
  <w:style w:type="paragraph" w:customStyle="1" w:styleId="ListAlpha2">
    <w:name w:val="List Alpha 2"/>
    <w:basedOn w:val="List2"/>
    <w:rsid w:val="00E16066"/>
    <w:pPr>
      <w:numPr>
        <w:numId w:val="8"/>
      </w:numPr>
    </w:pPr>
  </w:style>
  <w:style w:type="paragraph" w:styleId="List2">
    <w:name w:val="List 2"/>
    <w:basedOn w:val="BodyText"/>
    <w:rsid w:val="00E16066"/>
    <w:pPr>
      <w:tabs>
        <w:tab w:val="left" w:pos="680"/>
      </w:tabs>
      <w:spacing w:before="60" w:after="60"/>
      <w:ind w:left="680" w:hanging="340"/>
    </w:pPr>
  </w:style>
  <w:style w:type="paragraph" w:styleId="List3">
    <w:name w:val="List 3"/>
    <w:basedOn w:val="BodyText"/>
    <w:rsid w:val="00E16066"/>
    <w:pPr>
      <w:tabs>
        <w:tab w:val="left" w:pos="1021"/>
      </w:tabs>
      <w:spacing w:before="60" w:after="60"/>
      <w:ind w:left="1020" w:hanging="340"/>
    </w:pPr>
  </w:style>
  <w:style w:type="paragraph" w:styleId="List4">
    <w:name w:val="List 4"/>
    <w:basedOn w:val="BodyText"/>
    <w:rsid w:val="00E16066"/>
    <w:pPr>
      <w:tabs>
        <w:tab w:val="left" w:pos="1361"/>
      </w:tabs>
      <w:spacing w:before="60" w:after="60"/>
      <w:ind w:left="1361" w:hanging="340"/>
    </w:pPr>
  </w:style>
  <w:style w:type="paragraph" w:styleId="List5">
    <w:name w:val="List 5"/>
    <w:basedOn w:val="BodyText"/>
    <w:rsid w:val="00E16066"/>
    <w:pPr>
      <w:tabs>
        <w:tab w:val="left" w:pos="1701"/>
      </w:tabs>
      <w:spacing w:before="60" w:after="60"/>
      <w:ind w:left="1701" w:hanging="340"/>
    </w:pPr>
  </w:style>
  <w:style w:type="paragraph" w:styleId="ListBullet3">
    <w:name w:val="List Bullet 3"/>
    <w:basedOn w:val="List3"/>
    <w:rsid w:val="00E16066"/>
    <w:pPr>
      <w:numPr>
        <w:numId w:val="14"/>
      </w:numPr>
      <w:tabs>
        <w:tab w:val="clear" w:pos="1021"/>
      </w:tabs>
      <w:ind w:left="1037" w:hanging="357"/>
    </w:pPr>
  </w:style>
  <w:style w:type="paragraph" w:styleId="ListBullet4">
    <w:name w:val="List Bullet 4"/>
    <w:basedOn w:val="List4"/>
    <w:rsid w:val="00E16066"/>
    <w:pPr>
      <w:numPr>
        <w:numId w:val="3"/>
      </w:numPr>
      <w:tabs>
        <w:tab w:val="clear" w:pos="1361"/>
      </w:tabs>
    </w:pPr>
  </w:style>
  <w:style w:type="paragraph" w:styleId="ListBullet5">
    <w:name w:val="List Bullet 5"/>
    <w:basedOn w:val="List5"/>
    <w:rsid w:val="00E16066"/>
    <w:pPr>
      <w:numPr>
        <w:numId w:val="4"/>
      </w:numPr>
    </w:pPr>
  </w:style>
  <w:style w:type="paragraph" w:styleId="ListContinue2">
    <w:name w:val="List Continue 2"/>
    <w:basedOn w:val="List2"/>
    <w:rsid w:val="00E16066"/>
    <w:pPr>
      <w:ind w:firstLine="0"/>
    </w:pPr>
  </w:style>
  <w:style w:type="paragraph" w:styleId="ListContinue3">
    <w:name w:val="List Continue 3"/>
    <w:basedOn w:val="List3"/>
    <w:rsid w:val="00E16066"/>
    <w:pPr>
      <w:ind w:left="1021" w:firstLine="0"/>
    </w:pPr>
  </w:style>
  <w:style w:type="paragraph" w:styleId="ListContinue4">
    <w:name w:val="List Continue 4"/>
    <w:basedOn w:val="List4"/>
    <w:rsid w:val="00E16066"/>
    <w:pPr>
      <w:ind w:firstLine="0"/>
    </w:pPr>
  </w:style>
  <w:style w:type="paragraph" w:styleId="ListContinue5">
    <w:name w:val="List Continue 5"/>
    <w:basedOn w:val="List5"/>
    <w:rsid w:val="00E16066"/>
    <w:pPr>
      <w:ind w:firstLine="0"/>
    </w:pPr>
  </w:style>
  <w:style w:type="paragraph" w:styleId="ListNumber3">
    <w:name w:val="List Number 3"/>
    <w:basedOn w:val="List3"/>
    <w:rsid w:val="00E16066"/>
    <w:pPr>
      <w:numPr>
        <w:numId w:val="5"/>
      </w:numPr>
    </w:pPr>
  </w:style>
  <w:style w:type="paragraph" w:styleId="ListNumber4">
    <w:name w:val="List Number 4"/>
    <w:basedOn w:val="List4"/>
    <w:rsid w:val="00E16066"/>
    <w:pPr>
      <w:numPr>
        <w:numId w:val="6"/>
      </w:numPr>
    </w:pPr>
  </w:style>
  <w:style w:type="paragraph" w:styleId="ListNumber5">
    <w:name w:val="List Number 5"/>
    <w:basedOn w:val="List5"/>
    <w:rsid w:val="00E16066"/>
    <w:pPr>
      <w:numPr>
        <w:numId w:val="7"/>
      </w:numPr>
    </w:pPr>
  </w:style>
  <w:style w:type="paragraph" w:styleId="BlockText">
    <w:name w:val="Block Text"/>
    <w:basedOn w:val="Normal"/>
    <w:rsid w:val="00E16066"/>
    <w:pPr>
      <w:spacing w:after="120"/>
      <w:ind w:left="1440" w:right="1440"/>
    </w:pPr>
  </w:style>
  <w:style w:type="character" w:customStyle="1" w:styleId="Subscript">
    <w:name w:val="Subscript"/>
    <w:basedOn w:val="DefaultParagraphFont"/>
    <w:rsid w:val="00E16066"/>
    <w:rPr>
      <w:sz w:val="16"/>
      <w:vertAlign w:val="subscript"/>
    </w:rPr>
  </w:style>
  <w:style w:type="character" w:customStyle="1" w:styleId="Superscript">
    <w:name w:val="Superscript"/>
    <w:basedOn w:val="DefaultParagraphFont"/>
    <w:rsid w:val="00E16066"/>
    <w:rPr>
      <w:sz w:val="16"/>
      <w:vertAlign w:val="superscript"/>
    </w:rPr>
  </w:style>
  <w:style w:type="character" w:customStyle="1" w:styleId="Symbols">
    <w:name w:val="Symbols"/>
    <w:basedOn w:val="DefaultParagraphFont"/>
    <w:rsid w:val="00E16066"/>
    <w:rPr>
      <w:rFonts w:ascii="Symbol" w:hAnsi="Symbol"/>
    </w:rPr>
  </w:style>
  <w:style w:type="character" w:customStyle="1" w:styleId="MenuOptions">
    <w:name w:val="Menu Options"/>
    <w:basedOn w:val="DefaultParagraphFont"/>
    <w:rsid w:val="00E16066"/>
    <w:rPr>
      <w:rFonts w:ascii="Arial Narrow" w:hAnsi="Arial Narrow"/>
      <w:smallCaps/>
    </w:rPr>
  </w:style>
  <w:style w:type="character" w:customStyle="1" w:styleId="Buttons">
    <w:name w:val="Buttons"/>
    <w:basedOn w:val="DefaultParagraphFont"/>
    <w:rsid w:val="00E16066"/>
    <w:rPr>
      <w:b/>
    </w:rPr>
  </w:style>
  <w:style w:type="character" w:customStyle="1" w:styleId="Underlined">
    <w:name w:val="Underlined"/>
    <w:basedOn w:val="DefaultParagraphFont"/>
    <w:rsid w:val="00E16066"/>
    <w:rPr>
      <w:u w:val="single"/>
    </w:rPr>
  </w:style>
  <w:style w:type="paragraph" w:customStyle="1" w:styleId="TableBodyTextRight">
    <w:name w:val="Table Body Text Right"/>
    <w:basedOn w:val="TableBodyText"/>
    <w:rsid w:val="00E16066"/>
    <w:pPr>
      <w:widowControl w:val="0"/>
      <w:autoSpaceDE w:val="0"/>
      <w:autoSpaceDN w:val="0"/>
      <w:adjustRightInd w:val="0"/>
      <w:jc w:val="right"/>
    </w:pPr>
    <w:rPr>
      <w:rFonts w:cs="Arial"/>
      <w:szCs w:val="18"/>
    </w:rPr>
  </w:style>
  <w:style w:type="paragraph" w:customStyle="1" w:styleId="CopyrightText">
    <w:name w:val="Copyright Text"/>
    <w:basedOn w:val="BodyText"/>
    <w:rsid w:val="00E16066"/>
    <w:rPr>
      <w:sz w:val="18"/>
    </w:rPr>
  </w:style>
  <w:style w:type="paragraph" w:customStyle="1" w:styleId="BodySmallRight">
    <w:name w:val="Body Small Right"/>
    <w:basedOn w:val="BodyTextRight"/>
    <w:rsid w:val="00E16066"/>
    <w:rPr>
      <w:sz w:val="18"/>
      <w:szCs w:val="18"/>
    </w:rPr>
  </w:style>
  <w:style w:type="paragraph" w:customStyle="1" w:styleId="MarginEdition">
    <w:name w:val="Margin Edition"/>
    <w:basedOn w:val="MarginNote"/>
    <w:rsid w:val="00E16066"/>
    <w:pPr>
      <w:spacing w:before="0" w:after="0"/>
    </w:pPr>
    <w:rPr>
      <w:rFonts w:ascii="Times New Roman" w:hAnsi="Times New Roman"/>
      <w:color w:val="999999"/>
    </w:rPr>
  </w:style>
  <w:style w:type="paragraph" w:customStyle="1" w:styleId="Spacer">
    <w:name w:val="Spacer"/>
    <w:basedOn w:val="Normal"/>
    <w:rsid w:val="00E16066"/>
    <w:rPr>
      <w:sz w:val="2"/>
      <w:szCs w:val="2"/>
    </w:rPr>
  </w:style>
  <w:style w:type="character" w:customStyle="1" w:styleId="Small">
    <w:name w:val="Small"/>
    <w:basedOn w:val="DefaultParagraphFont"/>
    <w:rsid w:val="00E16066"/>
    <w:rPr>
      <w:sz w:val="16"/>
    </w:rPr>
  </w:style>
  <w:style w:type="paragraph" w:customStyle="1" w:styleId="WideTable">
    <w:name w:val="Wide Table"/>
    <w:basedOn w:val="Normal"/>
    <w:rsid w:val="00E16066"/>
    <w:pPr>
      <w:ind w:left="-1418"/>
    </w:pPr>
    <w:rPr>
      <w:sz w:val="2"/>
      <w:szCs w:val="2"/>
    </w:rPr>
  </w:style>
  <w:style w:type="character" w:styleId="PageNumber">
    <w:name w:val="page number"/>
    <w:basedOn w:val="DefaultParagraphFont"/>
    <w:rsid w:val="00E16066"/>
  </w:style>
  <w:style w:type="paragraph" w:styleId="Quote">
    <w:name w:val="Quote"/>
    <w:basedOn w:val="Heading1"/>
    <w:link w:val="QuoteChar"/>
    <w:qFormat/>
    <w:rsid w:val="00E16066"/>
    <w:rPr>
      <w:b w:val="0"/>
      <w:sz w:val="72"/>
      <w:szCs w:val="72"/>
      <w:lang w:val="en-NZ"/>
    </w:rPr>
  </w:style>
  <w:style w:type="character" w:customStyle="1" w:styleId="QuoteChar">
    <w:name w:val="Quote Char"/>
    <w:basedOn w:val="DefaultParagraphFont"/>
    <w:link w:val="Quote"/>
    <w:rsid w:val="00E160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066"/>
    <w:pPr>
      <w:pageBreakBefore/>
    </w:pPr>
  </w:style>
  <w:style w:type="paragraph" w:customStyle="1" w:styleId="Border">
    <w:name w:val="Border"/>
    <w:basedOn w:val="Normal"/>
    <w:qFormat/>
    <w:rsid w:val="00E160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066"/>
    <w:rPr>
      <w:b/>
      <w:bCs/>
      <w:i/>
      <w:iCs/>
      <w:color w:val="auto"/>
    </w:rPr>
  </w:style>
  <w:style w:type="paragraph" w:styleId="IntenseQuote">
    <w:name w:val="Intense Quote"/>
    <w:basedOn w:val="Normal"/>
    <w:next w:val="Normal"/>
    <w:link w:val="IntenseQuoteChar"/>
    <w:uiPriority w:val="30"/>
    <w:qFormat/>
    <w:rsid w:val="00E160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0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066"/>
    <w:rPr>
      <w:smallCaps/>
      <w:color w:val="auto"/>
      <w:u w:val="single"/>
    </w:rPr>
  </w:style>
  <w:style w:type="character" w:styleId="IntenseReference">
    <w:name w:val="Intense Reference"/>
    <w:basedOn w:val="DefaultParagraphFont"/>
    <w:uiPriority w:val="32"/>
    <w:qFormat/>
    <w:rsid w:val="00E16066"/>
    <w:rPr>
      <w:b/>
      <w:bCs/>
      <w:smallCaps/>
      <w:color w:val="auto"/>
      <w:spacing w:val="5"/>
      <w:u w:val="single"/>
    </w:rPr>
  </w:style>
  <w:style w:type="paragraph" w:customStyle="1" w:styleId="2ColumnHeading">
    <w:name w:val="2Column Heading"/>
    <w:basedOn w:val="BodyText"/>
    <w:qFormat/>
    <w:rsid w:val="00E16066"/>
    <w:pPr>
      <w:spacing w:after="60"/>
      <w:ind w:left="-2268"/>
    </w:pPr>
    <w:rPr>
      <w:b/>
    </w:rPr>
  </w:style>
  <w:style w:type="paragraph" w:customStyle="1" w:styleId="Heading1TOC">
    <w:name w:val="Heading1 TOC"/>
    <w:basedOn w:val="Normal"/>
    <w:qFormat/>
    <w:rsid w:val="00E16066"/>
    <w:pPr>
      <w:spacing w:before="240" w:after="120"/>
    </w:pPr>
    <w:rPr>
      <w:rFonts w:ascii="Times New Roman" w:hAnsi="Times New Roman"/>
      <w:b/>
      <w:sz w:val="32"/>
    </w:rPr>
  </w:style>
  <w:style w:type="paragraph" w:customStyle="1" w:styleId="Heading2TOC">
    <w:name w:val="Heading2 TOC"/>
    <w:basedOn w:val="Normal"/>
    <w:qFormat/>
    <w:rsid w:val="00E16066"/>
    <w:pPr>
      <w:spacing w:before="240" w:after="60"/>
    </w:pPr>
    <w:rPr>
      <w:rFonts w:ascii="Times New Roman" w:hAnsi="Times New Roman"/>
      <w:b/>
      <w:sz w:val="28"/>
    </w:rPr>
  </w:style>
  <w:style w:type="character" w:customStyle="1" w:styleId="Underline">
    <w:name w:val="Underline"/>
    <w:basedOn w:val="DefaultParagraphFont"/>
    <w:qFormat/>
    <w:rsid w:val="00E16066"/>
    <w:rPr>
      <w:u w:val="single"/>
    </w:rPr>
  </w:style>
  <w:style w:type="character" w:customStyle="1" w:styleId="BoldandItalics">
    <w:name w:val="Bold and Italics"/>
    <w:qFormat/>
    <w:rsid w:val="00E16066"/>
    <w:rPr>
      <w:b/>
      <w:i/>
      <w:u w:val="none"/>
    </w:rPr>
  </w:style>
  <w:style w:type="paragraph" w:styleId="BalloonText">
    <w:name w:val="Balloon Text"/>
    <w:basedOn w:val="Normal"/>
    <w:link w:val="BalloonTextChar"/>
    <w:rsid w:val="00E16066"/>
    <w:rPr>
      <w:rFonts w:ascii="Tahoma" w:hAnsi="Tahoma" w:cs="Tahoma"/>
      <w:sz w:val="16"/>
      <w:szCs w:val="16"/>
    </w:rPr>
  </w:style>
  <w:style w:type="character" w:customStyle="1" w:styleId="BalloonTextChar">
    <w:name w:val="Balloon Text Char"/>
    <w:basedOn w:val="DefaultParagraphFont"/>
    <w:link w:val="BalloonText"/>
    <w:rsid w:val="00E160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0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0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066"/>
    <w:rPr>
      <w:b/>
      <w:color w:val="660033"/>
      <w:spacing w:val="0"/>
    </w:rPr>
  </w:style>
  <w:style w:type="paragraph" w:customStyle="1" w:styleId="Nameditemlist">
    <w:name w:val="Named item list"/>
    <w:basedOn w:val="BodyText"/>
    <w:qFormat/>
    <w:rsid w:val="00E16066"/>
    <w:pPr>
      <w:tabs>
        <w:tab w:val="left" w:pos="2835"/>
      </w:tabs>
      <w:ind w:left="2835" w:hanging="2835"/>
    </w:pPr>
  </w:style>
  <w:style w:type="paragraph" w:customStyle="1" w:styleId="BodyTextnopadding">
    <w:name w:val="Body Text no padding"/>
    <w:basedOn w:val="BodyText"/>
    <w:qFormat/>
    <w:rsid w:val="00E16066"/>
    <w:pPr>
      <w:spacing w:before="0" w:after="0"/>
    </w:pPr>
  </w:style>
  <w:style w:type="paragraph" w:customStyle="1" w:styleId="BodyTextBold">
    <w:name w:val="Body Text Bold"/>
    <w:basedOn w:val="BodyText"/>
    <w:qFormat/>
    <w:rsid w:val="00E16066"/>
    <w:rPr>
      <w:b/>
    </w:rPr>
  </w:style>
  <w:style w:type="character" w:styleId="Hyperlink">
    <w:name w:val="Hyperlink"/>
    <w:basedOn w:val="DefaultParagraphFont"/>
    <w:uiPriority w:val="99"/>
    <w:unhideWhenUsed/>
    <w:rsid w:val="00E76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8730</Characters>
  <Application>Microsoft Office Word</Application>
  <DocSecurity>0</DocSecurity>
  <Lines>311</Lines>
  <Paragraphs>156</Paragraphs>
  <ScaleCrop>false</ScaleCrop>
  <Company>Author-it Software Corporation Ltd.</Company>
  <LinksUpToDate>false</LinksUpToDate>
  <CharactersWithSpaces>9861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UEGNSG501 Communicate with gas industry stakeholders to meet operational requirements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