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66FA" w:rsidP="006566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UEGNSG412 Install cathodic protection systems</w:t>
      </w:r>
      <w:r>
        <w:fldChar w:fldCharType="end"/>
      </w:r>
    </w:p>
    <w:p w:rsidR="006566FA" w:rsidP="006566FA">
      <w:pPr>
        <w:pStyle w:val="Version"/>
        <w:sectPr w:rsidSect="003902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02CB" w:rsidP="003902CB">
      <w:pPr>
        <w:pStyle w:val="SuperHeading"/>
      </w:pPr>
      <w:r w:rsidRPr="003902CB">
        <w:t>UEGNSG412 Install cathodic protection systems</w:t>
      </w:r>
    </w:p>
    <w:p w:rsidR="00000000" w:rsidRPr="003902CB" w:rsidP="003902CB">
      <w:pPr>
        <w:pStyle w:val="Heading1"/>
      </w:pPr>
      <w:bookmarkStart w:id="1" w:name="O_967383"/>
      <w:bookmarkEnd w:id="1"/>
      <w:r w:rsidRPr="003902C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02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 w:rsidP="003902CB">
            <w:pPr>
              <w:pStyle w:val="BodyText"/>
            </w:pPr>
            <w:r w:rsidRPr="003902CB">
              <w:t>Release 1. This is the first release of this unit of competency in the UEG Gas Industry Training Package.</w:t>
            </w:r>
          </w:p>
        </w:tc>
      </w:tr>
    </w:tbl>
    <w:p w:rsidR="00000000" w:rsidRPr="003902CB" w:rsidP="003902CB">
      <w:pPr>
        <w:pStyle w:val="NoPaddingFontSize1"/>
      </w:pPr>
    </w:p>
    <w:p w:rsidR="00000000" w:rsidRPr="003902CB" w:rsidP="003902CB">
      <w:pPr>
        <w:pStyle w:val="AllowPageBreak"/>
      </w:pPr>
    </w:p>
    <w:p w:rsidR="00000000" w:rsidRPr="003902CB" w:rsidP="003902CB">
      <w:pPr>
        <w:pStyle w:val="Heading1"/>
      </w:pPr>
      <w:bookmarkStart w:id="2" w:name="O_967384"/>
      <w:bookmarkEnd w:id="2"/>
      <w:r w:rsidRPr="003902C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02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 w:rsidP="003902CB">
            <w:pPr>
              <w:pStyle w:val="BodyText"/>
            </w:pPr>
            <w:r w:rsidRPr="003902CB">
              <w:t>This unit involves the skills and knowledge required to install cathodic protection system</w:t>
            </w:r>
            <w:r w:rsidRPr="003902CB">
              <w:t>s to prevent corrosion of steel pipelines, test and commission cathodic protection system, and complete relevant documentation in accordance with relevant legislation, code, regulations and workplace procedures.</w:t>
            </w:r>
          </w:p>
          <w:p w:rsidR="00000000" w:rsidRPr="003902CB" w:rsidP="003902CB">
            <w:pPr>
              <w:pStyle w:val="BodyText"/>
            </w:pPr>
            <w:r w:rsidRPr="003902CB">
              <w:t>It includes the correct installation locatio</w:t>
            </w:r>
            <w:r w:rsidRPr="003902CB">
              <w:t>ns for cathodic protection system and system components, interpreting drawings and specifications, testing equipment and identifying cathodic protection faults.</w:t>
            </w:r>
          </w:p>
          <w:p w:rsidR="00000000" w:rsidRPr="003902CB" w:rsidP="003902CB">
            <w:pPr>
              <w:pStyle w:val="BodyText"/>
            </w:pPr>
            <w:r w:rsidRPr="003902CB">
              <w:t>No licensing, legislative or certification requirements apply to this unit at the time of publi</w:t>
            </w:r>
            <w:r w:rsidRPr="003902CB">
              <w:t>cation.</w:t>
            </w:r>
          </w:p>
        </w:tc>
      </w:tr>
    </w:tbl>
    <w:p w:rsidR="00000000" w:rsidRPr="003902CB" w:rsidP="003902CB">
      <w:pPr>
        <w:pStyle w:val="NoPaddingFontSize1"/>
      </w:pPr>
    </w:p>
    <w:p w:rsidR="00000000" w:rsidRPr="003902CB" w:rsidP="003902CB">
      <w:pPr>
        <w:pStyle w:val="AllowPageBreak"/>
      </w:pPr>
    </w:p>
    <w:p w:rsidR="00000000" w:rsidRPr="003902CB" w:rsidP="003902CB">
      <w:pPr>
        <w:pStyle w:val="Heading1"/>
      </w:pPr>
      <w:bookmarkStart w:id="3" w:name="O_967385"/>
      <w:bookmarkEnd w:id="3"/>
      <w:r w:rsidRPr="003902C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02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 w:rsidP="003902CB">
            <w:pPr>
              <w:pStyle w:val="BodyText"/>
            </w:pPr>
            <w:r w:rsidRPr="003902CB">
              <w:t>Not applicable.</w:t>
            </w:r>
          </w:p>
        </w:tc>
      </w:tr>
    </w:tbl>
    <w:p w:rsidR="00000000" w:rsidRPr="003902CB" w:rsidP="003902CB">
      <w:pPr>
        <w:pStyle w:val="NoPaddingFontSize1"/>
      </w:pPr>
    </w:p>
    <w:p w:rsidR="00000000" w:rsidRPr="003902CB" w:rsidP="003902CB">
      <w:pPr>
        <w:pStyle w:val="AllowPageBreak"/>
      </w:pPr>
    </w:p>
    <w:p w:rsidR="00000000" w:rsidRPr="003902CB" w:rsidP="003902CB">
      <w:pPr>
        <w:pStyle w:val="Heading1"/>
      </w:pPr>
      <w:bookmarkStart w:id="4" w:name="O_967386"/>
      <w:bookmarkEnd w:id="4"/>
      <w:r w:rsidRPr="003902C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02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 w:rsidP="003902CB">
            <w:pPr>
              <w:pStyle w:val="BodyText"/>
            </w:pPr>
            <w:r w:rsidRPr="003902CB">
              <w:t xml:space="preserve">Cathodic Protection </w:t>
            </w:r>
          </w:p>
        </w:tc>
      </w:tr>
    </w:tbl>
    <w:p w:rsidR="00000000" w:rsidRPr="003902CB" w:rsidP="003902CB">
      <w:pPr>
        <w:pStyle w:val="NoPaddingFontSize1"/>
      </w:pPr>
    </w:p>
    <w:p w:rsidR="00000000" w:rsidRPr="003902CB" w:rsidP="003902CB">
      <w:pPr>
        <w:pStyle w:val="AllowPageBreak"/>
      </w:pPr>
    </w:p>
    <w:p w:rsidR="00000000" w:rsidRPr="003902CB" w:rsidP="003902CB">
      <w:pPr>
        <w:pStyle w:val="Heading1"/>
      </w:pPr>
      <w:bookmarkStart w:id="5" w:name="O_967387"/>
      <w:bookmarkEnd w:id="5"/>
      <w:r w:rsidRPr="003902C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02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 w:rsidP="003902CB">
            <w:pPr>
              <w:pStyle w:val="BodyText"/>
            </w:pPr>
            <w:r w:rsidRPr="003902CB">
              <w:t>Gas Industry</w:t>
            </w:r>
          </w:p>
        </w:tc>
      </w:tr>
    </w:tbl>
    <w:p w:rsidR="00000000" w:rsidRPr="003902CB" w:rsidP="003902CB">
      <w:pPr>
        <w:pStyle w:val="NoPaddingFontSize1"/>
      </w:pPr>
    </w:p>
    <w:p w:rsidR="00000000" w:rsidRPr="003902CB" w:rsidP="003902CB">
      <w:pPr>
        <w:pStyle w:val="AllowPageBreak"/>
      </w:pPr>
    </w:p>
    <w:p w:rsidR="00000000" w:rsidRPr="003902CB" w:rsidP="003902CB">
      <w:pPr>
        <w:pStyle w:val="Heading1"/>
      </w:pPr>
      <w:bookmarkStart w:id="6" w:name="O_967388"/>
      <w:bookmarkEnd w:id="6"/>
      <w:r w:rsidRPr="003902C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902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 w:rsidP="003902CB">
            <w:pPr>
              <w:pStyle w:val="BodyText"/>
            </w:pPr>
            <w:r w:rsidRPr="003902C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rPr>
                <w:rStyle w:val="SpecialBold"/>
              </w:rPr>
              <w:t>PERFORMANCE CRITERIA</w:t>
            </w:r>
          </w:p>
        </w:tc>
      </w:tr>
      <w:tr w:rsidTr="003902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t>Performance criteria describe the performance needed to demonstrate achievement of the element.</w:t>
            </w:r>
          </w:p>
        </w:tc>
      </w:tr>
      <w:tr w:rsidTr="003902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 w:rsidP="003902CB">
            <w:pPr>
              <w:pStyle w:val="BodyText"/>
            </w:pPr>
            <w:r w:rsidRPr="003902C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 w:rsidP="003902CB">
            <w:pPr>
              <w:pStyle w:val="BodyText"/>
            </w:pPr>
            <w:r w:rsidRPr="003902CB">
              <w:rPr>
                <w:rStyle w:val="SpecialBold"/>
              </w:rPr>
              <w:t>Plan installation of cathodic protection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t xml:space="preserve">Work schedule/s, job requirements, drawings, plans and maps are identified and examined to identify the cathodic protection system installation in accordance with workplace procedures </w:t>
            </w:r>
          </w:p>
        </w:tc>
      </w:tr>
      <w:tr w:rsidTr="003902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t>Job requirements and workplace procedures for the work are ident</w:t>
            </w:r>
            <w:r w:rsidRPr="003902CB">
              <w:t xml:space="preserve">ified for all work sites and communicated to all relevant person/s </w:t>
            </w:r>
          </w:p>
        </w:tc>
      </w:tr>
      <w:tr w:rsidTr="003902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t>Relevant work health and safety (WHS)/occupational health and safety (OHS) workplace procedures and environmental and sustainable energy policies and procedures are obtained, applie</w:t>
            </w:r>
            <w:r w:rsidRPr="003902CB">
              <w:t>d and communicated to relevant person/s</w:t>
            </w:r>
          </w:p>
        </w:tc>
      </w:tr>
      <w:tr w:rsidTr="003902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t xml:space="preserve">Data from completed cathodic protection surveys is analysed and work prioritised and sequenced for completion within acceptable timeframes </w:t>
            </w:r>
            <w:r w:rsidRPr="003902CB">
              <w:t>following consultation with relevant person/s in accordance with workplace procedures and industry standards</w:t>
            </w:r>
          </w:p>
        </w:tc>
      </w:tr>
      <w:tr w:rsidTr="003902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t>WHS/OHS risk control measures for identified hazards are prioritised, implemented and monitored against the work schedule in accordance with</w:t>
            </w:r>
            <w:r w:rsidRPr="003902CB">
              <w:t xml:space="preserve"> workplace procedures</w:t>
            </w:r>
          </w:p>
        </w:tc>
      </w:tr>
      <w:tr w:rsidTr="003902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t>Relevant work permit/s are obtained to access and perform the installation work, in accordance with job requirements, workplace procedures and industry standards</w:t>
            </w:r>
          </w:p>
        </w:tc>
      </w:tr>
      <w:tr w:rsidTr="003902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t>Technical specifications and drawings are prepared from th</w:t>
            </w:r>
            <w:r w:rsidRPr="003902CB">
              <w:t>e analysed cathodic protection survey data and approved in accordance with job requirements and workplace procedures</w:t>
            </w:r>
          </w:p>
        </w:tc>
      </w:tr>
      <w:tr w:rsidTr="003902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t>Person/s, equipment, tools and personal protective equipment (PPE) required for the job are identified, scheduled, obta</w:t>
            </w:r>
            <w:r w:rsidRPr="003902CB">
              <w:t>ined and checked for correct operation and safety in accordance with workplace procedures</w:t>
            </w:r>
          </w:p>
        </w:tc>
      </w:tr>
      <w:tr w:rsidTr="003902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t>Communication is established with relevant stakeholders to carry out the installation work in accordance with work schedule and workplace procedures</w:t>
            </w:r>
          </w:p>
        </w:tc>
      </w:tr>
      <w:tr w:rsidTr="003902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t>Si</w:t>
            </w:r>
            <w:r w:rsidRPr="003902CB">
              <w:t>te is prepared to minimise risk and damage to property, commerce and individuals in accordance with the work schedule and workplace procedures</w:t>
            </w:r>
          </w:p>
        </w:tc>
      </w:tr>
      <w:tr w:rsidTr="003902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t xml:space="preserve">Third-party issues are referred to appropriate person/s in accordance with workplace procedures </w:t>
            </w:r>
          </w:p>
        </w:tc>
      </w:tr>
      <w:tr w:rsidTr="003902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t xml:space="preserve">Person/s participating in the work are briefed and responsibilities coordinated and confirmed in </w:t>
            </w:r>
            <w:r w:rsidRPr="003902CB">
              <w:t>accordance with job requirements and workplace procedures</w:t>
            </w:r>
          </w:p>
        </w:tc>
      </w:tr>
      <w:tr w:rsidTr="003902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rPr>
                <w:rStyle w:val="SpecialBold"/>
              </w:rPr>
              <w:t>1.13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t>Road signs, barriers and warning devices are positioned in accordance with job requirements, workplace procedures and traffic management plans</w:t>
            </w:r>
          </w:p>
        </w:tc>
      </w:tr>
      <w:tr w:rsidTr="003902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 w:rsidP="003902CB">
            <w:pPr>
              <w:pStyle w:val="BodyText"/>
            </w:pPr>
            <w:r w:rsidRPr="003902C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 w:rsidP="003902CB">
            <w:pPr>
              <w:pStyle w:val="BodyText"/>
            </w:pPr>
            <w:r w:rsidRPr="003902CB">
              <w:rPr>
                <w:rStyle w:val="SpecialBold"/>
              </w:rPr>
              <w:t>Install cathodic protection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t>WHS/OHS risk control measures and environmental policies and procedures</w:t>
            </w:r>
            <w:r w:rsidRPr="003902CB">
              <w:t xml:space="preserve"> are followed in accordance with workplace procedures</w:t>
            </w:r>
          </w:p>
        </w:tc>
      </w:tr>
      <w:tr w:rsidTr="003902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t>Hazardous activities are conducted safely in accordance with workplace procedures and job requirements</w:t>
            </w:r>
          </w:p>
        </w:tc>
      </w:tr>
      <w:tr w:rsidTr="003902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t xml:space="preserve">Approved specifications and drawings are reviewed and the cathodic protection system </w:t>
            </w:r>
            <w:r w:rsidRPr="003902CB">
              <w:t>installed in accordance with the work schedule, workplace procedures and industry standards</w:t>
            </w:r>
          </w:p>
        </w:tc>
      </w:tr>
      <w:tr w:rsidTr="003902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t xml:space="preserve">Hazard warnings and safety signs are recognised, hazards and WHS/OHS risks assessed and reported to authorised person/s for directions in accordance </w:t>
            </w:r>
            <w:r w:rsidRPr="003902CB">
              <w:t>with workplace procedures</w:t>
            </w:r>
          </w:p>
        </w:tc>
      </w:tr>
      <w:tr w:rsidTr="003902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t>Unplanned events and non-routine problems in the installation are identified and actioned in accordance with workplace procedures</w:t>
            </w:r>
          </w:p>
        </w:tc>
      </w:tr>
      <w:tr w:rsidTr="003902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t>Fault-finding and troubleshooting techniques are applied to identify any problems with</w:t>
            </w:r>
            <w:r w:rsidRPr="003902CB">
              <w:t xml:space="preserve"> the installation in accordance with job requirements and workplace procedures</w:t>
            </w:r>
          </w:p>
        </w:tc>
      </w:tr>
      <w:tr w:rsidTr="003902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t>Quality and safety checks of the work are conducted in accordance with job requirements, industry standards and workplace procedures</w:t>
            </w:r>
          </w:p>
        </w:tc>
      </w:tr>
      <w:tr w:rsidTr="003902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 w:rsidP="003902CB">
            <w:pPr>
              <w:pStyle w:val="BodyText"/>
            </w:pPr>
            <w:r w:rsidRPr="003902C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 w:rsidP="003902CB">
            <w:pPr>
              <w:pStyle w:val="BodyText"/>
            </w:pPr>
            <w:r w:rsidRPr="003902CB">
              <w:rPr>
                <w:rStyle w:val="SpecialBold"/>
              </w:rPr>
              <w:t>Test and commission cathodic</w:t>
            </w:r>
            <w:r w:rsidRPr="003902CB">
              <w:t xml:space="preserve"> </w:t>
            </w:r>
            <w:r w:rsidRPr="003902CB">
              <w:rPr>
                <w:rStyle w:val="SpecialBold"/>
              </w:rPr>
              <w:t>prote</w:t>
            </w:r>
            <w:r w:rsidRPr="003902CB">
              <w:rPr>
                <w:rStyle w:val="SpecialBold"/>
              </w:rPr>
              <w:t>ction</w:t>
            </w:r>
            <w:r w:rsidRPr="003902CB">
              <w:t xml:space="preserve"> </w:t>
            </w:r>
            <w:r w:rsidRPr="003902CB">
              <w:rPr>
                <w:rStyle w:val="SpecialBold"/>
              </w:rPr>
              <w:t>system and complete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t>Installed cathodic protection system and components are commissioned and tested for conformance and anomalies reported in accordance with regulatory requirements and workplace procedures</w:t>
            </w:r>
          </w:p>
        </w:tc>
      </w:tr>
      <w:tr w:rsidTr="003902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t xml:space="preserve">Accidents, injuries and non-conformances are reported, as required, in accordance with workplace procedures </w:t>
            </w:r>
          </w:p>
        </w:tc>
      </w:tr>
      <w:tr w:rsidTr="003902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t>Work site is rehabilitated, cleaned up and made safe in accordance with workplace procedures</w:t>
            </w:r>
          </w:p>
        </w:tc>
      </w:tr>
      <w:tr w:rsidTr="003902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t>Tools, equipment and any surplus resourc</w:t>
            </w:r>
            <w:r w:rsidRPr="003902CB">
              <w:t>es and materials are cleaned, checked and stored in accordance with workplace procedures</w:t>
            </w:r>
          </w:p>
        </w:tc>
      </w:tr>
      <w:tr w:rsidTr="003902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t>Relevant work permit/s are signed off and equipment is returned to service in accordance with job requirements and workplace procedures</w:t>
            </w:r>
          </w:p>
        </w:tc>
      </w:tr>
      <w:tr w:rsidTr="003902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t>Cathodic protection system is tested and adjusted, additional survey data collected, and work completion records and documentation completed, processed and appropriate person/s notified in accordance with workplace procedures</w:t>
            </w:r>
          </w:p>
        </w:tc>
      </w:tr>
      <w:tr w:rsidTr="003902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 w:rsidP="003902CB">
            <w:pPr>
              <w:pStyle w:val="BodyText"/>
            </w:pPr>
            <w:r w:rsidRPr="003902CB">
              <w:t>As built/as installed d</w:t>
            </w:r>
            <w:r w:rsidRPr="003902CB">
              <w:t>rawings are checked, updated and returned to the relevant cathodic protection engineering person/s in accordance with workplace procedures</w:t>
            </w:r>
          </w:p>
        </w:tc>
      </w:tr>
    </w:tbl>
    <w:p w:rsidR="00000000" w:rsidRPr="003902CB" w:rsidP="003902CB">
      <w:pPr>
        <w:pStyle w:val="NoPaddingFontSize1"/>
      </w:pPr>
    </w:p>
    <w:p w:rsidR="00000000" w:rsidRPr="003902CB" w:rsidP="003902CB">
      <w:pPr>
        <w:pStyle w:val="AllowPageBreak"/>
      </w:pPr>
    </w:p>
    <w:p w:rsidR="00000000" w:rsidRPr="003902CB" w:rsidP="003902CB">
      <w:pPr>
        <w:pStyle w:val="Heading1"/>
      </w:pPr>
      <w:bookmarkStart w:id="7" w:name="O_967389"/>
      <w:bookmarkEnd w:id="7"/>
      <w:r w:rsidRPr="003902C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02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 w:rsidP="003902CB">
            <w:pPr>
              <w:pStyle w:val="BodyText"/>
            </w:pPr>
            <w:r w:rsidRPr="003902CB">
              <w:t>Foundation skills essential to performance are explicit in the performance crite</w:t>
            </w:r>
            <w:r w:rsidRPr="003902CB">
              <w:t>ria of this unit of competency.</w:t>
            </w:r>
          </w:p>
        </w:tc>
      </w:tr>
    </w:tbl>
    <w:p w:rsidR="00000000" w:rsidRPr="003902CB" w:rsidP="003902CB">
      <w:pPr>
        <w:pStyle w:val="NoPaddingFontSize1"/>
      </w:pPr>
    </w:p>
    <w:p w:rsidR="00000000" w:rsidRPr="003902CB" w:rsidP="003902CB">
      <w:pPr>
        <w:pStyle w:val="AllowPageBreak"/>
      </w:pPr>
    </w:p>
    <w:p w:rsidR="00000000" w:rsidRPr="003902CB" w:rsidP="003902CB">
      <w:pPr>
        <w:pStyle w:val="Heading1"/>
      </w:pPr>
      <w:bookmarkStart w:id="8" w:name="O_967390"/>
      <w:bookmarkEnd w:id="8"/>
      <w:r w:rsidRPr="003902C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3902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 w:rsidP="003902CB">
            <w:pPr>
              <w:pStyle w:val="BodyText"/>
            </w:pPr>
            <w:r w:rsidRPr="003902CB">
              <w:t>Range is restricted to essential operating conditions and any other variables essential to the work environment.</w:t>
            </w:r>
          </w:p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t>Non-essential conditions may be found in the UEG Gas Industry Training Package Companion Volume Implementation Guide.</w:t>
            </w:r>
          </w:p>
        </w:tc>
      </w:tr>
      <w:tr w:rsidTr="003902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 w:rsidP="003902CB">
            <w:pPr>
              <w:pStyle w:val="BodyText"/>
            </w:pPr>
            <w:r w:rsidRPr="003902CB">
              <w:t>types of components and systems must include at least five (5) of the following:</w:t>
            </w:r>
          </w:p>
          <w:p w:rsidR="00000000" w:rsidP="003902CB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 w:rsidP="003902CB">
            <w:pPr>
              <w:pStyle w:val="ListBullet"/>
            </w:pPr>
            <w:r w:rsidRPr="003902CB">
              <w:t>solar powered supply systems</w:t>
            </w:r>
          </w:p>
          <w:p w:rsidR="00000000" w:rsidRPr="003902CB" w:rsidP="003902CB">
            <w:pPr>
              <w:pStyle w:val="ListBullet"/>
            </w:pPr>
            <w:r w:rsidRPr="003902CB">
              <w:t>240 Volt power supply sy</w:t>
            </w:r>
            <w:r w:rsidRPr="003902CB">
              <w:t>stems</w:t>
            </w:r>
          </w:p>
          <w:p w:rsidR="00000000" w:rsidRPr="003902CB" w:rsidP="003902CB">
            <w:pPr>
              <w:pStyle w:val="ListBullet"/>
            </w:pPr>
            <w:r w:rsidRPr="003902CB">
              <w:t>insulation, flange insulation kit (FIK’s) and monolithic joints</w:t>
            </w:r>
          </w:p>
          <w:p w:rsidR="00000000" w:rsidRPr="003902CB" w:rsidP="003902CB">
            <w:pPr>
              <w:pStyle w:val="ListBullet"/>
            </w:pPr>
            <w:r w:rsidRPr="003902CB">
              <w:t>sacrificial and impressed current anode beds</w:t>
            </w:r>
          </w:p>
          <w:p w:rsidR="00000000" w:rsidRPr="003902CB" w:rsidP="003902CB">
            <w:pPr>
              <w:pStyle w:val="ListBullet"/>
            </w:pPr>
            <w:r w:rsidRPr="003902CB">
              <w:t>battery banks — acid and lead acid battery maintenance including sg measurement</w:t>
            </w:r>
          </w:p>
          <w:p w:rsidR="00000000" w:rsidRPr="003902CB" w:rsidP="003902CB">
            <w:pPr>
              <w:pStyle w:val="ListBullet"/>
            </w:pPr>
            <w:r w:rsidRPr="003902CB">
              <w:t xml:space="preserve">transformer rectifiers and central processing units (CPUs) </w:t>
            </w:r>
          </w:p>
          <w:p w:rsidR="00000000" w:rsidRPr="003902CB" w:rsidP="003902CB">
            <w:pPr>
              <w:pStyle w:val="ListBullet"/>
            </w:pPr>
            <w:r w:rsidRPr="003902CB">
              <w:t>l</w:t>
            </w:r>
            <w:r w:rsidRPr="003902CB">
              <w:t>ighting protection equipment</w:t>
            </w:r>
          </w:p>
          <w:p w:rsidR="00000000" w:rsidRPr="003902CB" w:rsidP="003902CB">
            <w:pPr>
              <w:pStyle w:val="ListBullet"/>
            </w:pPr>
            <w:r w:rsidRPr="003902CB">
              <w:t>cathodic protection test points</w:t>
            </w:r>
          </w:p>
          <w:p w:rsidR="00000000" w:rsidP="003902CB">
            <w:pPr>
              <w:pStyle w:val="ListBullet"/>
              <w:rPr>
                <w:lang w:val="en-NZ"/>
              </w:rPr>
            </w:pPr>
            <w:r w:rsidRPr="003902CB">
              <w:t>installation of insulated joint protectors and testing</w:t>
            </w:r>
          </w:p>
        </w:tc>
      </w:tr>
      <w:tr w:rsidTr="003902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CB">
            <w:pPr>
              <w:pStyle w:val="BodyText"/>
              <w:rPr>
                <w:lang w:val="en-NZ"/>
              </w:rPr>
            </w:pPr>
            <w:r w:rsidRPr="003902CB">
              <w:t>checks and tests on cathodic protection systems must include at least four (4)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 w:rsidP="003902CB">
            <w:pPr>
              <w:pStyle w:val="ListBullet"/>
            </w:pPr>
            <w:r w:rsidRPr="003902CB">
              <w:t>potential surveys</w:t>
            </w:r>
          </w:p>
          <w:p w:rsidR="00000000" w:rsidRPr="003902CB" w:rsidP="003902CB">
            <w:pPr>
              <w:pStyle w:val="ListBullet"/>
            </w:pPr>
            <w:r w:rsidRPr="003902CB">
              <w:t>trad unit commissioning and testing</w:t>
            </w:r>
          </w:p>
          <w:p w:rsidR="00000000" w:rsidRPr="003902CB" w:rsidP="003902CB">
            <w:pPr>
              <w:pStyle w:val="ListBullet"/>
            </w:pPr>
            <w:r w:rsidRPr="003902CB">
              <w:t>interference testing</w:t>
            </w:r>
          </w:p>
          <w:p w:rsidR="00000000" w:rsidRPr="003902CB" w:rsidP="003902CB">
            <w:pPr>
              <w:pStyle w:val="ListBullet"/>
            </w:pPr>
            <w:r w:rsidRPr="003902CB">
              <w:t>on/off potential surveys</w:t>
            </w:r>
          </w:p>
          <w:p w:rsidR="00000000" w:rsidRPr="003902CB" w:rsidP="003902CB">
            <w:pPr>
              <w:pStyle w:val="ListBullet"/>
            </w:pPr>
            <w:r w:rsidRPr="003902CB">
              <w:t>coating defect assessment surveys (direct current voltage gradient (DCVG) method, Pearson technique/method, over pipeline potential method)</w:t>
            </w:r>
          </w:p>
          <w:p w:rsidR="00000000" w:rsidRPr="003902CB" w:rsidP="003902CB">
            <w:pPr>
              <w:pStyle w:val="ListBullet"/>
            </w:pPr>
            <w:r w:rsidRPr="003902CB">
              <w:t>loop impedance testing</w:t>
            </w:r>
          </w:p>
          <w:p w:rsidR="00000000" w:rsidRPr="003902CB" w:rsidP="003902CB">
            <w:pPr>
              <w:pStyle w:val="ListBullet"/>
            </w:pPr>
            <w:r w:rsidRPr="003902CB">
              <w:t>anode bed t</w:t>
            </w:r>
            <w:r w:rsidRPr="003902CB">
              <w:t>esting</w:t>
            </w:r>
          </w:p>
          <w:p w:rsidR="00000000" w:rsidRPr="003902CB" w:rsidP="003902CB">
            <w:pPr>
              <w:pStyle w:val="ListBullet"/>
            </w:pPr>
            <w:r w:rsidRPr="003902CB">
              <w:t>soil resistivity testing</w:t>
            </w:r>
          </w:p>
          <w:p w:rsidR="00000000" w:rsidRPr="003902CB" w:rsidP="003902CB">
            <w:pPr>
              <w:pStyle w:val="ListBullet"/>
            </w:pPr>
            <w:r w:rsidRPr="003902CB">
              <w:t>interference testing</w:t>
            </w:r>
          </w:p>
        </w:tc>
      </w:tr>
    </w:tbl>
    <w:p w:rsidR="00000000" w:rsidRPr="003902CB" w:rsidP="003902CB">
      <w:pPr>
        <w:pStyle w:val="NoPaddingFontSize1"/>
      </w:pPr>
    </w:p>
    <w:p w:rsidR="00000000" w:rsidRPr="003902CB" w:rsidP="003902CB">
      <w:pPr>
        <w:pStyle w:val="AllowPageBreak"/>
      </w:pPr>
    </w:p>
    <w:p w:rsidR="00000000" w:rsidRPr="003902CB" w:rsidP="003902CB">
      <w:pPr>
        <w:pStyle w:val="Heading1"/>
      </w:pPr>
      <w:bookmarkStart w:id="9" w:name="O_967391"/>
      <w:bookmarkEnd w:id="9"/>
      <w:r w:rsidRPr="003902C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02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CB" w:rsidP="003902CB">
            <w:pPr>
              <w:pStyle w:val="BodyText"/>
            </w:pPr>
            <w:r w:rsidRPr="003902CB">
              <w:t>This unit replaces and is equivalent to UEGNSG412A Install cathodic protection systems.</w:t>
            </w:r>
          </w:p>
        </w:tc>
      </w:tr>
    </w:tbl>
    <w:p w:rsidR="00000000" w:rsidRPr="003902CB" w:rsidP="003902CB">
      <w:pPr>
        <w:pStyle w:val="NoPaddingFontSize1"/>
      </w:pPr>
    </w:p>
    <w:p w:rsidR="00000000" w:rsidRPr="003902CB" w:rsidP="003902CB">
      <w:pPr>
        <w:pStyle w:val="AllowPageBreak"/>
      </w:pPr>
    </w:p>
    <w:p w:rsidR="00000000" w:rsidRPr="003902CB" w:rsidP="003902CB">
      <w:pPr>
        <w:pStyle w:val="Heading1"/>
      </w:pPr>
      <w:bookmarkStart w:id="10" w:name="O_967398"/>
      <w:bookmarkEnd w:id="10"/>
      <w:r w:rsidRPr="003902CB">
        <w:t>Links</w:t>
      </w:r>
    </w:p>
    <w:p w:rsidR="00000000" w:rsidRPr="003902CB" w:rsidP="006566FA">
      <w:pPr>
        <w:pStyle w:val="BodyText"/>
      </w:pPr>
      <w:r w:rsidRPr="003902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9544C8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3902CB" w:rsidP="003902CB"/>
    <w:sectPr w:rsidSect="003902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2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2CB" w:rsidRPr="006566FA" w:rsidP="006566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2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6FA" w:rsidP="003902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66FA" w:rsidP="003902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566FA" w:rsidP="003902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2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6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02CB" w:rsidRPr="006566FA" w:rsidP="006566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2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6FA" w:rsidRPr="002D2AF8" w:rsidP="003902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UEGNSG412 Install cathodic protection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6566FA" w:rsidP="003902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78D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92B4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2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02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02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02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02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02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02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02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02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02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02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02CB"/>
  </w:style>
  <w:style w:type="character" w:customStyle="1" w:styleId="Heading1Char">
    <w:name w:val="Heading 1 Char"/>
    <w:basedOn w:val="DefaultParagraphFont"/>
    <w:link w:val="Heading1"/>
    <w:rsid w:val="003902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02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02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02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02CB"/>
    <w:rPr>
      <w:b/>
      <w:spacing w:val="0"/>
    </w:rPr>
  </w:style>
  <w:style w:type="paragraph" w:customStyle="1" w:styleId="SuperHeading">
    <w:name w:val="SuperHeading"/>
    <w:basedOn w:val="Normal"/>
    <w:rsid w:val="003902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02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902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02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02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02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02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02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02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02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02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02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02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02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02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02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02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02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02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02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02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02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02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02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02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02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02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02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02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02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02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02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02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02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02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02CB"/>
    <w:rPr>
      <w:i/>
    </w:rPr>
  </w:style>
  <w:style w:type="paragraph" w:styleId="Caption">
    <w:name w:val="caption"/>
    <w:basedOn w:val="BodyText"/>
    <w:next w:val="Normal"/>
    <w:qFormat/>
    <w:rsid w:val="003902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02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02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02CB"/>
  </w:style>
  <w:style w:type="paragraph" w:styleId="TableofFigures">
    <w:name w:val="table of figures"/>
    <w:basedOn w:val="Normal"/>
    <w:next w:val="Normal"/>
    <w:semiHidden/>
    <w:rsid w:val="003902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02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02CB"/>
    <w:rPr>
      <w:rFonts w:ascii="Wingdings" w:hAnsi="Wingdings"/>
    </w:rPr>
  </w:style>
  <w:style w:type="paragraph" w:customStyle="1" w:styleId="TableHeading">
    <w:name w:val="Table Heading"/>
    <w:basedOn w:val="HeadingBase"/>
    <w:rsid w:val="003902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02CB"/>
    <w:rPr>
      <w:color w:val="0033CC"/>
      <w:u w:val="none"/>
    </w:rPr>
  </w:style>
  <w:style w:type="paragraph" w:customStyle="1" w:styleId="BodyTextRight">
    <w:name w:val="Body Text Right"/>
    <w:basedOn w:val="BodyText"/>
    <w:rsid w:val="003902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02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02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02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02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02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02CB"/>
    <w:rPr>
      <w:sz w:val="32"/>
    </w:rPr>
  </w:style>
  <w:style w:type="paragraph" w:customStyle="1" w:styleId="HeadingProcedure">
    <w:name w:val="Heading Procedure"/>
    <w:basedOn w:val="HeadingBase"/>
    <w:next w:val="Normal"/>
    <w:rsid w:val="003902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02CB"/>
    <w:pPr>
      <w:spacing w:before="60" w:after="60"/>
    </w:pPr>
  </w:style>
  <w:style w:type="paragraph" w:styleId="ListContinue">
    <w:name w:val="List Continue"/>
    <w:basedOn w:val="List"/>
    <w:rsid w:val="003902CB"/>
    <w:pPr>
      <w:ind w:firstLine="0"/>
    </w:pPr>
  </w:style>
  <w:style w:type="paragraph" w:customStyle="1" w:styleId="ListNote">
    <w:name w:val="List Note"/>
    <w:basedOn w:val="List"/>
    <w:rsid w:val="003902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02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02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02CB"/>
    <w:rPr>
      <w:rFonts w:ascii="Courier New" w:hAnsi="Courier New"/>
    </w:rPr>
  </w:style>
  <w:style w:type="paragraph" w:customStyle="1" w:styleId="NoteBullet">
    <w:name w:val="Note Bullet"/>
    <w:basedOn w:val="Note"/>
    <w:rsid w:val="003902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02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02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02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02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02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02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02CB"/>
    <w:rPr>
      <w:b/>
      <w:smallCaps/>
    </w:rPr>
  </w:style>
  <w:style w:type="paragraph" w:customStyle="1" w:styleId="TableListNumber">
    <w:name w:val="Table List Number"/>
    <w:basedOn w:val="ListNumber"/>
    <w:rsid w:val="003902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02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02CB"/>
    <w:pPr>
      <w:numPr>
        <w:numId w:val="8"/>
      </w:numPr>
    </w:pPr>
  </w:style>
  <w:style w:type="paragraph" w:customStyle="1" w:styleId="ListAlpha2">
    <w:name w:val="List Alpha 2"/>
    <w:basedOn w:val="List2"/>
    <w:rsid w:val="003902CB"/>
    <w:pPr>
      <w:numPr>
        <w:numId w:val="7"/>
      </w:numPr>
    </w:pPr>
  </w:style>
  <w:style w:type="paragraph" w:styleId="List2">
    <w:name w:val="List 2"/>
    <w:basedOn w:val="BodyText"/>
    <w:rsid w:val="003902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02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02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02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02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02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02CB"/>
    <w:pPr>
      <w:numPr>
        <w:numId w:val="3"/>
      </w:numPr>
    </w:pPr>
  </w:style>
  <w:style w:type="paragraph" w:styleId="ListContinue2">
    <w:name w:val="List Continue 2"/>
    <w:basedOn w:val="List2"/>
    <w:rsid w:val="003902CB"/>
    <w:pPr>
      <w:ind w:firstLine="0"/>
    </w:pPr>
  </w:style>
  <w:style w:type="paragraph" w:styleId="ListContinue3">
    <w:name w:val="List Continue 3"/>
    <w:basedOn w:val="List3"/>
    <w:rsid w:val="003902CB"/>
    <w:pPr>
      <w:ind w:left="1021" w:firstLine="0"/>
    </w:pPr>
  </w:style>
  <w:style w:type="paragraph" w:styleId="ListContinue4">
    <w:name w:val="List Continue 4"/>
    <w:basedOn w:val="List4"/>
    <w:rsid w:val="003902CB"/>
    <w:pPr>
      <w:ind w:firstLine="0"/>
    </w:pPr>
  </w:style>
  <w:style w:type="paragraph" w:styleId="ListContinue5">
    <w:name w:val="List Continue 5"/>
    <w:basedOn w:val="List5"/>
    <w:rsid w:val="003902CB"/>
    <w:pPr>
      <w:ind w:firstLine="0"/>
    </w:pPr>
  </w:style>
  <w:style w:type="paragraph" w:styleId="ListNumber3">
    <w:name w:val="List Number 3"/>
    <w:basedOn w:val="List3"/>
    <w:rsid w:val="003902CB"/>
    <w:pPr>
      <w:numPr>
        <w:numId w:val="4"/>
      </w:numPr>
    </w:pPr>
  </w:style>
  <w:style w:type="paragraph" w:styleId="ListNumber4">
    <w:name w:val="List Number 4"/>
    <w:basedOn w:val="List4"/>
    <w:rsid w:val="003902CB"/>
    <w:pPr>
      <w:numPr>
        <w:numId w:val="5"/>
      </w:numPr>
    </w:pPr>
  </w:style>
  <w:style w:type="paragraph" w:styleId="ListNumber5">
    <w:name w:val="List Number 5"/>
    <w:basedOn w:val="List5"/>
    <w:rsid w:val="003902CB"/>
    <w:pPr>
      <w:numPr>
        <w:numId w:val="6"/>
      </w:numPr>
    </w:pPr>
  </w:style>
  <w:style w:type="paragraph" w:styleId="BlockText">
    <w:name w:val="Block Text"/>
    <w:basedOn w:val="Normal"/>
    <w:rsid w:val="003902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02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02CB"/>
    <w:rPr>
      <w:sz w:val="16"/>
      <w:vertAlign w:val="superscript"/>
    </w:rPr>
  </w:style>
  <w:style w:type="character" w:customStyle="1" w:styleId="Symbols">
    <w:name w:val="Symbols"/>
    <w:basedOn w:val="DefaultParagraphFont"/>
    <w:rsid w:val="003902CB"/>
    <w:rPr>
      <w:rFonts w:ascii="Symbol" w:hAnsi="Symbol"/>
    </w:rPr>
  </w:style>
  <w:style w:type="character" w:customStyle="1" w:styleId="MenuOptions">
    <w:name w:val="Menu Options"/>
    <w:basedOn w:val="DefaultParagraphFont"/>
    <w:rsid w:val="003902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02CB"/>
    <w:rPr>
      <w:b/>
    </w:rPr>
  </w:style>
  <w:style w:type="character" w:customStyle="1" w:styleId="Underlined">
    <w:name w:val="Underlined"/>
    <w:basedOn w:val="DefaultParagraphFont"/>
    <w:rsid w:val="003902CB"/>
    <w:rPr>
      <w:u w:val="single"/>
    </w:rPr>
  </w:style>
  <w:style w:type="paragraph" w:customStyle="1" w:styleId="TableBodyTextRight">
    <w:name w:val="Table Body Text Right"/>
    <w:basedOn w:val="TableBodyText"/>
    <w:rsid w:val="003902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02CB"/>
    <w:rPr>
      <w:sz w:val="18"/>
    </w:rPr>
  </w:style>
  <w:style w:type="paragraph" w:customStyle="1" w:styleId="BodySmallRight">
    <w:name w:val="Body Small Right"/>
    <w:basedOn w:val="BodyTextRight"/>
    <w:rsid w:val="003902CB"/>
    <w:rPr>
      <w:sz w:val="18"/>
      <w:szCs w:val="18"/>
    </w:rPr>
  </w:style>
  <w:style w:type="paragraph" w:customStyle="1" w:styleId="MarginEdition">
    <w:name w:val="Margin Edition"/>
    <w:basedOn w:val="MarginNote"/>
    <w:rsid w:val="003902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02CB"/>
    <w:rPr>
      <w:sz w:val="2"/>
      <w:szCs w:val="2"/>
    </w:rPr>
  </w:style>
  <w:style w:type="character" w:customStyle="1" w:styleId="Small">
    <w:name w:val="Small"/>
    <w:basedOn w:val="DefaultParagraphFont"/>
    <w:rsid w:val="003902CB"/>
    <w:rPr>
      <w:sz w:val="16"/>
    </w:rPr>
  </w:style>
  <w:style w:type="paragraph" w:customStyle="1" w:styleId="WideTable">
    <w:name w:val="Wide Table"/>
    <w:basedOn w:val="Normal"/>
    <w:rsid w:val="003902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02CB"/>
  </w:style>
  <w:style w:type="paragraph" w:styleId="Quote">
    <w:name w:val="Quote"/>
    <w:basedOn w:val="Heading1"/>
    <w:link w:val="QuoteChar"/>
    <w:qFormat/>
    <w:rsid w:val="003902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02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02CB"/>
    <w:pPr>
      <w:pageBreakBefore/>
    </w:pPr>
  </w:style>
  <w:style w:type="paragraph" w:customStyle="1" w:styleId="Border">
    <w:name w:val="Border"/>
    <w:basedOn w:val="Normal"/>
    <w:qFormat/>
    <w:rsid w:val="003902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02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2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2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02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02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02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02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02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02CB"/>
    <w:rPr>
      <w:u w:val="single"/>
    </w:rPr>
  </w:style>
  <w:style w:type="character" w:customStyle="1" w:styleId="BoldandItalics">
    <w:name w:val="Bold and Italics"/>
    <w:qFormat/>
    <w:rsid w:val="003902CB"/>
    <w:rPr>
      <w:b/>
      <w:i/>
      <w:u w:val="none"/>
    </w:rPr>
  </w:style>
  <w:style w:type="paragraph" w:styleId="BalloonText">
    <w:name w:val="Balloon Text"/>
    <w:basedOn w:val="Normal"/>
    <w:link w:val="BalloonTextChar"/>
    <w:rsid w:val="003902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02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02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02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02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02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02CB"/>
    <w:pPr>
      <w:spacing w:before="0" w:after="0"/>
    </w:pPr>
  </w:style>
  <w:style w:type="paragraph" w:customStyle="1" w:styleId="BodyTextBold">
    <w:name w:val="Body Text Bold"/>
    <w:basedOn w:val="BodyText"/>
    <w:qFormat/>
    <w:rsid w:val="003902CB"/>
    <w:rPr>
      <w:b/>
    </w:rPr>
  </w:style>
  <w:style w:type="character" w:styleId="Hyperlink">
    <w:name w:val="Hyperlink"/>
    <w:basedOn w:val="DefaultParagraphFont"/>
    <w:uiPriority w:val="99"/>
    <w:unhideWhenUsed/>
    <w:rsid w:val="006566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996</Words>
  <Characters>6527</Characters>
  <Application>Microsoft Office Word</Application>
  <DocSecurity>0</DocSecurity>
  <Lines>283</Lines>
  <Paragraphs>129</Paragraphs>
  <ScaleCrop>false</ScaleCrop>
  <Company>Author-it Software Corporation Ltd.</Company>
  <LinksUpToDate>false</LinksUpToDate>
  <CharactersWithSpaces>7394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UEGNSG412 Install cathodic protection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2021-11-23T02:43:00Z</dcterms:created>
  <dcterms:modified xsi:type="dcterms:W3CDTF">2021-11-23T02:43:00Z</dcterms:modified>
</cp:coreProperties>
</file>