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FCF" w:rsidP="00763F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UEGNSG411 Maintain cathodic protection systems</w:t>
      </w:r>
      <w:r>
        <w:fldChar w:fldCharType="end"/>
      </w:r>
    </w:p>
    <w:p w:rsidR="00763FCF" w:rsidP="00763FCF">
      <w:pPr>
        <w:pStyle w:val="Version"/>
        <w:sectPr w:rsidSect="00143D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3D0A" w:rsidP="00143D0A">
      <w:pPr>
        <w:pStyle w:val="SuperHeading"/>
      </w:pPr>
      <w:r w:rsidRPr="00143D0A">
        <w:t>UEGNSG411 Maintain cathodic protection systems</w:t>
      </w:r>
    </w:p>
    <w:p w:rsidR="00000000" w:rsidRPr="00143D0A" w:rsidP="00143D0A">
      <w:pPr>
        <w:pStyle w:val="Heading1"/>
      </w:pPr>
      <w:bookmarkStart w:id="1" w:name="O_967364"/>
      <w:bookmarkEnd w:id="1"/>
      <w:r w:rsidRPr="00143D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 w:rsidP="00143D0A">
            <w:pPr>
              <w:pStyle w:val="BodyText"/>
            </w:pPr>
            <w:r w:rsidRPr="00143D0A">
              <w:t>Release 1. This is the first release of this unit of competency in the UEG Industry Gas Training Package.</w:t>
            </w:r>
          </w:p>
        </w:tc>
      </w:tr>
    </w:tbl>
    <w:p w:rsidR="00000000" w:rsidRPr="00143D0A" w:rsidP="00143D0A">
      <w:pPr>
        <w:pStyle w:val="NoPaddingFontSize1"/>
      </w:pPr>
    </w:p>
    <w:p w:rsidR="00000000" w:rsidRPr="00143D0A" w:rsidP="00143D0A">
      <w:pPr>
        <w:pStyle w:val="AllowPageBreak"/>
      </w:pPr>
    </w:p>
    <w:p w:rsidR="00000000" w:rsidRPr="00143D0A" w:rsidP="00143D0A">
      <w:pPr>
        <w:pStyle w:val="Heading1"/>
      </w:pPr>
      <w:bookmarkStart w:id="2" w:name="O_967365"/>
      <w:bookmarkEnd w:id="2"/>
      <w:r w:rsidRPr="00143D0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 w:rsidP="00143D0A">
            <w:pPr>
              <w:pStyle w:val="BodyText"/>
            </w:pPr>
            <w:r w:rsidRPr="00143D0A">
              <w:t>This unit involves the skills and knowledge required to maintain cathodic protection syste</w:t>
            </w:r>
            <w:r w:rsidRPr="00143D0A">
              <w:t>ms to prevent corrosion of steel gas pipelines.</w:t>
            </w:r>
          </w:p>
          <w:p w:rsidR="00000000" w:rsidRPr="00143D0A" w:rsidP="00143D0A">
            <w:pPr>
              <w:pStyle w:val="BodyText"/>
            </w:pPr>
            <w:r w:rsidRPr="00143D0A">
              <w:t xml:space="preserve">It includes identifying the type and location of the cathodic protection fault, using the correct electrical equipment, maintaining and adjusting cathodic protection system and equipment, re-establishing the </w:t>
            </w:r>
            <w:r w:rsidRPr="00143D0A">
              <w:t>system and completing relevant documentation.</w:t>
            </w:r>
          </w:p>
          <w:p w:rsidR="00000000" w:rsidRPr="00143D0A" w:rsidP="00143D0A">
            <w:pPr>
              <w:pStyle w:val="BodyText"/>
            </w:pPr>
            <w:r w:rsidRPr="00143D0A">
              <w:t>No licensing, legislative or certification requirements apply to this unit at the time of publication.</w:t>
            </w:r>
          </w:p>
        </w:tc>
      </w:tr>
    </w:tbl>
    <w:p w:rsidR="00000000" w:rsidRPr="00143D0A" w:rsidP="00143D0A">
      <w:pPr>
        <w:pStyle w:val="NoPaddingFontSize1"/>
      </w:pPr>
    </w:p>
    <w:p w:rsidR="00000000" w:rsidRPr="00143D0A" w:rsidP="00143D0A">
      <w:pPr>
        <w:pStyle w:val="AllowPageBreak"/>
      </w:pPr>
    </w:p>
    <w:p w:rsidR="00000000" w:rsidRPr="00143D0A" w:rsidP="00143D0A">
      <w:pPr>
        <w:pStyle w:val="Heading1"/>
      </w:pPr>
      <w:bookmarkStart w:id="3" w:name="O_967366"/>
      <w:bookmarkEnd w:id="3"/>
      <w:r w:rsidRPr="00143D0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 w:rsidP="00143D0A">
            <w:pPr>
              <w:pStyle w:val="BodyText"/>
            </w:pPr>
            <w:r w:rsidRPr="00143D0A">
              <w:t>Not applicable.</w:t>
            </w:r>
          </w:p>
        </w:tc>
      </w:tr>
    </w:tbl>
    <w:p w:rsidR="00000000" w:rsidRPr="00143D0A" w:rsidP="00143D0A">
      <w:pPr>
        <w:pStyle w:val="NoPaddingFontSize1"/>
      </w:pPr>
    </w:p>
    <w:p w:rsidR="00000000" w:rsidRPr="00143D0A" w:rsidP="00143D0A">
      <w:pPr>
        <w:pStyle w:val="AllowPageBreak"/>
      </w:pPr>
    </w:p>
    <w:p w:rsidR="00000000" w:rsidRPr="00143D0A" w:rsidP="00143D0A">
      <w:pPr>
        <w:pStyle w:val="Heading1"/>
      </w:pPr>
      <w:bookmarkStart w:id="4" w:name="O_967367"/>
      <w:bookmarkEnd w:id="4"/>
      <w:r w:rsidRPr="00143D0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 w:rsidP="00143D0A">
            <w:pPr>
              <w:pStyle w:val="BodyText"/>
            </w:pPr>
            <w:r w:rsidRPr="00143D0A">
              <w:t>Cathodic Protecti</w:t>
            </w:r>
            <w:r w:rsidRPr="00143D0A">
              <w:t xml:space="preserve">on </w:t>
            </w:r>
          </w:p>
        </w:tc>
      </w:tr>
    </w:tbl>
    <w:p w:rsidR="00000000" w:rsidRPr="00143D0A" w:rsidP="00143D0A">
      <w:pPr>
        <w:pStyle w:val="NoPaddingFontSize1"/>
      </w:pPr>
    </w:p>
    <w:p w:rsidR="00000000" w:rsidRPr="00143D0A" w:rsidP="00143D0A">
      <w:pPr>
        <w:pStyle w:val="AllowPageBreak"/>
      </w:pPr>
    </w:p>
    <w:p w:rsidR="00000000" w:rsidRPr="00143D0A" w:rsidP="00143D0A">
      <w:pPr>
        <w:pStyle w:val="Heading1"/>
      </w:pPr>
      <w:bookmarkStart w:id="5" w:name="O_967368"/>
      <w:bookmarkEnd w:id="5"/>
      <w:r w:rsidRPr="00143D0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 w:rsidP="00143D0A">
            <w:pPr>
              <w:pStyle w:val="BodyText"/>
            </w:pPr>
            <w:r w:rsidRPr="00143D0A">
              <w:t>Gas Industry</w:t>
            </w:r>
          </w:p>
        </w:tc>
      </w:tr>
    </w:tbl>
    <w:p w:rsidR="00000000" w:rsidRPr="00143D0A" w:rsidP="00143D0A">
      <w:pPr>
        <w:pStyle w:val="NoPaddingFontSize1"/>
      </w:pPr>
    </w:p>
    <w:p w:rsidR="00000000" w:rsidRPr="00143D0A" w:rsidP="00143D0A">
      <w:pPr>
        <w:pStyle w:val="AllowPageBreak"/>
      </w:pPr>
    </w:p>
    <w:p w:rsidR="00000000" w:rsidRPr="00143D0A" w:rsidP="00143D0A">
      <w:pPr>
        <w:pStyle w:val="Heading1"/>
      </w:pPr>
      <w:bookmarkStart w:id="6" w:name="O_967369"/>
      <w:bookmarkEnd w:id="6"/>
      <w:r w:rsidRPr="00143D0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 w:rsidP="00143D0A">
            <w:pPr>
              <w:pStyle w:val="BodyText"/>
            </w:pPr>
            <w:r w:rsidRPr="00143D0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PERFORMANCE CRITERIA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 xml:space="preserve">Performance criteria describe the performance needed </w:t>
            </w:r>
            <w:r w:rsidRPr="00143D0A">
              <w:t>to demonstrate achievement of the element.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 w:rsidP="00143D0A">
            <w:pPr>
              <w:pStyle w:val="BodyText"/>
            </w:pPr>
            <w:r w:rsidRPr="00143D0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 w:rsidP="00143D0A">
            <w:pPr>
              <w:pStyle w:val="BodyText"/>
            </w:pPr>
            <w:r w:rsidRPr="00143D0A">
              <w:rPr>
                <w:rStyle w:val="SpecialBold"/>
              </w:rPr>
              <w:t>Prepare and plan to maintain cathodic protection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 xml:space="preserve">Work schedule/s, job requirements, drawings, plans and maps are identified and examined to identify the system maintenance work in accordance </w:t>
            </w:r>
            <w:r w:rsidRPr="00143D0A">
              <w:t xml:space="preserve">with workplace procedures 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 xml:space="preserve">Readings from cathodic protection monitoring equipment and anode beds are taken at regular intervals </w:t>
            </w:r>
            <w:r w:rsidRPr="00143D0A">
              <w:t>and data collected in accordance with workplace procedures and industry standards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Work schedules and job requireme</w:t>
            </w:r>
            <w:r w:rsidRPr="00143D0A">
              <w:t>nts for the maintenance are identified for all work sites and communicated to all relevant person/s in accordance with workplace procedures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Relevant work health and safety (WHS)/occupational health and safety (OHS) workplace procedures, and environmental and sustainable energy policies and procedures are obtained and applied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Work is prioritised and sequenced for completion within accept</w:t>
            </w:r>
            <w:r w:rsidRPr="00143D0A">
              <w:t>able timeframes following consultation with relevant person/s in accordance with workplace procedures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WHS/OHS risk control measures for identified hazards are prioritised, implemented and monitored against the work schedule in accordance with workpl</w:t>
            </w:r>
            <w:r w:rsidRPr="00143D0A">
              <w:t>ace procedures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Relevant work permits are obtained to access and perform work in accordance with job requirements and workplace procedures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Person/s, equipment, tools and personal protective equipment (PPE) required for the job are identified, scheduled, obtained and checked for correct operation and safety in accordance with workplace procedures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Relevant person/s at work site are suita</w:t>
            </w:r>
            <w:r w:rsidRPr="00143D0A">
              <w:t>bly trained and qualified for the work to be performed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Communication issues with relevant stakeholders are resolved, as required, and work coordinated in accordance with work schedule and workplace procedures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Site is prepared to minimise ri</w:t>
            </w:r>
            <w:r w:rsidRPr="00143D0A">
              <w:t>sk and damage to property, commerce and individuals in accordance with the work schedule and workplace procedures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 xml:space="preserve">Third-party issues are referred to appropriate person/s in accordance with workplace procedures 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 xml:space="preserve">Person/s participating in the work are briefed and responsibilities coordinated and confirmed in accordance with job requirements and workplace </w:t>
            </w:r>
            <w:r w:rsidRPr="00143D0A">
              <w:t>procedures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1.14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 xml:space="preserve">Road signs, barriers and warning devices are positioned in accordance with job requirements, </w:t>
            </w:r>
            <w:r w:rsidRPr="00143D0A">
              <w:t>workplace procedures and traffic management plans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 w:rsidP="00143D0A">
            <w:pPr>
              <w:pStyle w:val="BodyText"/>
            </w:pPr>
            <w:r w:rsidRPr="00143D0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 w:rsidP="00143D0A">
            <w:pPr>
              <w:pStyle w:val="BodyText"/>
            </w:pPr>
            <w:r w:rsidRPr="00143D0A">
              <w:rPr>
                <w:rStyle w:val="SpecialBold"/>
              </w:rPr>
              <w:t>Maintain and adjust cathodic protection system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WHS/OHS, risk control measures and environmental policies and procedures are followed in accordance with workplace procedures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Hazardous</w:t>
            </w:r>
            <w:r w:rsidRPr="00143D0A">
              <w:t xml:space="preserve"> activities are conducted safely in accordance with workplace procedures and job requirements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 xml:space="preserve">Cathodic protection system is inspected, adjusted and maintained correctly and safely in accordance with job requirements, workplace procedures </w:t>
            </w:r>
            <w:r w:rsidRPr="00143D0A">
              <w:t>and industry standards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Hazard warnings and safety signs are recognised, hazards and WHS/OHS risks assessed and reported to authorised person/s for directions in accordance with workplace procedures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Unplanned events and non-routine problems ar</w:t>
            </w:r>
            <w:r w:rsidRPr="00143D0A">
              <w:t>e identified and actioned in accordance with workplace procedures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Fault-finding and troubleshooting techniques are applied to identify any repairs or maintenance required in accordance with job requirements and workplace procedures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Data is collected and analysed and quality checks of the work undertaken in accordance with workplace procedures and industry standards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 w:rsidP="00143D0A">
            <w:pPr>
              <w:pStyle w:val="BodyText"/>
            </w:pPr>
            <w:r w:rsidRPr="00143D0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 w:rsidP="00143D0A">
            <w:pPr>
              <w:pStyle w:val="BodyText"/>
            </w:pPr>
            <w:r w:rsidRPr="00143D0A">
              <w:rPr>
                <w:rStyle w:val="SpecialBold"/>
              </w:rPr>
              <w:t>Re-establish system and complete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Cathodic protection system is re-established, work undert</w:t>
            </w:r>
            <w:r w:rsidRPr="00143D0A">
              <w:t>aken is checked against work schedule for conformance and anomalies, and proposed solutions reported to relevant person/s in accordance with workplace procedures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 xml:space="preserve">Accidents, injuries and non-conformances are reported, as required, in accordance with </w:t>
            </w:r>
            <w:r w:rsidRPr="00143D0A">
              <w:t xml:space="preserve">workplace procedures 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Work site is rehabilitated, cleaned up and made safe in accordance with workplace procedures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Tools, equipment and any surplus resources and materials are cleaned, checked and returned to storage in accordance with workpl</w:t>
            </w:r>
            <w:r w:rsidRPr="00143D0A">
              <w:t>ace procedures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Relevant work permit/s are signed off and system is returned to service in accordance with job requirements and workplace procedures</w:t>
            </w:r>
          </w:p>
        </w:tc>
      </w:tr>
      <w:tr w:rsidTr="00143D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 w:rsidP="00143D0A">
            <w:pPr>
              <w:pStyle w:val="BodyText"/>
            </w:pPr>
            <w:r w:rsidRPr="00143D0A">
              <w:t>Work completion records, reports, documentation and as installed/modified drawings are completed, processed and appropriate person/s notified in accordance with workplace procedures</w:t>
            </w:r>
          </w:p>
        </w:tc>
      </w:tr>
    </w:tbl>
    <w:p w:rsidR="00000000" w:rsidRPr="00143D0A" w:rsidP="00143D0A">
      <w:pPr>
        <w:pStyle w:val="NoPaddingFontSize1"/>
      </w:pPr>
    </w:p>
    <w:p w:rsidR="00000000" w:rsidRPr="00143D0A" w:rsidP="00143D0A">
      <w:pPr>
        <w:pStyle w:val="AllowPageBreak"/>
      </w:pPr>
    </w:p>
    <w:p w:rsidR="00000000" w:rsidRPr="00143D0A" w:rsidP="00143D0A">
      <w:pPr>
        <w:pStyle w:val="Heading1"/>
      </w:pPr>
      <w:bookmarkStart w:id="7" w:name="O_967370"/>
      <w:bookmarkEnd w:id="7"/>
      <w:r w:rsidRPr="00143D0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 w:rsidP="00143D0A">
            <w:pPr>
              <w:pStyle w:val="BodyText"/>
            </w:pPr>
            <w:r w:rsidRPr="00143D0A">
              <w:t>Foundation skills essential to perfor</w:t>
            </w:r>
            <w:r w:rsidRPr="00143D0A">
              <w:t>mance are explicit in the performance criteria of this unit of competency.</w:t>
            </w:r>
          </w:p>
        </w:tc>
      </w:tr>
    </w:tbl>
    <w:p w:rsidR="00000000" w:rsidRPr="00143D0A" w:rsidP="00143D0A">
      <w:pPr>
        <w:pStyle w:val="NoPaddingFontSize1"/>
      </w:pPr>
    </w:p>
    <w:p w:rsidR="00000000" w:rsidRPr="00143D0A" w:rsidP="00143D0A">
      <w:pPr>
        <w:pStyle w:val="AllowPageBreak"/>
      </w:pPr>
    </w:p>
    <w:p w:rsidR="00000000" w:rsidRPr="00143D0A" w:rsidP="00143D0A">
      <w:pPr>
        <w:pStyle w:val="Heading1"/>
      </w:pPr>
      <w:bookmarkStart w:id="8" w:name="O_967371"/>
      <w:bookmarkEnd w:id="8"/>
      <w:r w:rsidRPr="00143D0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14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 w:rsidP="00143D0A">
            <w:pPr>
              <w:pStyle w:val="BodyText"/>
            </w:pPr>
            <w:r w:rsidRPr="00143D0A">
              <w:t>Range is restricted to essential operating conditions and any other variables essential to the work environment.</w:t>
            </w:r>
          </w:p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Non-essential conditions may be found in the UEG Gas Industry Training Package Companion Volume Implementation Guide.</w:t>
            </w:r>
          </w:p>
        </w:tc>
      </w:tr>
      <w:tr w:rsidTr="0014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types of faults must include at least eight (8)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 w:rsidP="00143D0A">
            <w:pPr>
              <w:pStyle w:val="ListBullet"/>
            </w:pPr>
            <w:r w:rsidRPr="00143D0A">
              <w:t>coating damage/deterioration</w:t>
            </w:r>
          </w:p>
          <w:p w:rsidR="00000000" w:rsidRPr="00143D0A" w:rsidP="00143D0A">
            <w:pPr>
              <w:pStyle w:val="ListBullet"/>
            </w:pPr>
            <w:r w:rsidRPr="00143D0A">
              <w:t>interference from other systems</w:t>
            </w:r>
          </w:p>
          <w:p w:rsidR="00000000" w:rsidRPr="00143D0A" w:rsidP="00143D0A">
            <w:pPr>
              <w:pStyle w:val="ListBullet"/>
            </w:pPr>
            <w:r w:rsidRPr="00143D0A">
              <w:t>anode no</w:t>
            </w:r>
            <w:r w:rsidRPr="00143D0A">
              <w:t>t working</w:t>
            </w:r>
          </w:p>
          <w:p w:rsidR="00000000" w:rsidRPr="00143D0A" w:rsidP="00143D0A">
            <w:pPr>
              <w:pStyle w:val="ListBullet"/>
            </w:pPr>
            <w:r w:rsidRPr="00143D0A">
              <w:t>equipment fault/failure</w:t>
            </w:r>
          </w:p>
          <w:p w:rsidR="00000000" w:rsidRPr="00143D0A" w:rsidP="00143D0A">
            <w:pPr>
              <w:pStyle w:val="ListBullet"/>
            </w:pPr>
            <w:r w:rsidRPr="00143D0A">
              <w:t>earth faults</w:t>
            </w:r>
          </w:p>
          <w:p w:rsidR="00000000" w:rsidRPr="00143D0A" w:rsidP="00143D0A">
            <w:pPr>
              <w:pStyle w:val="ListBullet"/>
            </w:pPr>
            <w:r w:rsidRPr="00143D0A">
              <w:t>transformer failure</w:t>
            </w:r>
          </w:p>
          <w:p w:rsidR="00000000" w:rsidRPr="00143D0A" w:rsidP="00143D0A">
            <w:pPr>
              <w:pStyle w:val="ListBullet"/>
            </w:pPr>
            <w:r w:rsidRPr="00143D0A">
              <w:t>anode bed deterioration</w:t>
            </w:r>
          </w:p>
          <w:p w:rsidR="00000000" w:rsidRPr="00143D0A" w:rsidP="00143D0A">
            <w:pPr>
              <w:pStyle w:val="ListBullet"/>
            </w:pPr>
            <w:r w:rsidRPr="00143D0A">
              <w:t>anode cable failure</w:t>
            </w:r>
          </w:p>
          <w:p w:rsidR="00000000" w:rsidRPr="00143D0A" w:rsidP="00143D0A">
            <w:pPr>
              <w:pStyle w:val="ListBullet"/>
            </w:pPr>
            <w:r w:rsidRPr="00143D0A">
              <w:t>telluric effects on cathodic protection systems</w:t>
            </w:r>
          </w:p>
          <w:p w:rsidR="00000000" w:rsidRPr="00143D0A" w:rsidP="00143D0A">
            <w:pPr>
              <w:pStyle w:val="ListBullet"/>
            </w:pPr>
            <w:r w:rsidRPr="00143D0A">
              <w:t>isolated/insulation joint (IJ) failure and testing</w:t>
            </w:r>
          </w:p>
          <w:p w:rsidR="00000000" w:rsidP="00143D0A">
            <w:pPr>
              <w:pStyle w:val="ListBullet"/>
              <w:rPr>
                <w:lang w:val="en-NZ"/>
              </w:rPr>
            </w:pPr>
            <w:r w:rsidRPr="00143D0A">
              <w:t>flange insulation kit (FIK) failure and testing</w:t>
            </w:r>
          </w:p>
        </w:tc>
      </w:tr>
      <w:tr w:rsidTr="0014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0A">
            <w:pPr>
              <w:pStyle w:val="BodyText"/>
              <w:rPr>
                <w:lang w:val="en-NZ"/>
              </w:rPr>
            </w:pPr>
            <w:r w:rsidRPr="00143D0A">
              <w:t>checks and tests on cathodic protection systems must include at least four (4)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 w:rsidP="00143D0A">
            <w:pPr>
              <w:pStyle w:val="ListBullet"/>
            </w:pPr>
            <w:r w:rsidRPr="00143D0A">
              <w:t>cathodic protection potential surveys</w:t>
            </w:r>
          </w:p>
          <w:p w:rsidR="00000000" w:rsidRPr="00143D0A" w:rsidP="00143D0A">
            <w:pPr>
              <w:pStyle w:val="ListBullet"/>
            </w:pPr>
            <w:r w:rsidRPr="00143D0A">
              <w:t>on/off potential surveys</w:t>
            </w:r>
          </w:p>
          <w:p w:rsidR="00000000" w:rsidRPr="00143D0A" w:rsidP="00143D0A">
            <w:pPr>
              <w:pStyle w:val="ListBullet"/>
            </w:pPr>
            <w:r w:rsidRPr="00143D0A">
              <w:t>coating defect assessment surveys (direct curr</w:t>
            </w:r>
            <w:r w:rsidRPr="00143D0A">
              <w:t>ent voltage gradient (DCVG) method, Pearson technique/method, over pipeline potential method)</w:t>
            </w:r>
          </w:p>
          <w:p w:rsidR="00000000" w:rsidRPr="00143D0A" w:rsidP="00143D0A">
            <w:pPr>
              <w:pStyle w:val="ListBullet"/>
            </w:pPr>
            <w:r w:rsidRPr="00143D0A">
              <w:t>loop impedance testing</w:t>
            </w:r>
          </w:p>
          <w:p w:rsidR="00000000" w:rsidRPr="00143D0A" w:rsidP="00143D0A">
            <w:pPr>
              <w:pStyle w:val="ListBullet"/>
            </w:pPr>
            <w:r w:rsidRPr="00143D0A">
              <w:t>anode bed testing</w:t>
            </w:r>
          </w:p>
          <w:p w:rsidR="00000000" w:rsidRPr="00143D0A" w:rsidP="00143D0A">
            <w:pPr>
              <w:pStyle w:val="ListBullet"/>
            </w:pPr>
            <w:r w:rsidRPr="00143D0A">
              <w:t>soil resistivity testing</w:t>
            </w:r>
          </w:p>
          <w:p w:rsidR="00000000" w:rsidRPr="00143D0A" w:rsidP="00143D0A">
            <w:pPr>
              <w:pStyle w:val="ListBullet"/>
            </w:pPr>
            <w:r w:rsidRPr="00143D0A">
              <w:t>interference testing</w:t>
            </w:r>
          </w:p>
          <w:p w:rsidR="00000000" w:rsidRPr="00143D0A" w:rsidP="00143D0A">
            <w:pPr>
              <w:pStyle w:val="ListBullet"/>
            </w:pPr>
            <w:r w:rsidRPr="00143D0A">
              <w:t>trad unit commissioning and testing</w:t>
            </w:r>
          </w:p>
        </w:tc>
      </w:tr>
    </w:tbl>
    <w:p w:rsidR="00000000" w:rsidRPr="00143D0A" w:rsidP="00143D0A">
      <w:pPr>
        <w:pStyle w:val="NoPaddingFontSize1"/>
      </w:pPr>
    </w:p>
    <w:p w:rsidR="00000000" w:rsidRPr="00143D0A" w:rsidP="00143D0A">
      <w:pPr>
        <w:pStyle w:val="AllowPageBreak"/>
      </w:pPr>
    </w:p>
    <w:p w:rsidR="00000000" w:rsidRPr="00143D0A" w:rsidP="00143D0A">
      <w:pPr>
        <w:pStyle w:val="Heading1"/>
      </w:pPr>
      <w:bookmarkStart w:id="9" w:name="O_967372"/>
      <w:bookmarkEnd w:id="9"/>
      <w:r w:rsidRPr="00143D0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0A" w:rsidP="00143D0A">
            <w:pPr>
              <w:pStyle w:val="BodyText"/>
            </w:pPr>
            <w:r w:rsidRPr="00143D0A">
              <w:t>This unit replaces and is equivalent to UEGNSG411A Maintain cathodic protection systems.</w:t>
            </w:r>
          </w:p>
        </w:tc>
      </w:tr>
    </w:tbl>
    <w:p w:rsidR="00000000" w:rsidRPr="00143D0A" w:rsidP="00143D0A">
      <w:pPr>
        <w:pStyle w:val="NoPaddingFontSize1"/>
      </w:pPr>
    </w:p>
    <w:p w:rsidR="00000000" w:rsidRPr="00143D0A" w:rsidP="00143D0A">
      <w:pPr>
        <w:pStyle w:val="AllowPageBreak"/>
      </w:pPr>
    </w:p>
    <w:p w:rsidR="00000000" w:rsidRPr="00143D0A" w:rsidP="00143D0A">
      <w:pPr>
        <w:pStyle w:val="Heading1"/>
      </w:pPr>
      <w:bookmarkStart w:id="10" w:name="O_967379"/>
      <w:bookmarkEnd w:id="10"/>
      <w:r w:rsidRPr="00143D0A">
        <w:t>Links</w:t>
      </w:r>
    </w:p>
    <w:p w:rsidR="00000000" w:rsidRPr="00143D0A" w:rsidP="00763FCF">
      <w:pPr>
        <w:pStyle w:val="BodyText"/>
      </w:pPr>
      <w:r w:rsidRPr="00143D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18030F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43D0A" w:rsidP="00143D0A"/>
    <w:sectPr w:rsidSect="00143D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0A" w:rsidRPr="00763FCF" w:rsidP="00763F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FCF" w:rsidP="00143D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3FCF" w:rsidP="00143D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63FCF" w:rsidP="00143D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F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D0A" w:rsidRPr="00763FCF" w:rsidP="00763F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FCF" w:rsidRPr="002D2AF8" w:rsidP="00143D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UEGNSG411 Maintain cathodic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763FCF" w:rsidP="00143D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08F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CC98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D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D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D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D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D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D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D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D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D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D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D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D0A"/>
  </w:style>
  <w:style w:type="character" w:customStyle="1" w:styleId="Heading1Char">
    <w:name w:val="Heading 1 Char"/>
    <w:basedOn w:val="DefaultParagraphFont"/>
    <w:link w:val="Heading1"/>
    <w:rsid w:val="00143D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D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D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3D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3D0A"/>
    <w:rPr>
      <w:b/>
      <w:spacing w:val="0"/>
    </w:rPr>
  </w:style>
  <w:style w:type="paragraph" w:customStyle="1" w:styleId="SuperHeading">
    <w:name w:val="SuperHeading"/>
    <w:basedOn w:val="Normal"/>
    <w:rsid w:val="00143D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D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3D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D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D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D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D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D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D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D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D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D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D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D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D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D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D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D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D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D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3D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3D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3D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D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D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3D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3D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D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D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D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D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D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D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D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D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3D0A"/>
    <w:rPr>
      <w:i/>
    </w:rPr>
  </w:style>
  <w:style w:type="paragraph" w:styleId="Caption">
    <w:name w:val="caption"/>
    <w:basedOn w:val="BodyText"/>
    <w:next w:val="Normal"/>
    <w:qFormat/>
    <w:rsid w:val="00143D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D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D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D0A"/>
  </w:style>
  <w:style w:type="paragraph" w:styleId="TableofFigures">
    <w:name w:val="table of figures"/>
    <w:basedOn w:val="Normal"/>
    <w:next w:val="Normal"/>
    <w:semiHidden/>
    <w:rsid w:val="00143D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D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3D0A"/>
    <w:rPr>
      <w:rFonts w:ascii="Wingdings" w:hAnsi="Wingdings"/>
    </w:rPr>
  </w:style>
  <w:style w:type="paragraph" w:customStyle="1" w:styleId="TableHeading">
    <w:name w:val="Table Heading"/>
    <w:basedOn w:val="HeadingBase"/>
    <w:rsid w:val="00143D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D0A"/>
    <w:rPr>
      <w:color w:val="0033CC"/>
      <w:u w:val="none"/>
    </w:rPr>
  </w:style>
  <w:style w:type="paragraph" w:customStyle="1" w:styleId="BodyTextRight">
    <w:name w:val="Body Text Right"/>
    <w:basedOn w:val="BodyText"/>
    <w:rsid w:val="00143D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D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D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D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D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D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D0A"/>
    <w:rPr>
      <w:sz w:val="32"/>
    </w:rPr>
  </w:style>
  <w:style w:type="paragraph" w:customStyle="1" w:styleId="HeadingProcedure">
    <w:name w:val="Heading Procedure"/>
    <w:basedOn w:val="HeadingBase"/>
    <w:next w:val="Normal"/>
    <w:rsid w:val="00143D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D0A"/>
    <w:pPr>
      <w:spacing w:before="60" w:after="60"/>
    </w:pPr>
  </w:style>
  <w:style w:type="paragraph" w:styleId="ListContinue">
    <w:name w:val="List Continue"/>
    <w:basedOn w:val="List"/>
    <w:rsid w:val="00143D0A"/>
    <w:pPr>
      <w:ind w:firstLine="0"/>
    </w:pPr>
  </w:style>
  <w:style w:type="paragraph" w:customStyle="1" w:styleId="ListNote">
    <w:name w:val="List Note"/>
    <w:basedOn w:val="List"/>
    <w:rsid w:val="00143D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D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D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D0A"/>
    <w:rPr>
      <w:rFonts w:ascii="Courier New" w:hAnsi="Courier New"/>
    </w:rPr>
  </w:style>
  <w:style w:type="paragraph" w:customStyle="1" w:styleId="NoteBullet">
    <w:name w:val="Note Bullet"/>
    <w:basedOn w:val="Note"/>
    <w:rsid w:val="00143D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D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D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D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D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3D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D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D0A"/>
    <w:rPr>
      <w:b/>
      <w:smallCaps/>
    </w:rPr>
  </w:style>
  <w:style w:type="paragraph" w:customStyle="1" w:styleId="TableListNumber">
    <w:name w:val="Table List Number"/>
    <w:basedOn w:val="ListNumber"/>
    <w:rsid w:val="00143D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D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D0A"/>
    <w:pPr>
      <w:numPr>
        <w:numId w:val="8"/>
      </w:numPr>
    </w:pPr>
  </w:style>
  <w:style w:type="paragraph" w:customStyle="1" w:styleId="ListAlpha2">
    <w:name w:val="List Alpha 2"/>
    <w:basedOn w:val="List2"/>
    <w:rsid w:val="00143D0A"/>
    <w:pPr>
      <w:numPr>
        <w:numId w:val="7"/>
      </w:numPr>
    </w:pPr>
  </w:style>
  <w:style w:type="paragraph" w:styleId="List2">
    <w:name w:val="List 2"/>
    <w:basedOn w:val="BodyText"/>
    <w:rsid w:val="00143D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D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D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D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D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D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3D0A"/>
    <w:pPr>
      <w:numPr>
        <w:numId w:val="3"/>
      </w:numPr>
    </w:pPr>
  </w:style>
  <w:style w:type="paragraph" w:styleId="ListContinue2">
    <w:name w:val="List Continue 2"/>
    <w:basedOn w:val="List2"/>
    <w:rsid w:val="00143D0A"/>
    <w:pPr>
      <w:ind w:firstLine="0"/>
    </w:pPr>
  </w:style>
  <w:style w:type="paragraph" w:styleId="ListContinue3">
    <w:name w:val="List Continue 3"/>
    <w:basedOn w:val="List3"/>
    <w:rsid w:val="00143D0A"/>
    <w:pPr>
      <w:ind w:left="1021" w:firstLine="0"/>
    </w:pPr>
  </w:style>
  <w:style w:type="paragraph" w:styleId="ListContinue4">
    <w:name w:val="List Continue 4"/>
    <w:basedOn w:val="List4"/>
    <w:rsid w:val="00143D0A"/>
    <w:pPr>
      <w:ind w:firstLine="0"/>
    </w:pPr>
  </w:style>
  <w:style w:type="paragraph" w:styleId="ListContinue5">
    <w:name w:val="List Continue 5"/>
    <w:basedOn w:val="List5"/>
    <w:rsid w:val="00143D0A"/>
    <w:pPr>
      <w:ind w:firstLine="0"/>
    </w:pPr>
  </w:style>
  <w:style w:type="paragraph" w:styleId="ListNumber3">
    <w:name w:val="List Number 3"/>
    <w:basedOn w:val="List3"/>
    <w:rsid w:val="00143D0A"/>
    <w:pPr>
      <w:numPr>
        <w:numId w:val="4"/>
      </w:numPr>
    </w:pPr>
  </w:style>
  <w:style w:type="paragraph" w:styleId="ListNumber4">
    <w:name w:val="List Number 4"/>
    <w:basedOn w:val="List4"/>
    <w:rsid w:val="00143D0A"/>
    <w:pPr>
      <w:numPr>
        <w:numId w:val="5"/>
      </w:numPr>
    </w:pPr>
  </w:style>
  <w:style w:type="paragraph" w:styleId="ListNumber5">
    <w:name w:val="List Number 5"/>
    <w:basedOn w:val="List5"/>
    <w:rsid w:val="00143D0A"/>
    <w:pPr>
      <w:numPr>
        <w:numId w:val="6"/>
      </w:numPr>
    </w:pPr>
  </w:style>
  <w:style w:type="paragraph" w:styleId="BlockText">
    <w:name w:val="Block Text"/>
    <w:basedOn w:val="Normal"/>
    <w:rsid w:val="00143D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D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D0A"/>
    <w:rPr>
      <w:sz w:val="16"/>
      <w:vertAlign w:val="superscript"/>
    </w:rPr>
  </w:style>
  <w:style w:type="character" w:customStyle="1" w:styleId="Symbols">
    <w:name w:val="Symbols"/>
    <w:basedOn w:val="DefaultParagraphFont"/>
    <w:rsid w:val="00143D0A"/>
    <w:rPr>
      <w:rFonts w:ascii="Symbol" w:hAnsi="Symbol"/>
    </w:rPr>
  </w:style>
  <w:style w:type="character" w:customStyle="1" w:styleId="MenuOptions">
    <w:name w:val="Menu Options"/>
    <w:basedOn w:val="DefaultParagraphFont"/>
    <w:rsid w:val="00143D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D0A"/>
    <w:rPr>
      <w:b/>
    </w:rPr>
  </w:style>
  <w:style w:type="character" w:customStyle="1" w:styleId="Underlined">
    <w:name w:val="Underlined"/>
    <w:basedOn w:val="DefaultParagraphFont"/>
    <w:rsid w:val="00143D0A"/>
    <w:rPr>
      <w:u w:val="single"/>
    </w:rPr>
  </w:style>
  <w:style w:type="paragraph" w:customStyle="1" w:styleId="TableBodyTextRight">
    <w:name w:val="Table Body Text Right"/>
    <w:basedOn w:val="TableBodyText"/>
    <w:rsid w:val="00143D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D0A"/>
    <w:rPr>
      <w:sz w:val="18"/>
    </w:rPr>
  </w:style>
  <w:style w:type="paragraph" w:customStyle="1" w:styleId="BodySmallRight">
    <w:name w:val="Body Small Right"/>
    <w:basedOn w:val="BodyTextRight"/>
    <w:rsid w:val="00143D0A"/>
    <w:rPr>
      <w:sz w:val="18"/>
      <w:szCs w:val="18"/>
    </w:rPr>
  </w:style>
  <w:style w:type="paragraph" w:customStyle="1" w:styleId="MarginEdition">
    <w:name w:val="Margin Edition"/>
    <w:basedOn w:val="MarginNote"/>
    <w:rsid w:val="00143D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D0A"/>
    <w:rPr>
      <w:sz w:val="2"/>
      <w:szCs w:val="2"/>
    </w:rPr>
  </w:style>
  <w:style w:type="character" w:customStyle="1" w:styleId="Small">
    <w:name w:val="Small"/>
    <w:basedOn w:val="DefaultParagraphFont"/>
    <w:rsid w:val="00143D0A"/>
    <w:rPr>
      <w:sz w:val="16"/>
    </w:rPr>
  </w:style>
  <w:style w:type="paragraph" w:customStyle="1" w:styleId="WideTable">
    <w:name w:val="Wide Table"/>
    <w:basedOn w:val="Normal"/>
    <w:rsid w:val="00143D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D0A"/>
  </w:style>
  <w:style w:type="paragraph" w:styleId="Quote">
    <w:name w:val="Quote"/>
    <w:basedOn w:val="Heading1"/>
    <w:link w:val="QuoteChar"/>
    <w:qFormat/>
    <w:rsid w:val="00143D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D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D0A"/>
    <w:pPr>
      <w:pageBreakBefore/>
    </w:pPr>
  </w:style>
  <w:style w:type="paragraph" w:customStyle="1" w:styleId="Border">
    <w:name w:val="Border"/>
    <w:basedOn w:val="Normal"/>
    <w:qFormat/>
    <w:rsid w:val="00143D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D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D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D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D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D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D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D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D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D0A"/>
    <w:rPr>
      <w:u w:val="single"/>
    </w:rPr>
  </w:style>
  <w:style w:type="character" w:customStyle="1" w:styleId="BoldandItalics">
    <w:name w:val="Bold and Italics"/>
    <w:qFormat/>
    <w:rsid w:val="00143D0A"/>
    <w:rPr>
      <w:b/>
      <w:i/>
      <w:u w:val="none"/>
    </w:rPr>
  </w:style>
  <w:style w:type="paragraph" w:styleId="BalloonText">
    <w:name w:val="Balloon Text"/>
    <w:basedOn w:val="Normal"/>
    <w:link w:val="BalloonTextChar"/>
    <w:rsid w:val="00143D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D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D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D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D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D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D0A"/>
    <w:pPr>
      <w:spacing w:before="0" w:after="0"/>
    </w:pPr>
  </w:style>
  <w:style w:type="paragraph" w:customStyle="1" w:styleId="BodyTextBold">
    <w:name w:val="Body Text Bold"/>
    <w:basedOn w:val="BodyText"/>
    <w:qFormat/>
    <w:rsid w:val="00143D0A"/>
    <w:rPr>
      <w:b/>
    </w:rPr>
  </w:style>
  <w:style w:type="character" w:styleId="Hyperlink">
    <w:name w:val="Hyperlink"/>
    <w:basedOn w:val="DefaultParagraphFont"/>
    <w:uiPriority w:val="99"/>
    <w:unhideWhenUsed/>
    <w:rsid w:val="00763F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947</Words>
  <Characters>6140</Characters>
  <Application>Microsoft Office Word</Application>
  <DocSecurity>0</DocSecurity>
  <Lines>279</Lines>
  <Paragraphs>131</Paragraphs>
  <ScaleCrop>false</ScaleCrop>
  <Company>Author-it Software Corporation Ltd.</Company>
  <LinksUpToDate>false</LinksUpToDate>
  <CharactersWithSpaces>6956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UEGNSG411 Maintain cathodic protection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2021-11-23T02:35:00Z</dcterms:created>
  <dcterms:modified xsi:type="dcterms:W3CDTF">2021-11-23T02:35:00Z</dcterms:modified>
</cp:coreProperties>
</file>