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907" w:rsidP="00090907">
      <w:pPr>
        <w:pStyle w:val="Title"/>
      </w:pPr>
      <w:r>
        <w:fldChar w:fldCharType="begin"/>
      </w:r>
      <w:r>
        <w:instrText xml:space="preserve"> TITLE   \* MERGEFORMAT </w:instrText>
      </w:r>
      <w:r>
        <w:fldChar w:fldCharType="separate"/>
      </w:r>
      <w:r>
        <w:t>UEGNSG355 Monitor and report on cathodic protection systems</w:t>
      </w:r>
      <w:r>
        <w:fldChar w:fldCharType="end"/>
      </w:r>
    </w:p>
    <w:p w:rsidR="00090907" w:rsidP="00090907">
      <w:pPr>
        <w:pStyle w:val="Version"/>
        <w:sectPr w:rsidSect="00F57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072" w:rsidP="00F57072">
      <w:pPr>
        <w:pStyle w:val="SuperHeading"/>
      </w:pPr>
      <w:r w:rsidRPr="00F57072">
        <w:t>UEGNSG355 Monitor and report on cathodic protection systems</w:t>
      </w:r>
    </w:p>
    <w:p w:rsidR="00000000" w:rsidRPr="00F57072" w:rsidP="00F57072">
      <w:pPr>
        <w:pStyle w:val="Heading1"/>
      </w:pPr>
      <w:bookmarkStart w:id="1" w:name="O_967326"/>
      <w:bookmarkEnd w:id="1"/>
      <w:r w:rsidRPr="00F57072">
        <w:t>Modification History</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Release 1. This is the first release of this unit of competency in the UEG Gas Industry Training Package.</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2" w:name="O_967327"/>
      <w:bookmarkEnd w:id="2"/>
      <w:r w:rsidRPr="00F57072">
        <w:t>Application</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This unit involves the skills and knowledge required to monitor, test, recognise f</w:t>
            </w:r>
            <w:r w:rsidRPr="00F57072">
              <w:t>aults, and review, record and report findings and faults on cathodic protection systems. It does not include specialist cathodic protection activities.</w:t>
            </w:r>
          </w:p>
          <w:p w:rsidR="00000000" w:rsidRPr="00F57072" w:rsidP="00F57072">
            <w:pPr>
              <w:pStyle w:val="BodyText"/>
            </w:pPr>
            <w:r w:rsidRPr="00F57072">
              <w:t>It includes applying relevant legislation, codes of practice, regulations, standards and workplace proce</w:t>
            </w:r>
            <w:r w:rsidRPr="00F57072">
              <w:t xml:space="preserve">dures. </w:t>
            </w:r>
          </w:p>
          <w:p w:rsidR="00000000" w:rsidRPr="00F57072" w:rsidP="00F57072">
            <w:pPr>
              <w:pStyle w:val="BodyText"/>
            </w:pPr>
            <w:r w:rsidRPr="00F57072">
              <w:t>Work may be performed autonomously in remote locations for long periods of time and includes selecting and using the correct tools, equipment, maps, drawings and personal protection equipment (PPE) in accordance with workplace procedures.</w:t>
            </w:r>
          </w:p>
          <w:p w:rsidR="00000000" w:rsidRPr="00F57072" w:rsidP="00F57072">
            <w:pPr>
              <w:pStyle w:val="BodyText"/>
            </w:pPr>
            <w:r w:rsidRPr="00F57072">
              <w:t>No licens</w:t>
            </w:r>
            <w:r w:rsidRPr="00F57072">
              <w:t>ing, legislative or certification requirements apply to this unit at the time of publication.</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3" w:name="O_967328"/>
      <w:bookmarkEnd w:id="3"/>
      <w:r w:rsidRPr="00F57072">
        <w:t>Pre-requisite Unit</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Not applicable.</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4" w:name="O_967329"/>
      <w:bookmarkEnd w:id="4"/>
      <w:r w:rsidRPr="00F57072">
        <w:t>Competency Field</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 xml:space="preserve">Gas Transmission </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5" w:name="O_967330"/>
      <w:bookmarkEnd w:id="5"/>
      <w:r w:rsidRPr="00F57072">
        <w:t>Unit Sector</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Gas Industry</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6" w:name="O_967331"/>
      <w:bookmarkEnd w:id="6"/>
      <w:r w:rsidRPr="00F5707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570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PERFORMANCE CRITERIA</w:t>
            </w:r>
          </w:p>
        </w:tc>
      </w:tr>
      <w:tr w:rsidTr="00F570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Performance criteria describe the performance needed to demonstrate achievement of the element.</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rPr>
                <w:rStyle w:val="SpecialBold"/>
              </w:rPr>
              <w:t>Prepare to 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 xml:space="preserve">Work schedules, job requirements, drawings, plans, maps, materials and equipment are examined to assess the extent of preparation required in accordance with </w:t>
            </w:r>
            <w:r w:rsidRPr="00F57072">
              <w:t>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Relev</w:t>
            </w:r>
            <w:r w:rsidRPr="00F57072">
              <w:t>ant person/s are consulted and work is prioritised and sequenced for completion within acceptable timeframes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 xml:space="preserve">Work health and safety (WHS)/occupational health and safety (OHS) workplace procedures and environmental risk control measures are identified, evaluated, prioritised and followed </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Job requirements and workplace procedures for the work are identified</w:t>
            </w:r>
            <w:r w:rsidRPr="00F57072">
              <w:t xml:space="preserve"> for all work sites and communicated to all relevant person/s </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WHS/OHS, environmental and sustainable energy policies and procedures are obtained to ensure safe systems of work are followed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Relevant wor</w:t>
            </w:r>
            <w:r w:rsidRPr="00F57072">
              <w:t>k permit/s are obtained to coordinate the work in accordance with job requirements and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Person/s, equipment, tools and PPE required for the job are identified, scheduled, obtained and checked for correct operation and safety in a</w:t>
            </w:r>
            <w:r w:rsidRPr="00F57072">
              <w:t>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Communication issues with relevant stakeholders are resolved, as required, and work coordinated in accordance with work schedule and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Person/s participating in the work are briefed and responsibilities coordinated and authorised, as required,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 xml:space="preserve">Site preparation, safety plan and work schedule are confirmed with relevant person/s in accordance </w:t>
            </w:r>
            <w:r w:rsidRPr="00F57072">
              <w:t>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rPr>
                <w:rStyle w:val="SpecialBold"/>
              </w:rPr>
              <w:t>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WHS/OHS, risk control measures and environmental policies and procedures are followed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First aid and other related work procedures are performed in accordance with job requirements and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Hazardous activities are conducted safely in accordance with workplace procedures and job requirements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Equipment and system</w:t>
            </w:r>
            <w:r w:rsidRPr="00F57072">
              <w:t>s are inspected and tested and faults identified in accordance with work schedule, job requirements and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 xml:space="preserve">Hazard warnings and safety signs are recognised, hazards and WHS/OHS risks assessed and reported to authorised person/s for </w:t>
            </w:r>
            <w:r w:rsidRPr="00F57072">
              <w:t>directions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Fault-finding and troubleshooting techniques are applied to identify any repairs or maintenance required in accordance with job requirements and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Unplanned events and non-routine problems are identified and actioned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Quality and safety checks of the work are conducted in accordance with job requirements, industry standards and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rPr>
                <w:rStyle w:val="SpecialBold"/>
              </w:rPr>
              <w:t>Rev</w:t>
            </w:r>
            <w:r w:rsidRPr="00F57072">
              <w:rPr>
                <w:rStyle w:val="SpecialBold"/>
              </w:rPr>
              <w:t>iew, record and report on monitoring cathodic protection systems</w:t>
            </w: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Work undertaken is checked against work schedule for conformance and anomalies and proposed solutions reported to relevant person/s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Incident</w:t>
            </w:r>
            <w:r w:rsidRPr="00F57072">
              <w:t>s and injuries are reported, as required,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Work site is rehabilitated/cleaned up and confirmed safe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Tools, equipment and any surplus resources and materials are cleaned, checked and returned to storage in accordance with workplace procedures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Relevant work permit/s are signed off in accordance with job requirements</w:t>
            </w:r>
          </w:p>
        </w:tc>
      </w:tr>
      <w:tr w:rsidTr="00F570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70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Work completion records, r</w:t>
            </w:r>
            <w:r w:rsidRPr="00F57072">
              <w:t>eports, documentation and as installed/modified drawing are completed, processed and the appropriate person/s notified in accordance with workplace procedures</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7" w:name="O_967332"/>
      <w:bookmarkEnd w:id="7"/>
      <w:r w:rsidRPr="00F57072">
        <w:t>Foundation Skills</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Foundation skills essential to performance are explicit in the performance criteria of this unit of competency.</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8" w:name="O_967333"/>
      <w:bookmarkEnd w:id="8"/>
      <w:r w:rsidRPr="00F57072">
        <w:t>Range of Conditions</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Range is restricted to essential operating conditions and any other variables essential to the work envir</w:t>
            </w:r>
            <w:r w:rsidRPr="00F57072">
              <w:t>onment.</w:t>
            </w:r>
          </w:p>
          <w:p w:rsidR="00000000" w:rsidRPr="00F57072" w:rsidP="00F57072">
            <w:pPr>
              <w:pStyle w:val="BodyText"/>
            </w:pPr>
            <w:r w:rsidRPr="00F57072">
              <w:t>Non-essential conditions may be found in the UEG Gas Industry Training Package Companion Volume Implementation Guide.</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9" w:name="O_967334"/>
      <w:bookmarkEnd w:id="9"/>
      <w:r w:rsidRPr="00F57072">
        <w:t>Unit Mapping Information</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This unit replaces and is equivalent to UEGNSG355A Monitor and report on cathodic prot</w:t>
            </w:r>
            <w:r w:rsidRPr="00F57072">
              <w:t>ection systems.</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10" w:name="O_967341"/>
      <w:bookmarkEnd w:id="10"/>
      <w:r w:rsidRPr="00F57072">
        <w:t>Links</w:t>
      </w:r>
    </w:p>
    <w:p w:rsidR="00000000" w:rsidRPr="00F57072" w:rsidP="00090907">
      <w:pPr>
        <w:pStyle w:val="BodyText"/>
      </w:pPr>
      <w:r w:rsidRPr="00F5707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C61E1">
        <w:rPr>
          <w:rStyle w:val="Hyperlink"/>
        </w:rPr>
        <w:t>https://vetnet.gov.au/Pages/TrainingDocs.aspx?q=6a6c032e-ffcb-4f3d-8063-415efbd261e8</w:t>
      </w:r>
      <w:r>
        <w:fldChar w:fldCharType="end"/>
      </w:r>
    </w:p>
    <w:p w:rsidR="00000000" w:rsidRPr="00F57072" w:rsidP="00090907">
      <w:pPr>
        <w:pStyle w:val="BodyText"/>
        <w:sectPr w:rsidSect="00F57072">
          <w:headerReference w:type="default" r:id="rId10"/>
          <w:footerReference w:type="default" r:id="rId11"/>
          <w:pgSz w:w="11908" w:h="16833"/>
          <w:pgMar w:top="1702" w:right="1418" w:bottom="1702" w:left="1418" w:header="992" w:footer="992" w:gutter="0"/>
          <w:cols w:space="720"/>
          <w:noEndnote/>
          <w:docGrid w:linePitch="299"/>
        </w:sectPr>
      </w:pPr>
    </w:p>
    <w:p w:rsidR="00000000" w:rsidRPr="00F57072" w:rsidP="00F57072">
      <w:pPr>
        <w:pStyle w:val="SuperHeading"/>
      </w:pPr>
      <w:r w:rsidRPr="00F57072">
        <w:t xml:space="preserve">Assessment </w:t>
      </w:r>
      <w:r w:rsidRPr="00F57072">
        <w:t>Requirements for UEGNSG355 Monitor and report on cathodic protection systems</w:t>
      </w:r>
    </w:p>
    <w:p w:rsidR="00000000" w:rsidRPr="00F57072" w:rsidP="00F57072">
      <w:pPr>
        <w:pStyle w:val="Heading1"/>
      </w:pPr>
      <w:bookmarkStart w:id="11" w:name="O_967336"/>
      <w:bookmarkEnd w:id="11"/>
      <w:r w:rsidRPr="00F57072">
        <w:t>Modification History</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Release 1. This is the first release of this unit of competency in the UEG Gas Industry Training Package.</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12" w:name="O_967337"/>
      <w:bookmarkEnd w:id="12"/>
      <w:r w:rsidRPr="00F57072">
        <w:t>Performance Evidence</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 xml:space="preserve">Evidence required to demonstrate competence in this unit must be relevant to and satisfy all of the requirements of the elements and performance criteria on at least two separate occasions and include: </w:t>
            </w:r>
          </w:p>
        </w:tc>
      </w:tr>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ListBullet"/>
            </w:pPr>
            <w:r w:rsidRPr="00F57072">
              <w:t>applying problem-solving techn</w:t>
            </w:r>
            <w:r w:rsidRPr="00F57072">
              <w:t>iques</w:t>
            </w:r>
          </w:p>
          <w:p w:rsidR="00000000" w:rsidRPr="00F57072" w:rsidP="00F57072">
            <w:pPr>
              <w:pStyle w:val="ListBullet"/>
            </w:pPr>
            <w:r w:rsidRPr="00F57072">
              <w:t>applying relevant industry standards, guidelines, codes of practice and regulations</w:t>
            </w:r>
          </w:p>
          <w:p w:rsidR="00000000" w:rsidRPr="00F57072" w:rsidP="00F57072">
            <w:pPr>
              <w:pStyle w:val="ListBullet"/>
            </w:pPr>
            <w:r w:rsidRPr="00F57072">
              <w:t>applying relevant work health and safety (WHS)/occupational health and safety (OHS) requirements, including:</w:t>
            </w:r>
          </w:p>
          <w:p w:rsidR="00000000" w:rsidRPr="00F57072" w:rsidP="00F57072">
            <w:pPr>
              <w:pStyle w:val="ListBullet2"/>
            </w:pPr>
            <w:r w:rsidRPr="00F57072">
              <w:t>working safely with hazardous materials and equipment</w:t>
            </w:r>
          </w:p>
          <w:p w:rsidR="00000000" w:rsidRPr="00F57072" w:rsidP="00F57072">
            <w:pPr>
              <w:pStyle w:val="ListBullet2"/>
            </w:pPr>
            <w:r w:rsidRPr="00F57072">
              <w:t>hazard identification and reporting</w:t>
            </w:r>
          </w:p>
          <w:p w:rsidR="00000000" w:rsidRPr="00F57072" w:rsidP="00F57072">
            <w:pPr>
              <w:pStyle w:val="ListBullet2"/>
            </w:pPr>
            <w:r w:rsidRPr="00F57072">
              <w:t>implementing risk control measures</w:t>
            </w:r>
          </w:p>
          <w:p w:rsidR="00000000" w:rsidRPr="00F57072" w:rsidP="00F57072">
            <w:pPr>
              <w:pStyle w:val="ListBullet"/>
            </w:pPr>
            <w:r w:rsidRPr="00F57072">
              <w:t xml:space="preserve">applying sustainable energy and environmental principles and practices </w:t>
            </w:r>
          </w:p>
          <w:p w:rsidR="00000000" w:rsidRPr="00F57072" w:rsidP="00F57072">
            <w:pPr>
              <w:pStyle w:val="ListBullet"/>
            </w:pPr>
            <w:r w:rsidRPr="00F57072">
              <w:t>communicating effectively with others</w:t>
            </w:r>
          </w:p>
          <w:p w:rsidR="00000000" w:rsidRPr="00F57072" w:rsidP="00F57072">
            <w:pPr>
              <w:pStyle w:val="ListBullet"/>
            </w:pPr>
            <w:r w:rsidRPr="00F57072">
              <w:t>completing relevant records, reports and documentation</w:t>
            </w:r>
          </w:p>
          <w:p w:rsidR="00000000" w:rsidRPr="00F57072" w:rsidP="00F57072">
            <w:pPr>
              <w:pStyle w:val="ListBullet"/>
            </w:pPr>
            <w:r w:rsidRPr="00F57072">
              <w:t xml:space="preserve">conducting quality </w:t>
            </w:r>
            <w:r w:rsidRPr="00F57072">
              <w:t>and safety checks</w:t>
            </w:r>
          </w:p>
          <w:p w:rsidR="00000000" w:rsidRPr="00F57072" w:rsidP="00F57072">
            <w:pPr>
              <w:pStyle w:val="ListBullet"/>
            </w:pPr>
            <w:r w:rsidRPr="00F57072">
              <w:t>dealing with unplanned events/situations in accordance with workplace procedures in a manner that minimises risk to personnel and equipment</w:t>
            </w:r>
          </w:p>
          <w:p w:rsidR="00000000" w:rsidRPr="00F57072" w:rsidP="00F57072">
            <w:pPr>
              <w:pStyle w:val="ListBullet"/>
            </w:pPr>
            <w:r w:rsidRPr="00F57072">
              <w:t>following work schedule, safety plan and job requirements</w:t>
            </w:r>
          </w:p>
          <w:p w:rsidR="00000000" w:rsidRPr="00F57072" w:rsidP="00F57072">
            <w:pPr>
              <w:pStyle w:val="ListBullet"/>
            </w:pPr>
            <w:r w:rsidRPr="00F57072">
              <w:t>following workplace procedures</w:t>
            </w:r>
          </w:p>
          <w:p w:rsidR="00000000" w:rsidRPr="00F57072" w:rsidP="00F57072">
            <w:pPr>
              <w:pStyle w:val="ListBullet"/>
            </w:pPr>
            <w:r w:rsidRPr="00F57072">
              <w:t>identifyi</w:t>
            </w:r>
            <w:r w:rsidRPr="00F57072">
              <w:t>ng and recognising cathodic protection system faults</w:t>
            </w:r>
          </w:p>
          <w:p w:rsidR="00000000" w:rsidRPr="00F57072" w:rsidP="00F57072">
            <w:pPr>
              <w:pStyle w:val="ListBullet"/>
            </w:pPr>
            <w:r w:rsidRPr="00F57072">
              <w:t>interpreting technical drawings, plans and maps</w:t>
            </w:r>
          </w:p>
          <w:p w:rsidR="00000000" w:rsidRPr="00F57072" w:rsidP="00F57072">
            <w:pPr>
              <w:pStyle w:val="ListBullet"/>
            </w:pPr>
            <w:r w:rsidRPr="00F57072">
              <w:t>monitoring and reporting on cathodic protection systems</w:t>
            </w:r>
          </w:p>
          <w:p w:rsidR="00000000" w:rsidRPr="00F57072" w:rsidP="00F57072">
            <w:pPr>
              <w:pStyle w:val="ListBullet"/>
            </w:pPr>
            <w:r w:rsidRPr="00F57072">
              <w:t>obtaining relevant resources, tools, equipment and materials to conduct the work</w:t>
            </w:r>
          </w:p>
          <w:p w:rsidR="00000000" w:rsidRPr="00F57072" w:rsidP="00F57072">
            <w:pPr>
              <w:pStyle w:val="ListBullet"/>
            </w:pPr>
            <w:r w:rsidRPr="00F57072">
              <w:t>preparing to monitor and report on cathodic protection systems</w:t>
            </w:r>
          </w:p>
          <w:p w:rsidR="00000000" w:rsidRPr="00F57072" w:rsidP="00F57072">
            <w:pPr>
              <w:pStyle w:val="ListBullet"/>
            </w:pPr>
            <w:r w:rsidRPr="00F57072">
              <w:t>rehabilitating and maintaining a clean work site</w:t>
            </w:r>
          </w:p>
          <w:p w:rsidR="00000000" w:rsidRPr="00F57072" w:rsidP="00F57072">
            <w:pPr>
              <w:pStyle w:val="ListBullet"/>
            </w:pPr>
            <w:r w:rsidRPr="00F57072">
              <w:t>reporting anomalies, proposed solutions, incidents and injuries</w:t>
            </w:r>
          </w:p>
          <w:p w:rsidR="00000000" w:rsidRPr="00F57072" w:rsidP="00F57072">
            <w:pPr>
              <w:pStyle w:val="ListBullet"/>
            </w:pPr>
            <w:r w:rsidRPr="00F57072">
              <w:t>reviewing, recording and reporting relevant information</w:t>
            </w:r>
          </w:p>
          <w:p w:rsidR="00000000" w:rsidRPr="00F57072" w:rsidP="00F57072">
            <w:pPr>
              <w:pStyle w:val="ListBullet"/>
            </w:pPr>
            <w:r w:rsidRPr="00F57072">
              <w:t>selecting and using corr</w:t>
            </w:r>
            <w:r w:rsidRPr="00F57072">
              <w:t xml:space="preserve">ect personal protective equipment (PPE) </w:t>
            </w:r>
          </w:p>
          <w:p w:rsidR="00000000" w:rsidRPr="00F57072" w:rsidP="00F57072">
            <w:pPr>
              <w:pStyle w:val="ListBullet"/>
            </w:pPr>
            <w:r w:rsidRPr="00F57072">
              <w:t>working in accordance with relevant work permit/notifications</w:t>
            </w:r>
          </w:p>
          <w:p w:rsidR="00000000" w:rsidRPr="00F57072" w:rsidP="00F57072">
            <w:pPr>
              <w:pStyle w:val="ListBullet"/>
            </w:pPr>
            <w:r w:rsidRPr="00F57072">
              <w:t>using and maintaining relevant cathodic protection equipment, including:</w:t>
            </w:r>
          </w:p>
          <w:p w:rsidR="00000000" w:rsidRPr="00F57072" w:rsidP="00F57072">
            <w:pPr>
              <w:pStyle w:val="ListBullet2"/>
            </w:pPr>
            <w:r w:rsidRPr="00F57072">
              <w:t>gas detectors</w:t>
            </w:r>
          </w:p>
          <w:p w:rsidR="00000000" w:rsidRPr="00F57072" w:rsidP="00F57072">
            <w:pPr>
              <w:pStyle w:val="ListBullet2"/>
            </w:pPr>
            <w:r w:rsidRPr="00F57072">
              <w:t>pipe locaters.</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13" w:name="O_967338"/>
      <w:bookmarkEnd w:id="13"/>
      <w:r w:rsidRPr="00F57072">
        <w:t>Knowledge Evidence</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7072">
            <w:pPr>
              <w:pStyle w:val="BodyText"/>
              <w:rPr>
                <w:lang w:val="en-NZ"/>
              </w:rPr>
            </w:pPr>
            <w:r w:rsidRPr="00F57072">
              <w:t xml:space="preserve">Evidence required to demonstrate competence in this unit must be relevant to and satisfy all of the requirements of the elements and performance criteria and include knowledge of: </w:t>
            </w:r>
          </w:p>
        </w:tc>
      </w:tr>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ListBullet"/>
            </w:pPr>
            <w:r w:rsidRPr="00F57072">
              <w:t>cathodic protection principles and equipment</w:t>
            </w:r>
          </w:p>
          <w:p w:rsidR="00000000" w:rsidRPr="00F57072" w:rsidP="00F57072">
            <w:pPr>
              <w:pStyle w:val="ListBullet"/>
            </w:pPr>
            <w:r w:rsidRPr="00F57072">
              <w:t>effective communication tech</w:t>
            </w:r>
            <w:r w:rsidRPr="00F57072">
              <w:t>niques</w:t>
            </w:r>
          </w:p>
          <w:p w:rsidR="00000000" w:rsidRPr="00F57072" w:rsidP="00F57072">
            <w:pPr>
              <w:pStyle w:val="ListBullet"/>
            </w:pPr>
            <w:r w:rsidRPr="00F57072">
              <w:t>fault-finding and troubleshooting techniques</w:t>
            </w:r>
          </w:p>
          <w:p w:rsidR="00000000" w:rsidRPr="00F57072" w:rsidP="00F57072">
            <w:pPr>
              <w:pStyle w:val="ListBullet"/>
            </w:pPr>
            <w:r w:rsidRPr="00F57072">
              <w:t>gas industry policies and procedures</w:t>
            </w:r>
          </w:p>
          <w:p w:rsidR="00000000" w:rsidRPr="00F57072" w:rsidP="00F57072">
            <w:pPr>
              <w:pStyle w:val="ListBullet"/>
            </w:pPr>
            <w:r w:rsidRPr="00F57072">
              <w:t>gas industry products, processes, characteristics, components and tolerances</w:t>
            </w:r>
          </w:p>
          <w:p w:rsidR="00000000" w:rsidRPr="00F57072" w:rsidP="00F57072">
            <w:pPr>
              <w:pStyle w:val="ListBullet"/>
            </w:pPr>
            <w:r w:rsidRPr="00F57072">
              <w:t>gas transmission pipelines and operating parameters</w:t>
            </w:r>
          </w:p>
          <w:p w:rsidR="00000000" w:rsidRPr="00F57072" w:rsidP="00F57072">
            <w:pPr>
              <w:pStyle w:val="ListBullet"/>
            </w:pPr>
            <w:r w:rsidRPr="00F57072">
              <w:t>hazardous activities, including liftin</w:t>
            </w:r>
            <w:r w:rsidRPr="00F57072">
              <w:t>g, climbing, working in confined spaces and aloft, and use of power tools</w:t>
            </w:r>
          </w:p>
          <w:p w:rsidR="00000000" w:rsidRPr="00F57072" w:rsidP="00F57072">
            <w:pPr>
              <w:pStyle w:val="ListBullet"/>
            </w:pPr>
            <w:r w:rsidRPr="00F57072">
              <w:t>inspection and testing procedures for cathodic protection equipment and systems</w:t>
            </w:r>
          </w:p>
          <w:p w:rsidR="00000000" w:rsidRPr="00F57072" w:rsidP="00F57072">
            <w:pPr>
              <w:pStyle w:val="ListBullet"/>
            </w:pPr>
            <w:r w:rsidRPr="00F57072">
              <w:t>principles, procedures and requirements for cathodic protection on a gas industry pipeline</w:t>
            </w:r>
          </w:p>
          <w:p w:rsidR="00000000" w:rsidRPr="00F57072" w:rsidP="00F57072">
            <w:pPr>
              <w:pStyle w:val="ListBullet"/>
            </w:pPr>
            <w:r w:rsidRPr="00F57072">
              <w:t>quality and safety checks</w:t>
            </w:r>
          </w:p>
          <w:p w:rsidR="00000000" w:rsidRPr="00F57072" w:rsidP="00F57072">
            <w:pPr>
              <w:pStyle w:val="ListBullet"/>
            </w:pPr>
            <w:r w:rsidRPr="00F57072">
              <w:t xml:space="preserve">relevant gas industry documentation </w:t>
            </w:r>
          </w:p>
          <w:p w:rsidR="00000000" w:rsidRPr="00F57072" w:rsidP="00F57072">
            <w:pPr>
              <w:pStyle w:val="ListBullet"/>
            </w:pPr>
            <w:r w:rsidRPr="00F57072">
              <w:t>relevant industry standards, guidelines, codes of practice and regulations</w:t>
            </w:r>
          </w:p>
          <w:p w:rsidR="00000000" w:rsidRPr="00F57072" w:rsidP="00F57072">
            <w:pPr>
              <w:pStyle w:val="ListBullet"/>
            </w:pPr>
            <w:r w:rsidRPr="00F57072">
              <w:t xml:space="preserve">relevant stakeholders, including authorised persons, authorities, landowners and clients </w:t>
            </w:r>
          </w:p>
          <w:p w:rsidR="00000000" w:rsidRPr="00F57072" w:rsidP="00F57072">
            <w:pPr>
              <w:pStyle w:val="ListBullet"/>
            </w:pPr>
            <w:r w:rsidRPr="00F57072">
              <w:t>relevant technical drawings,</w:t>
            </w:r>
            <w:r w:rsidRPr="00F57072">
              <w:t xml:space="preserve"> diagrams, plans and maps</w:t>
            </w:r>
          </w:p>
          <w:p w:rsidR="00000000" w:rsidRPr="00F57072" w:rsidP="00F57072">
            <w:pPr>
              <w:pStyle w:val="ListBullet"/>
            </w:pPr>
            <w:r w:rsidRPr="00F57072">
              <w:t>relevant WHS/OHS legislated requirements, including:</w:t>
            </w:r>
          </w:p>
          <w:p w:rsidR="00000000" w:rsidRPr="00F57072" w:rsidP="00F57072">
            <w:pPr>
              <w:pStyle w:val="ListBullet2"/>
            </w:pPr>
            <w:r w:rsidRPr="00F57072">
              <w:t>hazards, risk assessment and control measures</w:t>
            </w:r>
          </w:p>
          <w:p w:rsidR="00000000" w:rsidRPr="00F57072" w:rsidP="00F57072">
            <w:pPr>
              <w:pStyle w:val="ListBullet2"/>
            </w:pPr>
            <w:r w:rsidRPr="00F57072">
              <w:t>environmental and sustainable energy principles and practices</w:t>
            </w:r>
          </w:p>
          <w:p w:rsidR="00000000" w:rsidRPr="00F57072" w:rsidP="00F57072">
            <w:pPr>
              <w:pStyle w:val="ListBullet2"/>
            </w:pPr>
            <w:r w:rsidRPr="00F57072">
              <w:t>hazard warnings and safety signs</w:t>
            </w:r>
          </w:p>
          <w:p w:rsidR="00000000" w:rsidRPr="00F57072" w:rsidP="00F57072">
            <w:pPr>
              <w:pStyle w:val="ListBullet2"/>
            </w:pPr>
            <w:r w:rsidRPr="00F57072">
              <w:t>hazardous materials</w:t>
            </w:r>
          </w:p>
          <w:p w:rsidR="00000000" w:rsidRPr="00F57072" w:rsidP="00F57072">
            <w:pPr>
              <w:pStyle w:val="ListBullet2"/>
            </w:pPr>
            <w:r w:rsidRPr="00F57072">
              <w:t>PPE</w:t>
            </w:r>
          </w:p>
          <w:p w:rsidR="00000000" w:rsidRPr="00F57072" w:rsidP="00F57072">
            <w:pPr>
              <w:pStyle w:val="ListBullet"/>
            </w:pPr>
            <w:r w:rsidRPr="00F57072">
              <w:t>relevant work permits and/or notifications</w:t>
            </w:r>
          </w:p>
          <w:p w:rsidR="00000000" w:rsidRPr="00F57072" w:rsidP="00F57072">
            <w:pPr>
              <w:pStyle w:val="ListBullet"/>
            </w:pPr>
            <w:r w:rsidRPr="00F57072">
              <w:t>relevant workplace documentation</w:t>
            </w:r>
          </w:p>
          <w:p w:rsidR="00000000" w:rsidRPr="00F57072" w:rsidP="00F57072">
            <w:pPr>
              <w:pStyle w:val="ListBullet"/>
            </w:pPr>
            <w:r w:rsidRPr="00F57072">
              <w:t>relevant workplace policies and procedures</w:t>
            </w:r>
          </w:p>
          <w:p w:rsidR="00000000" w:rsidRPr="00F57072" w:rsidP="00F57072">
            <w:pPr>
              <w:pStyle w:val="ListBullet"/>
            </w:pPr>
            <w:r w:rsidRPr="00F57072">
              <w:t>reporting requirements</w:t>
            </w:r>
          </w:p>
          <w:p w:rsidR="00000000" w:rsidRPr="00F57072" w:rsidP="00F57072">
            <w:pPr>
              <w:pStyle w:val="ListBullet"/>
            </w:pPr>
            <w:r w:rsidRPr="00F57072">
              <w:t>site preparation, safety plans, job requirements and work schedules</w:t>
            </w:r>
          </w:p>
          <w:p w:rsidR="00000000" w:rsidRPr="00F57072" w:rsidP="00F57072">
            <w:pPr>
              <w:pStyle w:val="ListBullet"/>
            </w:pPr>
            <w:r w:rsidRPr="00F57072">
              <w:t>techniques to identify system faults and opera</w:t>
            </w:r>
            <w:r w:rsidRPr="00F57072">
              <w:t>tional conditions.</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14" w:name="O_967339"/>
      <w:bookmarkEnd w:id="14"/>
      <w:r w:rsidRPr="00F57072">
        <w:t>Assessment Conditions</w:t>
      </w:r>
    </w:p>
    <w:tbl>
      <w:tblPr>
        <w:tblW w:w="9497" w:type="dxa"/>
        <w:tblLayout w:type="fixed"/>
        <w:tblCellMar>
          <w:left w:w="62" w:type="dxa"/>
          <w:right w:w="62" w:type="dxa"/>
        </w:tblCellMar>
        <w:tblLook w:val="0000"/>
      </w:tblPr>
      <w:tblGrid>
        <w:gridCol w:w="9497"/>
      </w:tblGrid>
      <w:tr w:rsidTr="00F570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072" w:rsidP="00F57072">
            <w:pPr>
              <w:pStyle w:val="BodyText"/>
            </w:pPr>
            <w:r w:rsidRPr="00F57072">
              <w:t xml:space="preserve">As a minimum, assessors must satisfy applicable regulatory requirements, which include requirements in the Standards for Registered Training Organisations current at the time of assessment. </w:t>
            </w:r>
          </w:p>
          <w:p w:rsidR="00000000" w:rsidRPr="00F57072" w:rsidP="00F57072">
            <w:pPr>
              <w:pStyle w:val="BodyText"/>
            </w:pPr>
            <w:r w:rsidRPr="00F57072">
              <w:t>As a minimum, assessment must satisfy applicable regulatory requirements, which include requirements in the Standards for Registered Training Organisations current at the time of assessment.</w:t>
            </w:r>
          </w:p>
          <w:p w:rsidR="00000000" w:rsidRPr="00F57072" w:rsidP="00F57072">
            <w:pPr>
              <w:pStyle w:val="BodyText"/>
            </w:pPr>
            <w:r w:rsidRPr="00F57072">
              <w:t>Assessment must occur in workplace operational situations where i</w:t>
            </w:r>
            <w:r w:rsidRPr="00F57072">
              <w:t>t is appropriate to do so; where this is not appropriate, assessment must occur in simulated workplace operational situations that replicate workplace conditions.</w:t>
            </w:r>
          </w:p>
          <w:p w:rsidR="00000000" w:rsidRPr="00F57072" w:rsidP="00F57072">
            <w:pPr>
              <w:pStyle w:val="BodyText"/>
            </w:pPr>
            <w:r w:rsidRPr="00F57072">
              <w:t>Assessment processes and techniques must be appropriate to the language, literacy and numerac</w:t>
            </w:r>
            <w:r w:rsidRPr="00F57072">
              <w:t>y requirements of the work being performed and the needs of the candidate.</w:t>
            </w:r>
          </w:p>
          <w:p w:rsidR="00000000" w:rsidRPr="00F57072" w:rsidP="00F57072">
            <w:pPr>
              <w:pStyle w:val="BodyText"/>
            </w:pPr>
            <w:r w:rsidRPr="00F57072">
              <w:t>Resources for assessment must include access to:</w:t>
            </w:r>
          </w:p>
          <w:p w:rsidR="00000000" w:rsidRPr="00F57072" w:rsidP="00F57072">
            <w:pPr>
              <w:pStyle w:val="ListBullet"/>
            </w:pPr>
            <w:r w:rsidRPr="00F57072">
              <w:t>a range of relevant exercises, case studies and/or other simulations</w:t>
            </w:r>
          </w:p>
          <w:p w:rsidR="00000000" w:rsidRPr="00F57072" w:rsidP="00F57072">
            <w:pPr>
              <w:pStyle w:val="ListBullet"/>
            </w:pPr>
            <w:r w:rsidRPr="00F57072">
              <w:t>relevant and appropriate materials, tools, equipment and PPE c</w:t>
            </w:r>
            <w:r w:rsidRPr="00F57072">
              <w:t xml:space="preserve">urrently used in industry </w:t>
            </w:r>
          </w:p>
          <w:p w:rsidR="00000000" w:rsidRPr="00F57072" w:rsidP="00F57072">
            <w:pPr>
              <w:pStyle w:val="ListBullet"/>
            </w:pPr>
            <w:r w:rsidRPr="00F57072">
              <w:t>applicable documentation, including workplace procedures, equipment specifications, regulations, codes of practice and operation manuals.</w:t>
            </w:r>
          </w:p>
        </w:tc>
      </w:tr>
    </w:tbl>
    <w:p w:rsidR="00000000" w:rsidRPr="00F57072" w:rsidP="00F57072">
      <w:pPr>
        <w:pStyle w:val="NoPaddingFontSize1"/>
      </w:pPr>
    </w:p>
    <w:p w:rsidR="00000000" w:rsidRPr="00F57072" w:rsidP="00F57072">
      <w:pPr>
        <w:pStyle w:val="AllowPageBreak"/>
      </w:pPr>
    </w:p>
    <w:p w:rsidR="00000000" w:rsidRPr="00F57072" w:rsidP="00F57072">
      <w:pPr>
        <w:pStyle w:val="Heading1"/>
      </w:pPr>
      <w:bookmarkStart w:id="15" w:name="O_967342"/>
      <w:bookmarkEnd w:id="15"/>
      <w:r w:rsidRPr="00F57072">
        <w:t>Links</w:t>
      </w:r>
    </w:p>
    <w:p w:rsidR="00000000" w:rsidRPr="00F57072" w:rsidP="00090907">
      <w:pPr>
        <w:pStyle w:val="BodyText"/>
      </w:pPr>
      <w:r w:rsidRPr="00F5707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C61E1">
        <w:rPr>
          <w:rStyle w:val="Hyperlink"/>
        </w:rPr>
        <w:t>https://vetnet.gov.au/Pages/TrainingDocs.aspx?q=6a6c032e-ffcb-4f3d-8063-415efbd261e8</w:t>
      </w:r>
      <w:r>
        <w:fldChar w:fldCharType="end"/>
      </w:r>
    </w:p>
    <w:p w:rsidR="00000000" w:rsidRPr="00F57072" w:rsidP="00F57072"/>
    <w:sectPr w:rsidSect="00F570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72" w:rsidRPr="00090907" w:rsidP="00090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07" w:rsidP="00F57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0907" w:rsidP="00F570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90907" w:rsidP="00F570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72" w:rsidP="00F57072">
    <w:pPr>
      <w:pStyle w:val="Footer"/>
      <w:framePr w:wrap="around"/>
    </w:pPr>
    <w:r>
      <w:fldChar w:fldCharType="begin"/>
    </w:r>
    <w:r>
      <w:instrText xml:space="preserve"> DOCPROPERTY  Subject  \* MERGEFORMAT </w:instrText>
    </w:r>
    <w:r>
      <w:fldChar w:fldCharType="separate"/>
    </w:r>
    <w:r w:rsidR="00090907">
      <w:t>Approved</w:t>
    </w:r>
    <w:r w:rsidR="00090907">
      <w:fldChar w:fldCharType="end"/>
    </w:r>
    <w:r>
      <w:tab/>
      <w:t xml:space="preserve">Page </w:t>
    </w:r>
    <w:r>
      <w:fldChar w:fldCharType="begin"/>
    </w:r>
    <w:r>
      <w:instrText xml:space="preserve"> PAGE  \* Arabic  \* MERGEFORMAT </w:instrText>
    </w:r>
    <w:r>
      <w:fldChar w:fldCharType="separate"/>
    </w:r>
    <w:r w:rsidR="000909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907">
      <w:rPr>
        <w:noProof/>
      </w:rPr>
      <w:t>6</w:t>
    </w:r>
    <w:r>
      <w:rPr>
        <w:noProof/>
      </w:rPr>
      <w:fldChar w:fldCharType="end"/>
    </w:r>
  </w:p>
  <w:p w:rsidR="00F57072" w:rsidP="00F57072">
    <w:pPr>
      <w:pStyle w:val="Footer"/>
      <w:framePr w:wrap="around"/>
    </w:pPr>
    <w:r>
      <w:t xml:space="preserve">© Commonwealth of Australia, </w:t>
    </w:r>
    <w:r>
      <w:fldChar w:fldCharType="begin"/>
    </w:r>
    <w:r>
      <w:instrText xml:space="preserve"> DATE  \@ "yyyy"  \* MERGEFORMAT </w:instrText>
    </w:r>
    <w:r>
      <w:fldChar w:fldCharType="separate"/>
    </w:r>
    <w:r w:rsidR="00090907">
      <w:rPr>
        <w:noProof/>
      </w:rPr>
      <w:t>2025</w:t>
    </w:r>
    <w:r>
      <w:fldChar w:fldCharType="end"/>
    </w:r>
    <w:r>
      <w:tab/>
    </w:r>
    <w:r>
      <w:fldChar w:fldCharType="begin"/>
    </w:r>
    <w:r>
      <w:instrText xml:space="preserve"> DOCPROPERTY  Author  \* MERGEFORMAT </w:instrText>
    </w:r>
    <w:r>
      <w:fldChar w:fldCharType="separate"/>
    </w:r>
    <w:r w:rsidR="00090907">
      <w:t>Powering Skills Organisation</w:t>
    </w:r>
    <w:r w:rsidR="00090907">
      <w:fldChar w:fldCharType="end"/>
    </w:r>
  </w:p>
  <w:p w:rsidR="00F57072" w:rsidP="00F57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072" w:rsidRPr="00090907" w:rsidP="00090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07" w:rsidRPr="002D2AF8" w:rsidP="00F57072">
    <w:pPr>
      <w:pStyle w:val="Header"/>
      <w:framePr w:wrap="around"/>
    </w:pPr>
    <w:r>
      <w:fldChar w:fldCharType="begin"/>
    </w:r>
    <w:r>
      <w:instrText xml:space="preserve"> TITLE   \* MERGEFORMAT </w:instrText>
    </w:r>
    <w:r>
      <w:fldChar w:fldCharType="separate"/>
    </w:r>
    <w:r>
      <w:t>UEGNSG355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907" w:rsidP="00F570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72" w:rsidRPr="002D2AF8" w:rsidP="00F57072">
    <w:pPr>
      <w:pStyle w:val="Header"/>
      <w:framePr w:wrap="around"/>
    </w:pPr>
    <w:r>
      <w:fldChar w:fldCharType="begin"/>
    </w:r>
    <w:r>
      <w:instrText xml:space="preserve"> TITLE   \* MERGEFORMAT </w:instrText>
    </w:r>
    <w:r>
      <w:fldChar w:fldCharType="separate"/>
    </w:r>
    <w:r w:rsidR="00090907">
      <w:t>UEGNSG355 Monitor and report on cathodic protection systems</w:t>
    </w:r>
    <w:r w:rsidR="00090907">
      <w:fldChar w:fldCharType="end"/>
    </w:r>
    <w:r>
      <w:tab/>
      <w:t xml:space="preserve">Date this document was generated: </w:t>
    </w:r>
    <w:r>
      <w:fldChar w:fldCharType="begin"/>
    </w:r>
    <w:r>
      <w:instrText xml:space="preserve"> CREATEDATE  \@ "d MMMM yyyy"  \* MERGEFORMAT </w:instrText>
    </w:r>
    <w:r>
      <w:fldChar w:fldCharType="separate"/>
    </w:r>
    <w:r w:rsidR="00090907">
      <w:rPr>
        <w:noProof/>
      </w:rPr>
      <w:t>2 March 2025</w:t>
    </w:r>
    <w:r>
      <w:fldChar w:fldCharType="end"/>
    </w:r>
  </w:p>
  <w:p w:rsidR="00F57072" w:rsidP="00F57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06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EA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C6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072"/>
    <w:pPr>
      <w:spacing w:before="360" w:after="60"/>
      <w:outlineLvl w:val="0"/>
    </w:pPr>
    <w:rPr>
      <w:sz w:val="32"/>
    </w:rPr>
  </w:style>
  <w:style w:type="paragraph" w:styleId="Heading2">
    <w:name w:val="heading 2"/>
    <w:basedOn w:val="HeadingBase"/>
    <w:next w:val="BodyText"/>
    <w:link w:val="Heading2Char"/>
    <w:qFormat/>
    <w:rsid w:val="00F57072"/>
    <w:pPr>
      <w:keepLines/>
      <w:spacing w:before="240" w:after="120"/>
      <w:outlineLvl w:val="1"/>
    </w:pPr>
    <w:rPr>
      <w:sz w:val="28"/>
      <w:szCs w:val="40"/>
    </w:rPr>
  </w:style>
  <w:style w:type="paragraph" w:styleId="Heading3">
    <w:name w:val="heading 3"/>
    <w:basedOn w:val="HeadingBase"/>
    <w:next w:val="BodyText"/>
    <w:link w:val="Heading3Char"/>
    <w:qFormat/>
    <w:rsid w:val="00F57072"/>
    <w:pPr>
      <w:spacing w:before="180" w:after="120"/>
      <w:outlineLvl w:val="2"/>
    </w:pPr>
    <w:rPr>
      <w:spacing w:val="-10"/>
      <w:kern w:val="32"/>
    </w:rPr>
  </w:style>
  <w:style w:type="paragraph" w:styleId="Heading4">
    <w:name w:val="heading 4"/>
    <w:basedOn w:val="HeadingBase"/>
    <w:next w:val="BodyText"/>
    <w:link w:val="Heading4Char"/>
    <w:qFormat/>
    <w:rsid w:val="00F57072"/>
    <w:pPr>
      <w:spacing w:before="160" w:after="120"/>
      <w:outlineLvl w:val="3"/>
    </w:pPr>
    <w:rPr>
      <w:sz w:val="22"/>
    </w:rPr>
  </w:style>
  <w:style w:type="paragraph" w:styleId="Heading5">
    <w:name w:val="heading 5"/>
    <w:basedOn w:val="HeadingBase"/>
    <w:next w:val="Normal"/>
    <w:link w:val="Heading5Char"/>
    <w:qFormat/>
    <w:rsid w:val="00F57072"/>
    <w:pPr>
      <w:spacing w:before="80"/>
      <w:outlineLvl w:val="4"/>
    </w:pPr>
    <w:rPr>
      <w:color w:val="918585"/>
      <w:sz w:val="20"/>
    </w:rPr>
  </w:style>
  <w:style w:type="paragraph" w:styleId="Heading6">
    <w:name w:val="heading 6"/>
    <w:basedOn w:val="HeadingBase"/>
    <w:next w:val="Normal"/>
    <w:link w:val="Heading6Char"/>
    <w:qFormat/>
    <w:rsid w:val="00F57072"/>
    <w:pPr>
      <w:spacing w:before="60"/>
      <w:outlineLvl w:val="5"/>
    </w:pPr>
    <w:rPr>
      <w:color w:val="918585"/>
      <w:sz w:val="20"/>
    </w:rPr>
  </w:style>
  <w:style w:type="paragraph" w:styleId="Heading7">
    <w:name w:val="heading 7"/>
    <w:basedOn w:val="Normal"/>
    <w:next w:val="Normal"/>
    <w:link w:val="Heading7Char"/>
    <w:qFormat/>
    <w:rsid w:val="00F57072"/>
    <w:pPr>
      <w:ind w:left="720"/>
      <w:outlineLvl w:val="6"/>
    </w:pPr>
    <w:rPr>
      <w:i/>
    </w:rPr>
  </w:style>
  <w:style w:type="paragraph" w:styleId="Heading8">
    <w:name w:val="heading 8"/>
    <w:basedOn w:val="Normal"/>
    <w:next w:val="Normal"/>
    <w:link w:val="Heading8Char"/>
    <w:qFormat/>
    <w:rsid w:val="00F57072"/>
    <w:pPr>
      <w:ind w:left="720"/>
      <w:outlineLvl w:val="7"/>
    </w:pPr>
    <w:rPr>
      <w:i/>
    </w:rPr>
  </w:style>
  <w:style w:type="paragraph" w:styleId="Heading9">
    <w:name w:val="heading 9"/>
    <w:basedOn w:val="Normal"/>
    <w:next w:val="Normal"/>
    <w:link w:val="Heading9Char"/>
    <w:qFormat/>
    <w:rsid w:val="00F57072"/>
    <w:pPr>
      <w:ind w:left="720"/>
      <w:outlineLvl w:val="8"/>
    </w:pPr>
    <w:rPr>
      <w:i/>
    </w:rPr>
  </w:style>
  <w:style w:type="character" w:default="1" w:styleId="DefaultParagraphFont">
    <w:name w:val="Default Paragraph Font"/>
    <w:uiPriority w:val="1"/>
    <w:unhideWhenUsed/>
    <w:rsid w:val="00F57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072"/>
  </w:style>
  <w:style w:type="character" w:customStyle="1" w:styleId="Heading1Char">
    <w:name w:val="Heading 1 Char"/>
    <w:basedOn w:val="DefaultParagraphFont"/>
    <w:link w:val="Heading1"/>
    <w:rsid w:val="00F57072"/>
    <w:rPr>
      <w:rFonts w:ascii="Times New Roman" w:eastAsia="Times New Roman" w:hAnsi="Times New Roman" w:cs="Times New Roman"/>
      <w:b/>
      <w:sz w:val="32"/>
      <w:szCs w:val="20"/>
      <w:lang w:eastAsia="en-US"/>
    </w:rPr>
  </w:style>
  <w:style w:type="paragraph" w:styleId="BodyText">
    <w:name w:val="Body Text"/>
    <w:basedOn w:val="Normal"/>
    <w:link w:val="BodyTextChar"/>
    <w:rsid w:val="00F57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072"/>
    <w:rPr>
      <w:rFonts w:ascii="Times New Roman" w:eastAsia="Times New Roman" w:hAnsi="Times New Roman" w:cs="Times New Roman"/>
      <w:sz w:val="24"/>
      <w:lang w:eastAsia="en-US"/>
    </w:rPr>
  </w:style>
  <w:style w:type="paragraph" w:styleId="ListBullet">
    <w:name w:val="List Bullet"/>
    <w:basedOn w:val="List"/>
    <w:rsid w:val="00F57072"/>
    <w:pPr>
      <w:numPr>
        <w:numId w:val="12"/>
      </w:numPr>
      <w:tabs>
        <w:tab w:val="clear" w:pos="340"/>
      </w:tabs>
      <w:spacing w:before="40" w:after="40"/>
    </w:pPr>
  </w:style>
  <w:style w:type="character" w:customStyle="1" w:styleId="SpecialBold">
    <w:name w:val="Special Bold"/>
    <w:basedOn w:val="DefaultParagraphFont"/>
    <w:rsid w:val="00F57072"/>
    <w:rPr>
      <w:b/>
      <w:spacing w:val="0"/>
    </w:rPr>
  </w:style>
  <w:style w:type="paragraph" w:styleId="ListBullet2">
    <w:name w:val="List Bullet 2"/>
    <w:basedOn w:val="List2"/>
    <w:rsid w:val="00F57072"/>
    <w:pPr>
      <w:numPr>
        <w:numId w:val="13"/>
      </w:numPr>
      <w:tabs>
        <w:tab w:val="clear" w:pos="680"/>
      </w:tabs>
    </w:pPr>
  </w:style>
  <w:style w:type="paragraph" w:customStyle="1" w:styleId="SuperHeading">
    <w:name w:val="SuperHeading"/>
    <w:basedOn w:val="Normal"/>
    <w:rsid w:val="00F57072"/>
    <w:pPr>
      <w:spacing w:before="240" w:after="120"/>
      <w:outlineLvl w:val="0"/>
    </w:pPr>
    <w:rPr>
      <w:rFonts w:ascii="Times New Roman" w:hAnsi="Times New Roman"/>
      <w:b/>
      <w:sz w:val="32"/>
    </w:rPr>
  </w:style>
  <w:style w:type="paragraph" w:customStyle="1" w:styleId="AllowPageBreak">
    <w:name w:val="AllowPageBreak"/>
    <w:rsid w:val="00F570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7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072"/>
    <w:rPr>
      <w:rFonts w:ascii="Courier New" w:eastAsia="Times New Roman" w:hAnsi="Courier New" w:cs="Times New Roman"/>
      <w:i/>
      <w:szCs w:val="20"/>
      <w:lang w:eastAsia="en-US"/>
    </w:rPr>
  </w:style>
  <w:style w:type="paragraph" w:customStyle="1" w:styleId="HeadingBase">
    <w:name w:val="Heading Base"/>
    <w:rsid w:val="00F57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072"/>
    <w:pPr>
      <w:tabs>
        <w:tab w:val="right" w:leader="dot" w:pos="9072"/>
      </w:tabs>
      <w:ind w:left="567"/>
    </w:pPr>
    <w:rPr>
      <w:szCs w:val="22"/>
    </w:rPr>
  </w:style>
  <w:style w:type="paragraph" w:customStyle="1" w:styleId="TOCBase">
    <w:name w:val="TOC Base"/>
    <w:rsid w:val="00F57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072"/>
    <w:pPr>
      <w:tabs>
        <w:tab w:val="right" w:leader="dot" w:pos="9072"/>
      </w:tabs>
      <w:spacing w:before="40" w:after="40"/>
      <w:ind w:left="284"/>
    </w:pPr>
    <w:rPr>
      <w:rFonts w:ascii="Times New Roman" w:hAnsi="Times New Roman"/>
    </w:rPr>
  </w:style>
  <w:style w:type="paragraph" w:styleId="TOC1">
    <w:name w:val="toc 1"/>
    <w:basedOn w:val="TOCBase"/>
    <w:next w:val="Normal"/>
    <w:rsid w:val="00F57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072"/>
    <w:rPr>
      <w:rFonts w:ascii="Times New Roman" w:eastAsia="Times New Roman" w:hAnsi="Times New Roman" w:cs="Times New Roman"/>
      <w:sz w:val="16"/>
      <w:lang w:eastAsia="en-US"/>
    </w:rPr>
  </w:style>
  <w:style w:type="paragraph" w:styleId="Title">
    <w:name w:val="Title"/>
    <w:basedOn w:val="HeadingBase"/>
    <w:link w:val="TitleChar"/>
    <w:qFormat/>
    <w:rsid w:val="00F57072"/>
    <w:pPr>
      <w:spacing w:before="5040"/>
      <w:jc w:val="center"/>
    </w:pPr>
    <w:rPr>
      <w:sz w:val="48"/>
      <w:szCs w:val="72"/>
      <w:lang w:val="en-US"/>
    </w:rPr>
  </w:style>
  <w:style w:type="character" w:customStyle="1" w:styleId="TitleChar">
    <w:name w:val="Title Char"/>
    <w:basedOn w:val="DefaultParagraphFont"/>
    <w:link w:val="Title"/>
    <w:rsid w:val="00F57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072"/>
    <w:pPr>
      <w:tabs>
        <w:tab w:val="left" w:pos="3600"/>
        <w:tab w:val="left" w:pos="3958"/>
      </w:tabs>
    </w:pPr>
  </w:style>
  <w:style w:type="paragraph" w:styleId="List">
    <w:name w:val="List"/>
    <w:basedOn w:val="BodyText"/>
    <w:next w:val="BodyText"/>
    <w:rsid w:val="00F57072"/>
    <w:pPr>
      <w:tabs>
        <w:tab w:val="left" w:pos="340"/>
      </w:tabs>
      <w:spacing w:before="60" w:after="60"/>
      <w:ind w:left="340" w:hanging="340"/>
    </w:pPr>
  </w:style>
  <w:style w:type="paragraph" w:customStyle="1" w:styleId="Note">
    <w:name w:val="Note"/>
    <w:basedOn w:val="BodyText"/>
    <w:rsid w:val="00F57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072"/>
    <w:pPr>
      <w:framePr w:wrap="auto" w:hAnchor="text" w:y="6049"/>
    </w:pPr>
    <w:rPr>
      <w:color w:val="000000"/>
      <w:sz w:val="40"/>
    </w:rPr>
  </w:style>
  <w:style w:type="paragraph" w:customStyle="1" w:styleId="TOCTitle">
    <w:name w:val="TOCTitle"/>
    <w:basedOn w:val="Heading1"/>
    <w:rsid w:val="00F57072"/>
    <w:pPr>
      <w:spacing w:after="240"/>
      <w:jc w:val="center"/>
      <w:outlineLvl w:val="9"/>
    </w:pPr>
    <w:rPr>
      <w:caps/>
    </w:rPr>
  </w:style>
  <w:style w:type="paragraph" w:customStyle="1" w:styleId="Version">
    <w:name w:val="Version"/>
    <w:rsid w:val="00F57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072"/>
    <w:pPr>
      <w:keepNext w:val="0"/>
      <w:tabs>
        <w:tab w:val="right" w:pos="4176"/>
      </w:tabs>
      <w:ind w:left="198" w:hanging="198"/>
    </w:pPr>
    <w:rPr>
      <w:rFonts w:ascii="Garamond" w:hAnsi="Garamond"/>
    </w:rPr>
  </w:style>
  <w:style w:type="paragraph" w:styleId="IndexHeading">
    <w:name w:val="index heading"/>
    <w:basedOn w:val="Normal"/>
    <w:next w:val="Index1"/>
    <w:semiHidden/>
    <w:rsid w:val="00F57072"/>
    <w:pPr>
      <w:spacing w:before="120" w:after="120"/>
    </w:pPr>
    <w:rPr>
      <w:rFonts w:ascii="Arial" w:hAnsi="Arial"/>
      <w:b/>
      <w:color w:val="918585"/>
      <w:sz w:val="24"/>
    </w:rPr>
  </w:style>
  <w:style w:type="paragraph" w:styleId="Header">
    <w:name w:val="header"/>
    <w:basedOn w:val="Normal"/>
    <w:link w:val="HeaderChar"/>
    <w:rsid w:val="00F57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072"/>
    <w:rPr>
      <w:rFonts w:ascii="Times New Roman" w:eastAsia="Times New Roman" w:hAnsi="Times New Roman" w:cs="Times New Roman"/>
      <w:sz w:val="16"/>
      <w:szCs w:val="20"/>
      <w:lang w:val="en-GB" w:eastAsia="en-US"/>
    </w:rPr>
  </w:style>
  <w:style w:type="paragraph" w:customStyle="1" w:styleId="Chapter">
    <w:name w:val="Chapter"/>
    <w:basedOn w:val="Normal"/>
    <w:rsid w:val="00F57072"/>
    <w:pPr>
      <w:spacing w:before="240"/>
    </w:pPr>
    <w:rPr>
      <w:rFonts w:ascii="Times New Roman" w:hAnsi="Times New Roman"/>
      <w:smallCaps/>
      <w:spacing w:val="80"/>
      <w:sz w:val="28"/>
    </w:rPr>
  </w:style>
  <w:style w:type="paragraph" w:customStyle="1" w:styleId="InChapter">
    <w:name w:val="InChapter"/>
    <w:basedOn w:val="Heading3"/>
    <w:rsid w:val="00F57072"/>
    <w:pPr>
      <w:spacing w:after="240"/>
      <w:outlineLvl w:val="9"/>
    </w:pPr>
    <w:rPr>
      <w:noProof/>
    </w:rPr>
  </w:style>
  <w:style w:type="paragraph" w:styleId="Index2">
    <w:name w:val="index 2"/>
    <w:basedOn w:val="Normal"/>
    <w:next w:val="Normal"/>
    <w:semiHidden/>
    <w:rsid w:val="00F57072"/>
    <w:pPr>
      <w:tabs>
        <w:tab w:val="right" w:pos="4176"/>
      </w:tabs>
      <w:ind w:left="568" w:hanging="284"/>
    </w:pPr>
    <w:rPr>
      <w:rFonts w:ascii="Garamond" w:hAnsi="Garamond"/>
    </w:rPr>
  </w:style>
  <w:style w:type="paragraph" w:customStyle="1" w:styleId="Byline">
    <w:name w:val="Byline"/>
    <w:rsid w:val="00F57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072"/>
    <w:pPr>
      <w:tabs>
        <w:tab w:val="clear" w:pos="3600"/>
        <w:tab w:val="clear" w:pos="3958"/>
      </w:tabs>
      <w:jc w:val="right"/>
    </w:pPr>
  </w:style>
  <w:style w:type="character" w:styleId="Emphasis">
    <w:name w:val="Emphasis"/>
    <w:basedOn w:val="DefaultParagraphFont"/>
    <w:qFormat/>
    <w:rsid w:val="00F57072"/>
    <w:rPr>
      <w:i/>
    </w:rPr>
  </w:style>
  <w:style w:type="paragraph" w:styleId="Caption">
    <w:name w:val="caption"/>
    <w:basedOn w:val="BodyText"/>
    <w:next w:val="Normal"/>
    <w:qFormat/>
    <w:rsid w:val="00F57072"/>
    <w:pPr>
      <w:framePr w:w="2268" w:hSpace="181" w:vSpace="181" w:wrap="around" w:vAnchor="text" w:hAnchor="page" w:x="1135" w:y="285" w:anchorLock="1"/>
    </w:pPr>
    <w:rPr>
      <w:i/>
    </w:rPr>
  </w:style>
  <w:style w:type="paragraph" w:customStyle="1" w:styleId="MiniTOCTitle">
    <w:name w:val="MiniTOCTitle"/>
    <w:basedOn w:val="Heading4"/>
    <w:rsid w:val="00F57072"/>
    <w:pPr>
      <w:spacing w:before="240"/>
      <w:outlineLvl w:val="9"/>
    </w:pPr>
    <w:rPr>
      <w:noProof/>
      <w:sz w:val="24"/>
    </w:rPr>
  </w:style>
  <w:style w:type="paragraph" w:customStyle="1" w:styleId="MiniTOCItem">
    <w:name w:val="MiniTOCItem"/>
    <w:basedOn w:val="ListBullet"/>
    <w:rsid w:val="00F57072"/>
    <w:pPr>
      <w:numPr>
        <w:numId w:val="0"/>
      </w:numPr>
      <w:tabs>
        <w:tab w:val="right" w:leader="dot" w:pos="6521"/>
      </w:tabs>
      <w:spacing w:before="0" w:after="0"/>
    </w:pPr>
  </w:style>
  <w:style w:type="paragraph" w:customStyle="1" w:styleId="TOFTitle">
    <w:name w:val="TOFTitle"/>
    <w:basedOn w:val="TOCTitle"/>
    <w:rsid w:val="00F57072"/>
  </w:style>
  <w:style w:type="paragraph" w:styleId="TableofFigures">
    <w:name w:val="table of figures"/>
    <w:basedOn w:val="Normal"/>
    <w:next w:val="Normal"/>
    <w:semiHidden/>
    <w:rsid w:val="00F57072"/>
    <w:pPr>
      <w:tabs>
        <w:tab w:val="right" w:leader="dot" w:pos="9072"/>
      </w:tabs>
      <w:ind w:left="970" w:hanging="403"/>
    </w:pPr>
    <w:rPr>
      <w:rFonts w:ascii="Times New Roman" w:hAnsi="Times New Roman"/>
      <w:b/>
    </w:rPr>
  </w:style>
  <w:style w:type="paragraph" w:styleId="ListNumber">
    <w:name w:val="List Number"/>
    <w:basedOn w:val="List"/>
    <w:rsid w:val="00F57072"/>
    <w:pPr>
      <w:numPr>
        <w:numId w:val="15"/>
      </w:numPr>
      <w:tabs>
        <w:tab w:val="clear" w:pos="340"/>
      </w:tabs>
    </w:pPr>
  </w:style>
  <w:style w:type="character" w:customStyle="1" w:styleId="WingdingSymbols">
    <w:name w:val="Wingding Symbols"/>
    <w:rsid w:val="00F57072"/>
    <w:rPr>
      <w:rFonts w:ascii="Wingdings" w:hAnsi="Wingdings"/>
    </w:rPr>
  </w:style>
  <w:style w:type="paragraph" w:customStyle="1" w:styleId="TableHeading">
    <w:name w:val="Table Heading"/>
    <w:basedOn w:val="HeadingBase"/>
    <w:rsid w:val="00F57072"/>
    <w:pPr>
      <w:keepLines/>
      <w:pBdr>
        <w:bottom w:val="single" w:sz="6" w:space="1" w:color="918585"/>
      </w:pBdr>
      <w:spacing w:before="240"/>
    </w:pPr>
  </w:style>
  <w:style w:type="character" w:customStyle="1" w:styleId="HotSpot">
    <w:name w:val="HotSpot"/>
    <w:rsid w:val="00F57072"/>
    <w:rPr>
      <w:color w:val="0033CC"/>
      <w:u w:val="none"/>
    </w:rPr>
  </w:style>
  <w:style w:type="paragraph" w:customStyle="1" w:styleId="BodyTextRight">
    <w:name w:val="Body Text Right"/>
    <w:basedOn w:val="BodyText"/>
    <w:rsid w:val="00F57072"/>
    <w:pPr>
      <w:spacing w:before="0" w:after="0"/>
      <w:jc w:val="right"/>
    </w:pPr>
  </w:style>
  <w:style w:type="paragraph" w:styleId="Index3">
    <w:name w:val="index 3"/>
    <w:basedOn w:val="ListNumber2"/>
    <w:next w:val="Normal"/>
    <w:semiHidden/>
    <w:rsid w:val="00F57072"/>
    <w:pPr>
      <w:numPr>
        <w:numId w:val="0"/>
      </w:numPr>
      <w:tabs>
        <w:tab w:val="right" w:leader="dot" w:pos="4176"/>
      </w:tabs>
    </w:pPr>
  </w:style>
  <w:style w:type="paragraph" w:styleId="ListNumber2">
    <w:name w:val="List Number 2"/>
    <w:basedOn w:val="List2"/>
    <w:rsid w:val="00F57072"/>
    <w:pPr>
      <w:numPr>
        <w:numId w:val="10"/>
      </w:numPr>
      <w:tabs>
        <w:tab w:val="clear" w:pos="1060"/>
      </w:tabs>
    </w:pPr>
  </w:style>
  <w:style w:type="paragraph" w:customStyle="1" w:styleId="MarginNote">
    <w:name w:val="Margin Note"/>
    <w:basedOn w:val="BodyText"/>
    <w:rsid w:val="00F57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072"/>
    <w:rPr>
      <w:sz w:val="32"/>
    </w:rPr>
  </w:style>
  <w:style w:type="paragraph" w:customStyle="1" w:styleId="HeadingProcedure">
    <w:name w:val="Heading Procedure"/>
    <w:basedOn w:val="HeadingBase"/>
    <w:next w:val="Normal"/>
    <w:rsid w:val="00F57072"/>
    <w:pPr>
      <w:tabs>
        <w:tab w:val="left" w:pos="0"/>
      </w:tabs>
      <w:spacing w:before="120" w:after="60"/>
    </w:pPr>
    <w:rPr>
      <w:i/>
      <w:color w:val="918585"/>
      <w:sz w:val="22"/>
    </w:rPr>
  </w:style>
  <w:style w:type="paragraph" w:customStyle="1" w:styleId="TableBodyText">
    <w:name w:val="Table Body Text"/>
    <w:basedOn w:val="BodyText"/>
    <w:rsid w:val="00F57072"/>
    <w:pPr>
      <w:spacing w:before="60" w:after="60"/>
    </w:pPr>
  </w:style>
  <w:style w:type="paragraph" w:styleId="ListContinue">
    <w:name w:val="List Continue"/>
    <w:basedOn w:val="List"/>
    <w:rsid w:val="00F57072"/>
    <w:pPr>
      <w:ind w:firstLine="0"/>
    </w:pPr>
  </w:style>
  <w:style w:type="paragraph" w:customStyle="1" w:styleId="ListNote">
    <w:name w:val="List Note"/>
    <w:basedOn w:val="List"/>
    <w:rsid w:val="00F57072"/>
    <w:pPr>
      <w:pBdr>
        <w:top w:val="single" w:sz="6" w:space="2" w:color="918585"/>
        <w:bottom w:val="single" w:sz="6" w:space="2" w:color="918585"/>
      </w:pBdr>
      <w:tabs>
        <w:tab w:val="left" w:pos="1021"/>
      </w:tabs>
      <w:ind w:firstLine="0"/>
    </w:pPr>
  </w:style>
  <w:style w:type="paragraph" w:customStyle="1" w:styleId="Warning">
    <w:name w:val="Warning"/>
    <w:basedOn w:val="BodyText"/>
    <w:rsid w:val="00F57072"/>
    <w:pPr>
      <w:shd w:val="clear" w:color="auto" w:fill="D9D9D9"/>
      <w:tabs>
        <w:tab w:val="left" w:pos="992"/>
      </w:tabs>
      <w:ind w:left="119" w:right="119"/>
    </w:pPr>
    <w:rPr>
      <w:sz w:val="20"/>
    </w:rPr>
  </w:style>
  <w:style w:type="paragraph" w:customStyle="1" w:styleId="MarginIcons">
    <w:name w:val="Margin Icons"/>
    <w:basedOn w:val="BodyText"/>
    <w:rsid w:val="00F57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072"/>
    <w:rPr>
      <w:rFonts w:ascii="Courier New" w:hAnsi="Courier New"/>
    </w:rPr>
  </w:style>
  <w:style w:type="paragraph" w:customStyle="1" w:styleId="NoteBullet">
    <w:name w:val="Note Bullet"/>
    <w:basedOn w:val="Note"/>
    <w:rsid w:val="00F57072"/>
    <w:pPr>
      <w:tabs>
        <w:tab w:val="clear" w:pos="680"/>
      </w:tabs>
      <w:spacing w:before="60" w:after="60"/>
    </w:pPr>
  </w:style>
  <w:style w:type="paragraph" w:customStyle="1" w:styleId="SubHeading2">
    <w:name w:val="SubHeading2"/>
    <w:basedOn w:val="HeadingBase"/>
    <w:rsid w:val="00F57072"/>
    <w:pPr>
      <w:spacing w:before="240" w:after="60"/>
    </w:pPr>
    <w:rPr>
      <w:sz w:val="20"/>
    </w:rPr>
  </w:style>
  <w:style w:type="paragraph" w:customStyle="1" w:styleId="SubHeading1">
    <w:name w:val="SubHeading1"/>
    <w:basedOn w:val="HeadingBase"/>
    <w:rsid w:val="00F57072"/>
    <w:pPr>
      <w:spacing w:before="240" w:after="60"/>
    </w:pPr>
    <w:rPr>
      <w:color w:val="918585"/>
      <w:sz w:val="22"/>
    </w:rPr>
  </w:style>
  <w:style w:type="paragraph" w:customStyle="1" w:styleId="SideHeading">
    <w:name w:val="Side Heading"/>
    <w:basedOn w:val="HeadingBase"/>
    <w:rsid w:val="00F57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072"/>
    <w:pPr>
      <w:tabs>
        <w:tab w:val="num" w:pos="360"/>
      </w:tabs>
    </w:pPr>
  </w:style>
  <w:style w:type="paragraph" w:styleId="PlainText">
    <w:name w:val="Plain Text"/>
    <w:basedOn w:val="Normal"/>
    <w:link w:val="PlainTextChar"/>
    <w:rsid w:val="00F57072"/>
    <w:rPr>
      <w:sz w:val="20"/>
    </w:rPr>
  </w:style>
  <w:style w:type="character" w:customStyle="1" w:styleId="PlainTextChar">
    <w:name w:val="Plain Text Char"/>
    <w:basedOn w:val="DefaultParagraphFont"/>
    <w:link w:val="PlainText"/>
    <w:rsid w:val="00F57072"/>
    <w:rPr>
      <w:rFonts w:ascii="Courier New" w:eastAsia="Times New Roman" w:hAnsi="Courier New" w:cs="Times New Roman"/>
      <w:sz w:val="20"/>
      <w:szCs w:val="20"/>
      <w:lang w:eastAsia="en-US"/>
    </w:rPr>
  </w:style>
  <w:style w:type="character" w:customStyle="1" w:styleId="MenuOption">
    <w:name w:val="Menu Option"/>
    <w:basedOn w:val="DefaultParagraphFont"/>
    <w:rsid w:val="00F57072"/>
    <w:rPr>
      <w:b/>
      <w:smallCaps/>
    </w:rPr>
  </w:style>
  <w:style w:type="paragraph" w:customStyle="1" w:styleId="TableListNumber">
    <w:name w:val="Table List Number"/>
    <w:basedOn w:val="ListNumber"/>
    <w:rsid w:val="00F57072"/>
    <w:pPr>
      <w:numPr>
        <w:numId w:val="0"/>
      </w:numPr>
    </w:pPr>
  </w:style>
  <w:style w:type="paragraph" w:styleId="TOC4">
    <w:name w:val="toc 4"/>
    <w:basedOn w:val="TOCBase"/>
    <w:next w:val="Normal"/>
    <w:semiHidden/>
    <w:rsid w:val="00F57072"/>
    <w:pPr>
      <w:tabs>
        <w:tab w:val="right" w:leader="dot" w:pos="9071"/>
      </w:tabs>
      <w:ind w:left="1701"/>
    </w:pPr>
  </w:style>
  <w:style w:type="paragraph" w:customStyle="1" w:styleId="ListAlpha">
    <w:name w:val="List Alpha"/>
    <w:basedOn w:val="List"/>
    <w:rsid w:val="00F57072"/>
    <w:pPr>
      <w:numPr>
        <w:numId w:val="9"/>
      </w:numPr>
    </w:pPr>
  </w:style>
  <w:style w:type="paragraph" w:customStyle="1" w:styleId="ListAlpha2">
    <w:name w:val="List Alpha 2"/>
    <w:basedOn w:val="List2"/>
    <w:rsid w:val="00F57072"/>
    <w:pPr>
      <w:numPr>
        <w:numId w:val="8"/>
      </w:numPr>
    </w:pPr>
  </w:style>
  <w:style w:type="paragraph" w:styleId="List2">
    <w:name w:val="List 2"/>
    <w:basedOn w:val="BodyText"/>
    <w:rsid w:val="00F57072"/>
    <w:pPr>
      <w:tabs>
        <w:tab w:val="left" w:pos="680"/>
      </w:tabs>
      <w:spacing w:before="60" w:after="60"/>
      <w:ind w:left="680" w:hanging="340"/>
    </w:pPr>
  </w:style>
  <w:style w:type="paragraph" w:styleId="List3">
    <w:name w:val="List 3"/>
    <w:basedOn w:val="BodyText"/>
    <w:rsid w:val="00F57072"/>
    <w:pPr>
      <w:tabs>
        <w:tab w:val="left" w:pos="1021"/>
      </w:tabs>
      <w:spacing w:before="60" w:after="60"/>
      <w:ind w:left="1020" w:hanging="340"/>
    </w:pPr>
  </w:style>
  <w:style w:type="paragraph" w:styleId="List4">
    <w:name w:val="List 4"/>
    <w:basedOn w:val="BodyText"/>
    <w:rsid w:val="00F57072"/>
    <w:pPr>
      <w:tabs>
        <w:tab w:val="left" w:pos="1361"/>
      </w:tabs>
      <w:spacing w:before="60" w:after="60"/>
      <w:ind w:left="1361" w:hanging="340"/>
    </w:pPr>
  </w:style>
  <w:style w:type="paragraph" w:styleId="List5">
    <w:name w:val="List 5"/>
    <w:basedOn w:val="BodyText"/>
    <w:rsid w:val="00F57072"/>
    <w:pPr>
      <w:tabs>
        <w:tab w:val="left" w:pos="1701"/>
      </w:tabs>
      <w:spacing w:before="60" w:after="60"/>
      <w:ind w:left="1701" w:hanging="340"/>
    </w:pPr>
  </w:style>
  <w:style w:type="paragraph" w:styleId="ListBullet3">
    <w:name w:val="List Bullet 3"/>
    <w:basedOn w:val="List3"/>
    <w:rsid w:val="00F57072"/>
    <w:pPr>
      <w:numPr>
        <w:numId w:val="14"/>
      </w:numPr>
      <w:tabs>
        <w:tab w:val="clear" w:pos="1021"/>
      </w:tabs>
      <w:ind w:left="1037" w:hanging="357"/>
    </w:pPr>
  </w:style>
  <w:style w:type="paragraph" w:styleId="ListBullet4">
    <w:name w:val="List Bullet 4"/>
    <w:basedOn w:val="List4"/>
    <w:rsid w:val="00F57072"/>
    <w:pPr>
      <w:numPr>
        <w:numId w:val="3"/>
      </w:numPr>
      <w:tabs>
        <w:tab w:val="clear" w:pos="1361"/>
      </w:tabs>
    </w:pPr>
  </w:style>
  <w:style w:type="paragraph" w:styleId="ListBullet5">
    <w:name w:val="List Bullet 5"/>
    <w:basedOn w:val="List5"/>
    <w:rsid w:val="00F57072"/>
    <w:pPr>
      <w:numPr>
        <w:numId w:val="4"/>
      </w:numPr>
    </w:pPr>
  </w:style>
  <w:style w:type="paragraph" w:styleId="ListContinue2">
    <w:name w:val="List Continue 2"/>
    <w:basedOn w:val="List2"/>
    <w:rsid w:val="00F57072"/>
    <w:pPr>
      <w:ind w:firstLine="0"/>
    </w:pPr>
  </w:style>
  <w:style w:type="paragraph" w:styleId="ListContinue3">
    <w:name w:val="List Continue 3"/>
    <w:basedOn w:val="List3"/>
    <w:rsid w:val="00F57072"/>
    <w:pPr>
      <w:ind w:left="1021" w:firstLine="0"/>
    </w:pPr>
  </w:style>
  <w:style w:type="paragraph" w:styleId="ListContinue4">
    <w:name w:val="List Continue 4"/>
    <w:basedOn w:val="List4"/>
    <w:rsid w:val="00F57072"/>
    <w:pPr>
      <w:ind w:firstLine="0"/>
    </w:pPr>
  </w:style>
  <w:style w:type="paragraph" w:styleId="ListContinue5">
    <w:name w:val="List Continue 5"/>
    <w:basedOn w:val="List5"/>
    <w:rsid w:val="00F57072"/>
    <w:pPr>
      <w:ind w:firstLine="0"/>
    </w:pPr>
  </w:style>
  <w:style w:type="paragraph" w:styleId="ListNumber3">
    <w:name w:val="List Number 3"/>
    <w:basedOn w:val="List3"/>
    <w:rsid w:val="00F57072"/>
    <w:pPr>
      <w:numPr>
        <w:numId w:val="5"/>
      </w:numPr>
    </w:pPr>
  </w:style>
  <w:style w:type="paragraph" w:styleId="ListNumber4">
    <w:name w:val="List Number 4"/>
    <w:basedOn w:val="List4"/>
    <w:rsid w:val="00F57072"/>
    <w:pPr>
      <w:numPr>
        <w:numId w:val="6"/>
      </w:numPr>
    </w:pPr>
  </w:style>
  <w:style w:type="paragraph" w:styleId="ListNumber5">
    <w:name w:val="List Number 5"/>
    <w:basedOn w:val="List5"/>
    <w:rsid w:val="00F57072"/>
    <w:pPr>
      <w:numPr>
        <w:numId w:val="7"/>
      </w:numPr>
    </w:pPr>
  </w:style>
  <w:style w:type="paragraph" w:styleId="BlockText">
    <w:name w:val="Block Text"/>
    <w:basedOn w:val="Normal"/>
    <w:rsid w:val="00F57072"/>
    <w:pPr>
      <w:spacing w:after="120"/>
      <w:ind w:left="1440" w:right="1440"/>
    </w:pPr>
  </w:style>
  <w:style w:type="character" w:customStyle="1" w:styleId="Subscript">
    <w:name w:val="Subscript"/>
    <w:basedOn w:val="DefaultParagraphFont"/>
    <w:rsid w:val="00F57072"/>
    <w:rPr>
      <w:sz w:val="16"/>
      <w:vertAlign w:val="subscript"/>
    </w:rPr>
  </w:style>
  <w:style w:type="character" w:customStyle="1" w:styleId="Superscript">
    <w:name w:val="Superscript"/>
    <w:basedOn w:val="DefaultParagraphFont"/>
    <w:rsid w:val="00F57072"/>
    <w:rPr>
      <w:sz w:val="16"/>
      <w:vertAlign w:val="superscript"/>
    </w:rPr>
  </w:style>
  <w:style w:type="character" w:customStyle="1" w:styleId="Symbols">
    <w:name w:val="Symbols"/>
    <w:basedOn w:val="DefaultParagraphFont"/>
    <w:rsid w:val="00F57072"/>
    <w:rPr>
      <w:rFonts w:ascii="Symbol" w:hAnsi="Symbol"/>
    </w:rPr>
  </w:style>
  <w:style w:type="character" w:customStyle="1" w:styleId="MenuOptions">
    <w:name w:val="Menu Options"/>
    <w:basedOn w:val="DefaultParagraphFont"/>
    <w:rsid w:val="00F57072"/>
    <w:rPr>
      <w:rFonts w:ascii="Arial Narrow" w:hAnsi="Arial Narrow"/>
      <w:smallCaps/>
    </w:rPr>
  </w:style>
  <w:style w:type="character" w:customStyle="1" w:styleId="Buttons">
    <w:name w:val="Buttons"/>
    <w:basedOn w:val="DefaultParagraphFont"/>
    <w:rsid w:val="00F57072"/>
    <w:rPr>
      <w:b/>
    </w:rPr>
  </w:style>
  <w:style w:type="character" w:customStyle="1" w:styleId="Underlined">
    <w:name w:val="Underlined"/>
    <w:basedOn w:val="DefaultParagraphFont"/>
    <w:rsid w:val="00F57072"/>
    <w:rPr>
      <w:u w:val="single"/>
    </w:rPr>
  </w:style>
  <w:style w:type="paragraph" w:customStyle="1" w:styleId="TableBodyTextRight">
    <w:name w:val="Table Body Text Right"/>
    <w:basedOn w:val="TableBodyText"/>
    <w:rsid w:val="00F57072"/>
    <w:pPr>
      <w:widowControl w:val="0"/>
      <w:autoSpaceDE w:val="0"/>
      <w:autoSpaceDN w:val="0"/>
      <w:adjustRightInd w:val="0"/>
      <w:jc w:val="right"/>
    </w:pPr>
    <w:rPr>
      <w:rFonts w:cs="Arial"/>
      <w:szCs w:val="18"/>
    </w:rPr>
  </w:style>
  <w:style w:type="paragraph" w:customStyle="1" w:styleId="CopyrightText">
    <w:name w:val="Copyright Text"/>
    <w:basedOn w:val="BodyText"/>
    <w:rsid w:val="00F57072"/>
    <w:rPr>
      <w:sz w:val="18"/>
    </w:rPr>
  </w:style>
  <w:style w:type="paragraph" w:customStyle="1" w:styleId="BodySmallRight">
    <w:name w:val="Body Small Right"/>
    <w:basedOn w:val="BodyTextRight"/>
    <w:rsid w:val="00F57072"/>
    <w:rPr>
      <w:sz w:val="18"/>
      <w:szCs w:val="18"/>
    </w:rPr>
  </w:style>
  <w:style w:type="paragraph" w:customStyle="1" w:styleId="MarginEdition">
    <w:name w:val="Margin Edition"/>
    <w:basedOn w:val="MarginNote"/>
    <w:rsid w:val="00F57072"/>
    <w:pPr>
      <w:spacing w:before="0" w:after="0"/>
    </w:pPr>
    <w:rPr>
      <w:rFonts w:ascii="Times New Roman" w:hAnsi="Times New Roman"/>
      <w:color w:val="999999"/>
    </w:rPr>
  </w:style>
  <w:style w:type="paragraph" w:customStyle="1" w:styleId="Spacer">
    <w:name w:val="Spacer"/>
    <w:basedOn w:val="Normal"/>
    <w:rsid w:val="00F57072"/>
    <w:rPr>
      <w:sz w:val="2"/>
      <w:szCs w:val="2"/>
    </w:rPr>
  </w:style>
  <w:style w:type="character" w:customStyle="1" w:styleId="Small">
    <w:name w:val="Small"/>
    <w:basedOn w:val="DefaultParagraphFont"/>
    <w:rsid w:val="00F57072"/>
    <w:rPr>
      <w:sz w:val="16"/>
    </w:rPr>
  </w:style>
  <w:style w:type="paragraph" w:customStyle="1" w:styleId="WideTable">
    <w:name w:val="Wide Table"/>
    <w:basedOn w:val="Normal"/>
    <w:rsid w:val="00F57072"/>
    <w:pPr>
      <w:ind w:left="-1418"/>
    </w:pPr>
    <w:rPr>
      <w:sz w:val="2"/>
      <w:szCs w:val="2"/>
    </w:rPr>
  </w:style>
  <w:style w:type="character" w:styleId="PageNumber">
    <w:name w:val="page number"/>
    <w:basedOn w:val="DefaultParagraphFont"/>
    <w:rsid w:val="00F57072"/>
  </w:style>
  <w:style w:type="paragraph" w:styleId="Quote">
    <w:name w:val="Quote"/>
    <w:basedOn w:val="Heading1"/>
    <w:link w:val="QuoteChar"/>
    <w:qFormat/>
    <w:rsid w:val="00F57072"/>
    <w:rPr>
      <w:b w:val="0"/>
      <w:sz w:val="72"/>
      <w:szCs w:val="72"/>
      <w:lang w:val="en-NZ"/>
    </w:rPr>
  </w:style>
  <w:style w:type="character" w:customStyle="1" w:styleId="QuoteChar">
    <w:name w:val="Quote Char"/>
    <w:basedOn w:val="DefaultParagraphFont"/>
    <w:link w:val="Quote"/>
    <w:rsid w:val="00F57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072"/>
    <w:pPr>
      <w:pageBreakBefore/>
    </w:pPr>
  </w:style>
  <w:style w:type="paragraph" w:customStyle="1" w:styleId="Border">
    <w:name w:val="Border"/>
    <w:basedOn w:val="Normal"/>
    <w:qFormat/>
    <w:rsid w:val="00F57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072"/>
    <w:rPr>
      <w:b/>
      <w:bCs/>
      <w:i/>
      <w:iCs/>
      <w:color w:val="auto"/>
    </w:rPr>
  </w:style>
  <w:style w:type="paragraph" w:styleId="IntenseQuote">
    <w:name w:val="Intense Quote"/>
    <w:basedOn w:val="Normal"/>
    <w:next w:val="Normal"/>
    <w:link w:val="IntenseQuoteChar"/>
    <w:uiPriority w:val="30"/>
    <w:qFormat/>
    <w:rsid w:val="00F57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072"/>
    <w:rPr>
      <w:smallCaps/>
      <w:color w:val="auto"/>
      <w:u w:val="single"/>
    </w:rPr>
  </w:style>
  <w:style w:type="character" w:styleId="IntenseReference">
    <w:name w:val="Intense Reference"/>
    <w:basedOn w:val="DefaultParagraphFont"/>
    <w:uiPriority w:val="32"/>
    <w:qFormat/>
    <w:rsid w:val="00F57072"/>
    <w:rPr>
      <w:b/>
      <w:bCs/>
      <w:smallCaps/>
      <w:color w:val="auto"/>
      <w:spacing w:val="5"/>
      <w:u w:val="single"/>
    </w:rPr>
  </w:style>
  <w:style w:type="paragraph" w:customStyle="1" w:styleId="2ColumnHeading">
    <w:name w:val="2Column Heading"/>
    <w:basedOn w:val="BodyText"/>
    <w:qFormat/>
    <w:rsid w:val="00F57072"/>
    <w:pPr>
      <w:spacing w:after="60"/>
      <w:ind w:left="-2268"/>
    </w:pPr>
    <w:rPr>
      <w:b/>
    </w:rPr>
  </w:style>
  <w:style w:type="paragraph" w:customStyle="1" w:styleId="Heading1TOC">
    <w:name w:val="Heading1 TOC"/>
    <w:basedOn w:val="Normal"/>
    <w:qFormat/>
    <w:rsid w:val="00F57072"/>
    <w:pPr>
      <w:spacing w:before="240" w:after="120"/>
    </w:pPr>
    <w:rPr>
      <w:rFonts w:ascii="Times New Roman" w:hAnsi="Times New Roman"/>
      <w:b/>
      <w:sz w:val="32"/>
    </w:rPr>
  </w:style>
  <w:style w:type="paragraph" w:customStyle="1" w:styleId="Heading2TOC">
    <w:name w:val="Heading2 TOC"/>
    <w:basedOn w:val="Normal"/>
    <w:qFormat/>
    <w:rsid w:val="00F57072"/>
    <w:pPr>
      <w:spacing w:before="240" w:after="60"/>
    </w:pPr>
    <w:rPr>
      <w:rFonts w:ascii="Times New Roman" w:hAnsi="Times New Roman"/>
      <w:b/>
      <w:sz w:val="28"/>
    </w:rPr>
  </w:style>
  <w:style w:type="character" w:customStyle="1" w:styleId="Underline">
    <w:name w:val="Underline"/>
    <w:basedOn w:val="DefaultParagraphFont"/>
    <w:qFormat/>
    <w:rsid w:val="00F57072"/>
    <w:rPr>
      <w:u w:val="single"/>
    </w:rPr>
  </w:style>
  <w:style w:type="character" w:customStyle="1" w:styleId="BoldandItalics">
    <w:name w:val="Bold and Italics"/>
    <w:qFormat/>
    <w:rsid w:val="00F57072"/>
    <w:rPr>
      <w:b/>
      <w:i/>
      <w:u w:val="none"/>
    </w:rPr>
  </w:style>
  <w:style w:type="paragraph" w:styleId="BalloonText">
    <w:name w:val="Balloon Text"/>
    <w:basedOn w:val="Normal"/>
    <w:link w:val="BalloonTextChar"/>
    <w:rsid w:val="00F57072"/>
    <w:rPr>
      <w:rFonts w:ascii="Tahoma" w:hAnsi="Tahoma" w:cs="Tahoma"/>
      <w:sz w:val="16"/>
      <w:szCs w:val="16"/>
    </w:rPr>
  </w:style>
  <w:style w:type="character" w:customStyle="1" w:styleId="BalloonTextChar">
    <w:name w:val="Balloon Text Char"/>
    <w:basedOn w:val="DefaultParagraphFont"/>
    <w:link w:val="BalloonText"/>
    <w:rsid w:val="00F57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072"/>
    <w:rPr>
      <w:b/>
      <w:color w:val="660033"/>
      <w:spacing w:val="0"/>
    </w:rPr>
  </w:style>
  <w:style w:type="paragraph" w:customStyle="1" w:styleId="Nameditemlist">
    <w:name w:val="Named item list"/>
    <w:basedOn w:val="BodyText"/>
    <w:qFormat/>
    <w:rsid w:val="00F57072"/>
    <w:pPr>
      <w:tabs>
        <w:tab w:val="left" w:pos="2835"/>
      </w:tabs>
      <w:ind w:left="2835" w:hanging="2835"/>
    </w:pPr>
  </w:style>
  <w:style w:type="paragraph" w:customStyle="1" w:styleId="BodyTextnopadding">
    <w:name w:val="Body Text no padding"/>
    <w:basedOn w:val="BodyText"/>
    <w:qFormat/>
    <w:rsid w:val="00F57072"/>
    <w:pPr>
      <w:spacing w:before="0" w:after="0"/>
    </w:pPr>
  </w:style>
  <w:style w:type="paragraph" w:customStyle="1" w:styleId="BodyTextBold">
    <w:name w:val="Body Text Bold"/>
    <w:basedOn w:val="BodyText"/>
    <w:qFormat/>
    <w:rsid w:val="00F57072"/>
    <w:rPr>
      <w:b/>
    </w:rPr>
  </w:style>
  <w:style w:type="character" w:styleId="Hyperlink">
    <w:name w:val="Hyperlink"/>
    <w:basedOn w:val="DefaultParagraphFont"/>
    <w:uiPriority w:val="99"/>
    <w:unhideWhenUsed/>
    <w:rsid w:val="00090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1400</Words>
  <Characters>9331</Characters>
  <Application>Microsoft Office Word</Application>
  <DocSecurity>0</DocSecurity>
  <Lines>333</Lines>
  <Paragraphs>181</Paragraphs>
  <ScaleCrop>false</ScaleCrop>
  <Company>Author-it Software Corporation Ltd.</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UEGNSG355 Monitor and report on cathodic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