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A6A" w:rsidP="00E47A6A">
      <w:pPr>
        <w:pStyle w:val="Title"/>
      </w:pPr>
      <w:r>
        <w:fldChar w:fldCharType="begin"/>
      </w:r>
      <w:r>
        <w:instrText xml:space="preserve"> TITLE   \* MERGEFORMAT </w:instrText>
      </w:r>
      <w:r>
        <w:fldChar w:fldCharType="separate"/>
      </w:r>
      <w:r>
        <w:t>Assessment Requirements for UEGNSG354 Control excavations in the vicinity of gas transmission pipelines</w:t>
      </w:r>
      <w:r>
        <w:fldChar w:fldCharType="end"/>
      </w:r>
    </w:p>
    <w:p w:rsidR="00E47A6A" w:rsidP="00E47A6A">
      <w:pPr>
        <w:pStyle w:val="Version"/>
        <w:sectPr w:rsidSect="008A35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5EE" w:rsidP="008A35EE">
      <w:pPr>
        <w:pStyle w:val="SuperHeading"/>
      </w:pPr>
      <w:r w:rsidRPr="008A35EE">
        <w:t>Assessment Requirements for UEGNSG354 Control excavations in the vicinity of gas transmission pipelines</w:t>
      </w:r>
    </w:p>
    <w:p w:rsidR="00000000" w:rsidRPr="008A35EE" w:rsidP="008A35EE">
      <w:pPr>
        <w:pStyle w:val="Heading1"/>
      </w:pPr>
      <w:bookmarkStart w:id="1" w:name="O_967317"/>
      <w:bookmarkEnd w:id="1"/>
      <w:r w:rsidRPr="008A35EE">
        <w:t>Modification History</w:t>
      </w:r>
    </w:p>
    <w:tbl>
      <w:tblPr>
        <w:tblW w:w="9497" w:type="dxa"/>
        <w:tblLayout w:type="fixed"/>
        <w:tblCellMar>
          <w:left w:w="62" w:type="dxa"/>
          <w:right w:w="62" w:type="dxa"/>
        </w:tblCellMar>
        <w:tblLook w:val="0000"/>
      </w:tblPr>
      <w:tblGrid>
        <w:gridCol w:w="9497"/>
      </w:tblGrid>
      <w:tr w:rsidTr="008A35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5EE" w:rsidP="008A35EE">
            <w:pPr>
              <w:pStyle w:val="BodyText"/>
            </w:pPr>
            <w:r w:rsidRPr="008A35EE">
              <w:t>Release 1. This is the first release of this unit of competency in the UEG Gas Industry Training Package.</w:t>
            </w:r>
          </w:p>
        </w:tc>
      </w:tr>
    </w:tbl>
    <w:p w:rsidR="00000000" w:rsidRPr="008A35EE" w:rsidP="008A35EE">
      <w:pPr>
        <w:pStyle w:val="NoPaddingFontSize1"/>
      </w:pPr>
    </w:p>
    <w:p w:rsidR="00000000" w:rsidRPr="008A35EE" w:rsidP="008A35EE">
      <w:pPr>
        <w:pStyle w:val="AllowPageBreak"/>
      </w:pPr>
    </w:p>
    <w:p w:rsidR="00000000" w:rsidRPr="008A35EE" w:rsidP="008A35EE">
      <w:pPr>
        <w:pStyle w:val="Heading1"/>
      </w:pPr>
      <w:bookmarkStart w:id="2" w:name="O_967318"/>
      <w:bookmarkEnd w:id="2"/>
      <w:r w:rsidRPr="008A35EE">
        <w:t>Performance Evidence</w:t>
      </w:r>
    </w:p>
    <w:tbl>
      <w:tblPr>
        <w:tblW w:w="9497" w:type="dxa"/>
        <w:tblLayout w:type="fixed"/>
        <w:tblCellMar>
          <w:left w:w="62" w:type="dxa"/>
          <w:right w:w="62" w:type="dxa"/>
        </w:tblCellMar>
        <w:tblLook w:val="0000"/>
      </w:tblPr>
      <w:tblGrid>
        <w:gridCol w:w="9497"/>
      </w:tblGrid>
      <w:tr w:rsidTr="008A35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35EE">
            <w:pPr>
              <w:pStyle w:val="BodyText"/>
              <w:rPr>
                <w:lang w:val="en-NZ"/>
              </w:rPr>
            </w:pPr>
            <w:r w:rsidRPr="008A35EE">
              <w:t xml:space="preserve">Evidence required to demonstrate competence in this unit must be relevant to and satisfy all of the requirements of the elements and performance criteria on at least two separate occasions and include: </w:t>
            </w:r>
          </w:p>
        </w:tc>
      </w:tr>
      <w:tr w:rsidTr="008A35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5EE" w:rsidP="008A35EE">
            <w:pPr>
              <w:pStyle w:val="ListBullet"/>
            </w:pPr>
            <w:r w:rsidRPr="008A35EE">
              <w:t>applying plann</w:t>
            </w:r>
            <w:r w:rsidRPr="008A35EE">
              <w:t>ing skills, including contacting relevant organisations to determine utility service locations and planning to control excavation in the vicinity of gas transmission pipelines</w:t>
            </w:r>
          </w:p>
          <w:p w:rsidR="00000000" w:rsidRPr="008A35EE" w:rsidP="008A35EE">
            <w:pPr>
              <w:pStyle w:val="ListBullet"/>
            </w:pPr>
            <w:r w:rsidRPr="008A35EE">
              <w:t>applying relevant work health and safety (WHS)/occupational health and safety (O</w:t>
            </w:r>
            <w:r w:rsidRPr="008A35EE">
              <w:t xml:space="preserve">HS) requirements, including: </w:t>
            </w:r>
          </w:p>
          <w:p w:rsidR="00000000" w:rsidRPr="008A35EE" w:rsidP="008A35EE">
            <w:pPr>
              <w:pStyle w:val="ListBullet2"/>
            </w:pPr>
            <w:r w:rsidRPr="008A35EE">
              <w:t>applying safe manual handling techniques</w:t>
            </w:r>
          </w:p>
          <w:p w:rsidR="00000000" w:rsidRPr="008A35EE" w:rsidP="008A35EE">
            <w:pPr>
              <w:pStyle w:val="ListBullet2"/>
            </w:pPr>
            <w:r w:rsidRPr="008A35EE">
              <w:t>ensuring emergency response procedures are in place</w:t>
            </w:r>
          </w:p>
          <w:p w:rsidR="00000000" w:rsidRPr="008A35EE" w:rsidP="008A35EE">
            <w:pPr>
              <w:pStyle w:val="ListBullet2"/>
            </w:pPr>
            <w:r w:rsidRPr="008A35EE">
              <w:t>hazard identification and reporting</w:t>
            </w:r>
          </w:p>
          <w:p w:rsidR="00000000" w:rsidRPr="008A35EE" w:rsidP="008A35EE">
            <w:pPr>
              <w:pStyle w:val="ListBullet2"/>
            </w:pPr>
            <w:r w:rsidRPr="008A35EE">
              <w:t xml:space="preserve">implementing risk control measures </w:t>
            </w:r>
          </w:p>
          <w:p w:rsidR="00000000" w:rsidRPr="008A35EE" w:rsidP="008A35EE">
            <w:pPr>
              <w:pStyle w:val="ListBullet2"/>
            </w:pPr>
            <w:r w:rsidRPr="008A35EE">
              <w:t xml:space="preserve">selecting and using correct personal protective equipment (PPE) </w:t>
            </w:r>
          </w:p>
          <w:p w:rsidR="00000000" w:rsidRPr="008A35EE" w:rsidP="008A35EE">
            <w:pPr>
              <w:pStyle w:val="ListBullet2"/>
            </w:pPr>
            <w:r w:rsidRPr="008A35EE">
              <w:t>working safely with hazardous materials and equipment</w:t>
            </w:r>
          </w:p>
          <w:p w:rsidR="00000000" w:rsidRPr="008A35EE" w:rsidP="008A35EE">
            <w:pPr>
              <w:pStyle w:val="ListBullet"/>
            </w:pPr>
            <w:r w:rsidRPr="008A35EE">
              <w:t xml:space="preserve">applying sustainable energy and environmental principles and practices </w:t>
            </w:r>
          </w:p>
          <w:p w:rsidR="00000000" w:rsidRPr="008A35EE" w:rsidP="008A35EE">
            <w:pPr>
              <w:pStyle w:val="ListBullet"/>
            </w:pPr>
            <w:r w:rsidRPr="008A35EE">
              <w:t>communicating effectively in the workplace, including conducting</w:t>
            </w:r>
            <w:r w:rsidRPr="008A35EE">
              <w:t xml:space="preserve"> briefings</w:t>
            </w:r>
          </w:p>
          <w:p w:rsidR="00000000" w:rsidRPr="008A35EE" w:rsidP="008A35EE">
            <w:pPr>
              <w:pStyle w:val="ListBullet"/>
            </w:pPr>
            <w:r w:rsidRPr="008A35EE">
              <w:t>completing work and relevant documentation, records, reports and drawings, including conducting quality and safety checks</w:t>
            </w:r>
          </w:p>
          <w:p w:rsidR="00000000" w:rsidRPr="008A35EE" w:rsidP="008A35EE">
            <w:pPr>
              <w:pStyle w:val="ListBullet"/>
            </w:pPr>
            <w:r w:rsidRPr="008A35EE">
              <w:t>dealing with unplanned events/situations in accordance with workplace procedures in a manner that minimises risk to personn</w:t>
            </w:r>
            <w:r w:rsidRPr="008A35EE">
              <w:t>el and equipment</w:t>
            </w:r>
          </w:p>
          <w:p w:rsidR="00000000" w:rsidRPr="008A35EE" w:rsidP="008A35EE">
            <w:pPr>
              <w:pStyle w:val="ListBullet"/>
            </w:pPr>
            <w:r w:rsidRPr="008A35EE">
              <w:t>identifying and evaluating threats to the integrity of transmission pipelines, including controlling threats to the integrity of transmission pipelines</w:t>
            </w:r>
          </w:p>
          <w:p w:rsidR="00000000" w:rsidRPr="008A35EE" w:rsidP="008A35EE">
            <w:pPr>
              <w:pStyle w:val="ListBullet"/>
            </w:pPr>
            <w:r w:rsidRPr="008A35EE">
              <w:t xml:space="preserve">inspecting and testing equipment </w:t>
            </w:r>
          </w:p>
          <w:p w:rsidR="00000000" w:rsidRPr="008A35EE" w:rsidP="008A35EE">
            <w:pPr>
              <w:pStyle w:val="ListBullet"/>
            </w:pPr>
            <w:r w:rsidRPr="008A35EE">
              <w:t>interpreting technical drawings and plans</w:t>
            </w:r>
          </w:p>
          <w:p w:rsidR="00000000" w:rsidRPr="008A35EE" w:rsidP="008A35EE">
            <w:pPr>
              <w:pStyle w:val="ListBullet"/>
            </w:pPr>
            <w:r w:rsidRPr="008A35EE">
              <w:t>issuing, mo</w:t>
            </w:r>
            <w:r w:rsidRPr="008A35EE">
              <w:t>nitoring and controlling work permits</w:t>
            </w:r>
          </w:p>
          <w:p w:rsidR="00000000" w:rsidRPr="008A35EE" w:rsidP="008A35EE">
            <w:pPr>
              <w:pStyle w:val="ListBullet"/>
            </w:pPr>
            <w:r w:rsidRPr="008A35EE">
              <w:t>locating other assets in a safe manner</w:t>
            </w:r>
          </w:p>
          <w:p w:rsidR="00000000" w:rsidRPr="008A35EE" w:rsidP="008A35EE">
            <w:pPr>
              <w:pStyle w:val="ListBullet"/>
            </w:pPr>
            <w:r w:rsidRPr="008A35EE">
              <w:t>maintaining a safe and clean work site</w:t>
            </w:r>
          </w:p>
          <w:p w:rsidR="00000000" w:rsidRPr="008A35EE" w:rsidP="008A35EE">
            <w:pPr>
              <w:pStyle w:val="ListBullet"/>
            </w:pPr>
            <w:r w:rsidRPr="008A35EE">
              <w:t>monitoring and controlling excavations in the vicinity gas transmission pipelines, including benching and shoring</w:t>
            </w:r>
          </w:p>
          <w:p w:rsidR="00000000" w:rsidRPr="008A35EE" w:rsidP="008A35EE">
            <w:pPr>
              <w:pStyle w:val="ListBullet"/>
            </w:pPr>
            <w:r w:rsidRPr="008A35EE">
              <w:t>operating pipe locater</w:t>
            </w:r>
          </w:p>
          <w:p w:rsidR="00000000" w:rsidRPr="008A35EE" w:rsidP="008A35EE">
            <w:pPr>
              <w:pStyle w:val="ListBullet"/>
            </w:pPr>
            <w:r w:rsidRPr="008A35EE">
              <w:t>performing on-site inductions</w:t>
            </w:r>
          </w:p>
          <w:p w:rsidR="00000000" w:rsidRPr="008A35EE" w:rsidP="008A35EE">
            <w:pPr>
              <w:pStyle w:val="ListBullet"/>
            </w:pPr>
            <w:r w:rsidRPr="008A35EE">
              <w:t>supervising contractors.</w:t>
            </w:r>
          </w:p>
        </w:tc>
      </w:tr>
    </w:tbl>
    <w:p w:rsidR="00000000" w:rsidRPr="008A35EE" w:rsidP="008A35EE">
      <w:pPr>
        <w:pStyle w:val="NoPaddingFontSize1"/>
      </w:pPr>
    </w:p>
    <w:p w:rsidR="00000000" w:rsidRPr="008A35EE" w:rsidP="008A35EE">
      <w:pPr>
        <w:pStyle w:val="AllowPageBreak"/>
      </w:pPr>
    </w:p>
    <w:p w:rsidR="00000000" w:rsidRPr="008A35EE" w:rsidP="008A35EE">
      <w:pPr>
        <w:pStyle w:val="Heading1"/>
      </w:pPr>
      <w:bookmarkStart w:id="3" w:name="O_967319"/>
      <w:bookmarkEnd w:id="3"/>
      <w:r w:rsidRPr="008A35EE">
        <w:t>Knowledge Evidence</w:t>
      </w:r>
    </w:p>
    <w:tbl>
      <w:tblPr>
        <w:tblW w:w="9497" w:type="dxa"/>
        <w:tblLayout w:type="fixed"/>
        <w:tblCellMar>
          <w:left w:w="62" w:type="dxa"/>
          <w:right w:w="62" w:type="dxa"/>
        </w:tblCellMar>
        <w:tblLook w:val="0000"/>
      </w:tblPr>
      <w:tblGrid>
        <w:gridCol w:w="9497"/>
      </w:tblGrid>
      <w:tr w:rsidTr="008A35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35EE">
            <w:pPr>
              <w:pStyle w:val="BodyText"/>
              <w:rPr>
                <w:lang w:val="en-NZ"/>
              </w:rPr>
            </w:pPr>
            <w:r w:rsidRPr="008A35EE">
              <w:t>Evidence required to demonstrate competence in this unit must be relevant to and satisfy all of the requirements of the elements and performance criteria and inclu</w:t>
            </w:r>
            <w:r w:rsidRPr="008A35EE">
              <w:t xml:space="preserve">de knowledge of: </w:t>
            </w:r>
          </w:p>
        </w:tc>
      </w:tr>
      <w:tr w:rsidTr="008A35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5EE" w:rsidP="008A35EE">
            <w:pPr>
              <w:pStyle w:val="ListBullet"/>
            </w:pPr>
            <w:r w:rsidRPr="008A35EE">
              <w:t>construction and excavation machinery</w:t>
            </w:r>
          </w:p>
          <w:p w:rsidR="00000000" w:rsidRPr="008A35EE" w:rsidP="008A35EE">
            <w:pPr>
              <w:pStyle w:val="ListBullet"/>
            </w:pPr>
            <w:r w:rsidRPr="008A35EE">
              <w:t>emergency, accident and incident situations, including emergency/incident control procedures and emergency response plans</w:t>
            </w:r>
          </w:p>
          <w:p w:rsidR="00000000" w:rsidRPr="008A35EE" w:rsidP="008A35EE">
            <w:pPr>
              <w:pStyle w:val="ListBullet"/>
            </w:pPr>
            <w:r w:rsidRPr="008A35EE">
              <w:t xml:space="preserve">external interference physical and procedural protection measures </w:t>
            </w:r>
          </w:p>
          <w:p w:rsidR="00000000" w:rsidRPr="008A35EE" w:rsidP="008A35EE">
            <w:pPr>
              <w:pStyle w:val="ListBullet"/>
            </w:pPr>
            <w:r w:rsidRPr="008A35EE">
              <w:t>fault-fin</w:t>
            </w:r>
            <w:r w:rsidRPr="008A35EE">
              <w:t>ding and troubleshooting techniques</w:t>
            </w:r>
          </w:p>
          <w:p w:rsidR="00000000" w:rsidRPr="008A35EE" w:rsidP="008A35EE">
            <w:pPr>
              <w:pStyle w:val="ListBullet"/>
            </w:pPr>
            <w:r w:rsidRPr="008A35EE">
              <w:t xml:space="preserve">hazardous activities, including lifting, climbing, working in confined spaces and aloft </w:t>
            </w:r>
          </w:p>
          <w:p w:rsidR="00000000" w:rsidRPr="008A35EE" w:rsidP="008A35EE">
            <w:pPr>
              <w:pStyle w:val="ListBullet"/>
            </w:pPr>
            <w:r w:rsidRPr="008A35EE">
              <w:t>locating utilities and services</w:t>
            </w:r>
          </w:p>
          <w:p w:rsidR="00000000" w:rsidRPr="008A35EE" w:rsidP="008A35EE">
            <w:pPr>
              <w:pStyle w:val="ListBullet"/>
            </w:pPr>
            <w:r w:rsidRPr="008A35EE">
              <w:t>notification of appropriate authorities and requirements for temporary or permanent restorations</w:t>
            </w:r>
          </w:p>
          <w:p w:rsidR="00000000" w:rsidRPr="008A35EE" w:rsidP="008A35EE">
            <w:pPr>
              <w:pStyle w:val="ListBullet"/>
            </w:pPr>
            <w:r w:rsidRPr="008A35EE">
              <w:t>plans, codes of practice, industry standards and drawings relevant to specific work sites</w:t>
            </w:r>
          </w:p>
          <w:p w:rsidR="00000000" w:rsidRPr="008A35EE" w:rsidP="008A35EE">
            <w:pPr>
              <w:pStyle w:val="ListBullet"/>
            </w:pPr>
            <w:r w:rsidRPr="008A35EE">
              <w:t>preparing, conducting and completing an excavation, including:</w:t>
            </w:r>
          </w:p>
          <w:p w:rsidR="00000000" w:rsidRPr="008A35EE" w:rsidP="008A35EE">
            <w:pPr>
              <w:pStyle w:val="ListBullet2"/>
            </w:pPr>
            <w:r w:rsidRPr="008A35EE">
              <w:t>excavation and shoring techniques, including excavating of gas industry workplace trenches and gas tra</w:t>
            </w:r>
            <w:r w:rsidRPr="008A35EE">
              <w:t>nsmission pipeline proximity excavation</w:t>
            </w:r>
          </w:p>
          <w:p w:rsidR="00000000" w:rsidRPr="008A35EE" w:rsidP="008A35EE">
            <w:pPr>
              <w:pStyle w:val="ListBullet2"/>
            </w:pPr>
            <w:r w:rsidRPr="008A35EE">
              <w:t>WHS/OHS and environmental principles and practices, including:</w:t>
            </w:r>
          </w:p>
          <w:p w:rsidR="00000000" w:rsidRPr="008A35EE" w:rsidP="008A35EE">
            <w:pPr>
              <w:pStyle w:val="ListBullet3"/>
            </w:pPr>
            <w:r w:rsidRPr="008A35EE">
              <w:t>environmental and sustainable energy principles and practices</w:t>
            </w:r>
          </w:p>
          <w:p w:rsidR="00000000" w:rsidRPr="008A35EE" w:rsidP="008A35EE">
            <w:pPr>
              <w:pStyle w:val="ListBullet3"/>
            </w:pPr>
            <w:r w:rsidRPr="008A35EE">
              <w:t>hazard identification and reporting</w:t>
            </w:r>
          </w:p>
          <w:p w:rsidR="00000000" w:rsidRPr="008A35EE" w:rsidP="008A35EE">
            <w:pPr>
              <w:pStyle w:val="ListBullet3"/>
            </w:pPr>
            <w:r w:rsidRPr="008A35EE">
              <w:t>hazardous and flammable materials</w:t>
            </w:r>
          </w:p>
          <w:p w:rsidR="00000000" w:rsidRPr="008A35EE" w:rsidP="008A35EE">
            <w:pPr>
              <w:pStyle w:val="ListBullet3"/>
            </w:pPr>
            <w:r w:rsidRPr="008A35EE">
              <w:t>implementing risk control measures</w:t>
            </w:r>
          </w:p>
          <w:p w:rsidR="00000000" w:rsidRPr="008A35EE" w:rsidP="008A35EE">
            <w:pPr>
              <w:pStyle w:val="ListBullet3"/>
            </w:pPr>
            <w:r w:rsidRPr="008A35EE">
              <w:t>personal protective equipment</w:t>
            </w:r>
          </w:p>
          <w:p w:rsidR="00000000" w:rsidRPr="008A35EE" w:rsidP="008A35EE">
            <w:pPr>
              <w:pStyle w:val="ListBullet3"/>
            </w:pPr>
            <w:r w:rsidRPr="008A35EE">
              <w:t>risk assessment</w:t>
            </w:r>
          </w:p>
          <w:p w:rsidR="00000000" w:rsidRPr="008A35EE" w:rsidP="008A35EE">
            <w:pPr>
              <w:pStyle w:val="ListBullet3"/>
            </w:pPr>
            <w:r w:rsidRPr="008A35EE">
              <w:t>safety data sheets (SDS)/material safety data sheets (MSDS) and spill kits</w:t>
            </w:r>
          </w:p>
          <w:p w:rsidR="00000000" w:rsidRPr="008A35EE" w:rsidP="008A35EE">
            <w:pPr>
              <w:pStyle w:val="ListBullet"/>
            </w:pPr>
            <w:r w:rsidRPr="008A35EE">
              <w:t>preparing an excavation site</w:t>
            </w:r>
          </w:p>
          <w:p w:rsidR="00000000" w:rsidRPr="008A35EE" w:rsidP="008A35EE">
            <w:pPr>
              <w:pStyle w:val="ListBullet"/>
            </w:pPr>
            <w:r w:rsidRPr="008A35EE">
              <w:t>regulatory requirements and procedures for excavating trenches and rei</w:t>
            </w:r>
            <w:r w:rsidRPr="008A35EE">
              <w:t>nstating sites</w:t>
            </w:r>
          </w:p>
          <w:p w:rsidR="00000000" w:rsidRPr="008A35EE" w:rsidP="008A35EE">
            <w:pPr>
              <w:pStyle w:val="ListBullet"/>
            </w:pPr>
            <w:r w:rsidRPr="008A35EE">
              <w:t xml:space="preserve">relevant authorities or enterprises to contact regarding the location of other utilities or services, including Dial Before You Dig </w:t>
            </w:r>
          </w:p>
          <w:p w:rsidR="00000000" w:rsidRPr="008A35EE" w:rsidP="008A35EE">
            <w:pPr>
              <w:pStyle w:val="ListBullet"/>
            </w:pPr>
            <w:r w:rsidRPr="008A35EE">
              <w:t>relevant industry plant, equipment, tools and materials</w:t>
            </w:r>
          </w:p>
          <w:p w:rsidR="00000000" w:rsidRPr="008A35EE" w:rsidP="008A35EE">
            <w:pPr>
              <w:pStyle w:val="ListBullet"/>
            </w:pPr>
            <w:r w:rsidRPr="008A35EE">
              <w:t>relevant industry standards, guidelines, codes of pr</w:t>
            </w:r>
            <w:r w:rsidRPr="008A35EE">
              <w:t>actice and regulations</w:t>
            </w:r>
          </w:p>
          <w:p w:rsidR="00000000" w:rsidRPr="008A35EE" w:rsidP="008A35EE">
            <w:pPr>
              <w:pStyle w:val="ListBullet"/>
            </w:pPr>
            <w:r w:rsidRPr="008A35EE">
              <w:t>relevant manufacturer specifications</w:t>
            </w:r>
          </w:p>
          <w:p w:rsidR="00000000" w:rsidRPr="008A35EE" w:rsidP="008A35EE">
            <w:pPr>
              <w:pStyle w:val="ListBullet"/>
            </w:pPr>
            <w:r w:rsidRPr="008A35EE">
              <w:t xml:space="preserve">relevant plans and drawings to identify the location of utilities and services </w:t>
            </w:r>
          </w:p>
          <w:p w:rsidR="00000000" w:rsidRPr="008A35EE" w:rsidP="008A35EE">
            <w:pPr>
              <w:pStyle w:val="ListBullet"/>
            </w:pPr>
            <w:r w:rsidRPr="008A35EE">
              <w:t>relevant safe work method statements (SWMS)/job safety assessments or risk mitigation processes</w:t>
            </w:r>
          </w:p>
          <w:p w:rsidR="00000000" w:rsidRPr="008A35EE" w:rsidP="008A35EE">
            <w:pPr>
              <w:pStyle w:val="ListBullet"/>
            </w:pPr>
            <w:r w:rsidRPr="008A35EE">
              <w:t>relevant WHS/OHS legislated requirements, including industry standards, codes of practice and guidelines</w:t>
            </w:r>
          </w:p>
          <w:p w:rsidR="00000000" w:rsidRPr="008A35EE" w:rsidP="008A35EE">
            <w:pPr>
              <w:pStyle w:val="ListBullet"/>
            </w:pPr>
            <w:r w:rsidRPr="008A35EE">
              <w:t>relevant work permits and authorisations</w:t>
            </w:r>
          </w:p>
          <w:p w:rsidR="00000000" w:rsidRPr="008A35EE" w:rsidP="008A35EE">
            <w:pPr>
              <w:pStyle w:val="ListBullet"/>
            </w:pPr>
            <w:r w:rsidRPr="008A35EE">
              <w:t>relevant workplace documentation</w:t>
            </w:r>
          </w:p>
          <w:p w:rsidR="00000000" w:rsidRPr="008A35EE" w:rsidP="008A35EE">
            <w:pPr>
              <w:pStyle w:val="ListBullet"/>
            </w:pPr>
            <w:r w:rsidRPr="008A35EE">
              <w:t>relevant workplace policies and procedures</w:t>
            </w:r>
          </w:p>
          <w:p w:rsidR="00000000" w:rsidRPr="008A35EE" w:rsidP="008A35EE">
            <w:pPr>
              <w:pStyle w:val="ListBullet"/>
            </w:pPr>
            <w:r w:rsidRPr="008A35EE">
              <w:t>security breach procedures.</w:t>
            </w:r>
          </w:p>
        </w:tc>
      </w:tr>
    </w:tbl>
    <w:p w:rsidR="00000000" w:rsidRPr="008A35EE" w:rsidP="008A35EE">
      <w:pPr>
        <w:pStyle w:val="NoPaddingFontSize1"/>
      </w:pPr>
    </w:p>
    <w:p w:rsidR="00000000" w:rsidRPr="008A35EE" w:rsidP="008A35EE">
      <w:pPr>
        <w:pStyle w:val="AllowPageBreak"/>
      </w:pPr>
    </w:p>
    <w:p w:rsidR="00000000" w:rsidRPr="008A35EE" w:rsidP="008A35EE">
      <w:pPr>
        <w:pStyle w:val="Heading1"/>
      </w:pPr>
      <w:bookmarkStart w:id="4" w:name="O_967320"/>
      <w:bookmarkEnd w:id="4"/>
      <w:r w:rsidRPr="008A35EE">
        <w:t>Assessment Conditions</w:t>
      </w:r>
    </w:p>
    <w:tbl>
      <w:tblPr>
        <w:tblW w:w="9497" w:type="dxa"/>
        <w:tblLayout w:type="fixed"/>
        <w:tblCellMar>
          <w:left w:w="62" w:type="dxa"/>
          <w:right w:w="62" w:type="dxa"/>
        </w:tblCellMar>
        <w:tblLook w:val="0000"/>
      </w:tblPr>
      <w:tblGrid>
        <w:gridCol w:w="9497"/>
      </w:tblGrid>
      <w:tr w:rsidTr="008A35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5EE" w:rsidP="008A35EE">
            <w:pPr>
              <w:pStyle w:val="BodyText"/>
            </w:pPr>
            <w:r w:rsidRPr="008A35EE">
              <w:t xml:space="preserve">As a minimum, assessors must satisfy applicable regulatory requirements, which include requirements in the Standards for Registered Training Organisations current at the time of assessment. </w:t>
            </w:r>
          </w:p>
          <w:p w:rsidR="00000000" w:rsidRPr="008A35EE" w:rsidP="008A35EE">
            <w:pPr>
              <w:pStyle w:val="BodyText"/>
            </w:pPr>
            <w:r w:rsidRPr="008A35EE">
              <w:t xml:space="preserve">As a minimum, assessment must </w:t>
            </w:r>
            <w:r w:rsidRPr="008A35EE">
              <w:t>satisfy applicable regulatory requirements, which include requirements in the Standards for Registered Training Organisations current at the time of assessment.</w:t>
            </w:r>
          </w:p>
          <w:p w:rsidR="00000000" w:rsidRPr="008A35EE" w:rsidP="008A35EE">
            <w:pPr>
              <w:pStyle w:val="BodyText"/>
            </w:pPr>
            <w:r w:rsidRPr="008A35EE">
              <w:t>Assessment must occur in workplace operational situations where it is appropriate to do so; whe</w:t>
            </w:r>
            <w:r w:rsidRPr="008A35EE">
              <w:t>re this is not appropriate, assessment must occur in simulated workplace operational situations that replicate workplace conditions.</w:t>
            </w:r>
          </w:p>
          <w:p w:rsidR="00000000" w:rsidRPr="008A35EE" w:rsidP="008A35EE">
            <w:pPr>
              <w:pStyle w:val="BodyText"/>
            </w:pPr>
            <w:r w:rsidRPr="008A35EE">
              <w:t>Assessment processes and techniques must be appropriate to the language, literacy and numeracy requirements of the work bei</w:t>
            </w:r>
            <w:r w:rsidRPr="008A35EE">
              <w:t>ng performed and the needs of the candidate.</w:t>
            </w:r>
          </w:p>
          <w:p w:rsidR="00000000" w:rsidRPr="008A35EE" w:rsidP="008A35EE">
            <w:pPr>
              <w:pStyle w:val="BodyText"/>
            </w:pPr>
            <w:r w:rsidRPr="008A35EE">
              <w:t>Resources for assessment must include access to:</w:t>
            </w:r>
          </w:p>
          <w:p w:rsidR="00000000" w:rsidRPr="008A35EE" w:rsidP="008A35EE">
            <w:pPr>
              <w:pStyle w:val="ListBullet"/>
            </w:pPr>
            <w:r w:rsidRPr="008A35EE">
              <w:t>a range of relevant exercises, case studies and/or other simulations</w:t>
            </w:r>
          </w:p>
          <w:p w:rsidR="00000000" w:rsidRPr="008A35EE" w:rsidP="008A35EE">
            <w:pPr>
              <w:pStyle w:val="ListBullet"/>
            </w:pPr>
            <w:r w:rsidRPr="008A35EE">
              <w:t xml:space="preserve">relevant and appropriate materials, tools, equipment and PPE currently used in industry </w:t>
            </w:r>
          </w:p>
          <w:p w:rsidR="00000000" w:rsidRPr="008A35EE" w:rsidP="008A35EE">
            <w:pPr>
              <w:pStyle w:val="ListBullet"/>
            </w:pPr>
            <w:r w:rsidRPr="008A35EE">
              <w:t>applicable documentation, including workplace procedures, equipment specifications, regulations, codes of practice and operation manuals.</w:t>
            </w:r>
          </w:p>
        </w:tc>
      </w:tr>
    </w:tbl>
    <w:p w:rsidR="00000000" w:rsidRPr="008A35EE" w:rsidP="008A35EE">
      <w:pPr>
        <w:pStyle w:val="NoPaddingFontSize1"/>
      </w:pPr>
    </w:p>
    <w:p w:rsidR="00000000" w:rsidRPr="008A35EE" w:rsidP="008A35EE">
      <w:pPr>
        <w:pStyle w:val="AllowPageBreak"/>
      </w:pPr>
    </w:p>
    <w:p w:rsidR="00000000" w:rsidRPr="008A35EE" w:rsidP="008A35EE">
      <w:pPr>
        <w:pStyle w:val="Heading1"/>
      </w:pPr>
      <w:bookmarkStart w:id="5" w:name="O_967323"/>
      <w:bookmarkEnd w:id="5"/>
      <w:r w:rsidRPr="008A35EE">
        <w:t>Links</w:t>
      </w:r>
    </w:p>
    <w:p w:rsidR="00000000" w:rsidRPr="008A35EE" w:rsidP="00E47A6A">
      <w:pPr>
        <w:pStyle w:val="BodyText"/>
      </w:pPr>
      <w:r w:rsidRPr="008A35E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006FC">
        <w:rPr>
          <w:rStyle w:val="Hyperlink"/>
        </w:rPr>
        <w:t>https://vetnet.gov.au/Pages/TrainingDocs.aspx?q=6a6c032e-ffcb-4f3d-8063-415efbd261e8</w:t>
      </w:r>
      <w:r>
        <w:fldChar w:fldCharType="end"/>
      </w:r>
    </w:p>
    <w:p w:rsidR="00000000" w:rsidRPr="008A35EE" w:rsidP="008A35EE"/>
    <w:sectPr w:rsidSect="008A35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EE" w:rsidRPr="00E47A6A" w:rsidP="00E47A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A6A" w:rsidP="008A35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7A6A" w:rsidP="008A35E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47A6A" w:rsidP="008A35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A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5EE" w:rsidRPr="00E47A6A" w:rsidP="00E47A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A6A" w:rsidRPr="002D2AF8" w:rsidP="008A35EE">
    <w:pPr>
      <w:pStyle w:val="Header"/>
      <w:framePr w:wrap="around"/>
    </w:pPr>
    <w:r>
      <w:fldChar w:fldCharType="begin"/>
    </w:r>
    <w:r>
      <w:instrText xml:space="preserve"> TITLE   \* MERGEFORMAT </w:instrText>
    </w:r>
    <w:r>
      <w:fldChar w:fldCharType="separate"/>
    </w:r>
    <w:r>
      <w:t>Assessment Requirements for UEGNSG354 Control excavations in the vicinity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E47A6A" w:rsidP="008A35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C4E4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282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ECDD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5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5EE"/>
    <w:pPr>
      <w:spacing w:before="360" w:after="60"/>
      <w:outlineLvl w:val="0"/>
    </w:pPr>
    <w:rPr>
      <w:sz w:val="32"/>
    </w:rPr>
  </w:style>
  <w:style w:type="paragraph" w:styleId="Heading2">
    <w:name w:val="heading 2"/>
    <w:basedOn w:val="HeadingBase"/>
    <w:next w:val="BodyText"/>
    <w:link w:val="Heading2Char"/>
    <w:qFormat/>
    <w:rsid w:val="008A35EE"/>
    <w:pPr>
      <w:keepLines/>
      <w:spacing w:before="240" w:after="120"/>
      <w:outlineLvl w:val="1"/>
    </w:pPr>
    <w:rPr>
      <w:sz w:val="28"/>
      <w:szCs w:val="40"/>
    </w:rPr>
  </w:style>
  <w:style w:type="paragraph" w:styleId="Heading3">
    <w:name w:val="heading 3"/>
    <w:basedOn w:val="HeadingBase"/>
    <w:next w:val="BodyText"/>
    <w:link w:val="Heading3Char"/>
    <w:qFormat/>
    <w:rsid w:val="008A35EE"/>
    <w:pPr>
      <w:spacing w:before="180" w:after="120"/>
      <w:outlineLvl w:val="2"/>
    </w:pPr>
    <w:rPr>
      <w:spacing w:val="-10"/>
      <w:kern w:val="32"/>
    </w:rPr>
  </w:style>
  <w:style w:type="paragraph" w:styleId="Heading4">
    <w:name w:val="heading 4"/>
    <w:basedOn w:val="HeadingBase"/>
    <w:next w:val="BodyText"/>
    <w:link w:val="Heading4Char"/>
    <w:qFormat/>
    <w:rsid w:val="008A35EE"/>
    <w:pPr>
      <w:spacing w:before="160" w:after="120"/>
      <w:outlineLvl w:val="3"/>
    </w:pPr>
    <w:rPr>
      <w:sz w:val="22"/>
    </w:rPr>
  </w:style>
  <w:style w:type="paragraph" w:styleId="Heading5">
    <w:name w:val="heading 5"/>
    <w:basedOn w:val="HeadingBase"/>
    <w:next w:val="Normal"/>
    <w:link w:val="Heading5Char"/>
    <w:qFormat/>
    <w:rsid w:val="008A35EE"/>
    <w:pPr>
      <w:spacing w:before="80"/>
      <w:outlineLvl w:val="4"/>
    </w:pPr>
    <w:rPr>
      <w:color w:val="918585"/>
      <w:sz w:val="20"/>
    </w:rPr>
  </w:style>
  <w:style w:type="paragraph" w:styleId="Heading6">
    <w:name w:val="heading 6"/>
    <w:basedOn w:val="HeadingBase"/>
    <w:next w:val="Normal"/>
    <w:link w:val="Heading6Char"/>
    <w:qFormat/>
    <w:rsid w:val="008A35EE"/>
    <w:pPr>
      <w:spacing w:before="60"/>
      <w:outlineLvl w:val="5"/>
    </w:pPr>
    <w:rPr>
      <w:color w:val="918585"/>
      <w:sz w:val="20"/>
    </w:rPr>
  </w:style>
  <w:style w:type="paragraph" w:styleId="Heading7">
    <w:name w:val="heading 7"/>
    <w:basedOn w:val="Normal"/>
    <w:next w:val="Normal"/>
    <w:link w:val="Heading7Char"/>
    <w:qFormat/>
    <w:rsid w:val="008A35EE"/>
    <w:pPr>
      <w:ind w:left="720"/>
      <w:outlineLvl w:val="6"/>
    </w:pPr>
    <w:rPr>
      <w:i/>
    </w:rPr>
  </w:style>
  <w:style w:type="paragraph" w:styleId="Heading8">
    <w:name w:val="heading 8"/>
    <w:basedOn w:val="Normal"/>
    <w:next w:val="Normal"/>
    <w:link w:val="Heading8Char"/>
    <w:qFormat/>
    <w:rsid w:val="008A35EE"/>
    <w:pPr>
      <w:ind w:left="720"/>
      <w:outlineLvl w:val="7"/>
    </w:pPr>
    <w:rPr>
      <w:i/>
    </w:rPr>
  </w:style>
  <w:style w:type="paragraph" w:styleId="Heading9">
    <w:name w:val="heading 9"/>
    <w:basedOn w:val="Normal"/>
    <w:next w:val="Normal"/>
    <w:link w:val="Heading9Char"/>
    <w:qFormat/>
    <w:rsid w:val="008A35EE"/>
    <w:pPr>
      <w:ind w:left="720"/>
      <w:outlineLvl w:val="8"/>
    </w:pPr>
    <w:rPr>
      <w:i/>
    </w:rPr>
  </w:style>
  <w:style w:type="character" w:default="1" w:styleId="DefaultParagraphFont">
    <w:name w:val="Default Paragraph Font"/>
    <w:uiPriority w:val="1"/>
    <w:unhideWhenUsed/>
    <w:rsid w:val="008A35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5EE"/>
  </w:style>
  <w:style w:type="character" w:customStyle="1" w:styleId="Heading1Char">
    <w:name w:val="Heading 1 Char"/>
    <w:basedOn w:val="DefaultParagraphFont"/>
    <w:link w:val="Heading1"/>
    <w:rsid w:val="008A35EE"/>
    <w:rPr>
      <w:rFonts w:ascii="Times New Roman" w:eastAsia="Times New Roman" w:hAnsi="Times New Roman" w:cs="Times New Roman"/>
      <w:b/>
      <w:sz w:val="32"/>
      <w:szCs w:val="20"/>
      <w:lang w:eastAsia="en-US"/>
    </w:rPr>
  </w:style>
  <w:style w:type="paragraph" w:styleId="BodyText">
    <w:name w:val="Body Text"/>
    <w:basedOn w:val="Normal"/>
    <w:link w:val="BodyTextChar"/>
    <w:rsid w:val="008A35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5EE"/>
    <w:rPr>
      <w:rFonts w:ascii="Times New Roman" w:eastAsia="Times New Roman" w:hAnsi="Times New Roman" w:cs="Times New Roman"/>
      <w:sz w:val="24"/>
      <w:lang w:eastAsia="en-US"/>
    </w:rPr>
  </w:style>
  <w:style w:type="paragraph" w:styleId="ListBullet">
    <w:name w:val="List Bullet"/>
    <w:basedOn w:val="List"/>
    <w:rsid w:val="008A35EE"/>
    <w:pPr>
      <w:numPr>
        <w:numId w:val="13"/>
      </w:numPr>
      <w:tabs>
        <w:tab w:val="clear" w:pos="340"/>
      </w:tabs>
      <w:spacing w:before="40" w:after="40"/>
    </w:pPr>
  </w:style>
  <w:style w:type="paragraph" w:styleId="ListBullet2">
    <w:name w:val="List Bullet 2"/>
    <w:basedOn w:val="List2"/>
    <w:rsid w:val="008A35EE"/>
    <w:pPr>
      <w:numPr>
        <w:numId w:val="14"/>
      </w:numPr>
      <w:tabs>
        <w:tab w:val="clear" w:pos="680"/>
      </w:tabs>
    </w:pPr>
  </w:style>
  <w:style w:type="paragraph" w:customStyle="1" w:styleId="SuperHeading">
    <w:name w:val="SuperHeading"/>
    <w:basedOn w:val="Normal"/>
    <w:rsid w:val="008A35EE"/>
    <w:pPr>
      <w:spacing w:before="240" w:after="120"/>
      <w:outlineLvl w:val="0"/>
    </w:pPr>
    <w:rPr>
      <w:rFonts w:ascii="Times New Roman" w:hAnsi="Times New Roman"/>
      <w:b/>
      <w:sz w:val="32"/>
    </w:rPr>
  </w:style>
  <w:style w:type="paragraph" w:customStyle="1" w:styleId="AllowPageBreak">
    <w:name w:val="AllowPageBreak"/>
    <w:rsid w:val="008A35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35E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35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5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5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5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5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5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5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5EE"/>
    <w:rPr>
      <w:rFonts w:ascii="Courier New" w:eastAsia="Times New Roman" w:hAnsi="Courier New" w:cs="Times New Roman"/>
      <w:i/>
      <w:szCs w:val="20"/>
      <w:lang w:eastAsia="en-US"/>
    </w:rPr>
  </w:style>
  <w:style w:type="paragraph" w:customStyle="1" w:styleId="HeadingBase">
    <w:name w:val="Heading Base"/>
    <w:rsid w:val="008A35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5EE"/>
    <w:pPr>
      <w:tabs>
        <w:tab w:val="right" w:leader="dot" w:pos="9072"/>
      </w:tabs>
      <w:ind w:left="567"/>
    </w:pPr>
    <w:rPr>
      <w:szCs w:val="22"/>
    </w:rPr>
  </w:style>
  <w:style w:type="paragraph" w:customStyle="1" w:styleId="TOCBase">
    <w:name w:val="TOC Base"/>
    <w:rsid w:val="008A35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5EE"/>
    <w:pPr>
      <w:tabs>
        <w:tab w:val="right" w:leader="dot" w:pos="9072"/>
      </w:tabs>
      <w:spacing w:before="40" w:after="40"/>
      <w:ind w:left="284"/>
    </w:pPr>
    <w:rPr>
      <w:rFonts w:ascii="Times New Roman" w:hAnsi="Times New Roman"/>
    </w:rPr>
  </w:style>
  <w:style w:type="paragraph" w:styleId="TOC1">
    <w:name w:val="toc 1"/>
    <w:basedOn w:val="TOCBase"/>
    <w:next w:val="Normal"/>
    <w:rsid w:val="008A35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5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5EE"/>
    <w:rPr>
      <w:rFonts w:ascii="Times New Roman" w:eastAsia="Times New Roman" w:hAnsi="Times New Roman" w:cs="Times New Roman"/>
      <w:sz w:val="16"/>
      <w:lang w:eastAsia="en-US"/>
    </w:rPr>
  </w:style>
  <w:style w:type="paragraph" w:styleId="Title">
    <w:name w:val="Title"/>
    <w:basedOn w:val="HeadingBase"/>
    <w:link w:val="TitleChar"/>
    <w:qFormat/>
    <w:rsid w:val="008A35EE"/>
    <w:pPr>
      <w:spacing w:before="5040"/>
      <w:jc w:val="center"/>
    </w:pPr>
    <w:rPr>
      <w:sz w:val="48"/>
      <w:szCs w:val="72"/>
      <w:lang w:val="en-US"/>
    </w:rPr>
  </w:style>
  <w:style w:type="character" w:customStyle="1" w:styleId="TitleChar">
    <w:name w:val="Title Char"/>
    <w:basedOn w:val="DefaultParagraphFont"/>
    <w:link w:val="Title"/>
    <w:rsid w:val="008A35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5EE"/>
    <w:pPr>
      <w:tabs>
        <w:tab w:val="left" w:pos="3600"/>
        <w:tab w:val="left" w:pos="3958"/>
      </w:tabs>
    </w:pPr>
  </w:style>
  <w:style w:type="paragraph" w:styleId="List">
    <w:name w:val="List"/>
    <w:basedOn w:val="BodyText"/>
    <w:next w:val="BodyText"/>
    <w:rsid w:val="008A35EE"/>
    <w:pPr>
      <w:tabs>
        <w:tab w:val="left" w:pos="340"/>
      </w:tabs>
      <w:spacing w:before="60" w:after="60"/>
      <w:ind w:left="340" w:hanging="340"/>
    </w:pPr>
  </w:style>
  <w:style w:type="paragraph" w:customStyle="1" w:styleId="Note">
    <w:name w:val="Note"/>
    <w:basedOn w:val="BodyText"/>
    <w:rsid w:val="008A35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35EE"/>
    <w:rPr>
      <w:b/>
      <w:spacing w:val="0"/>
    </w:rPr>
  </w:style>
  <w:style w:type="paragraph" w:customStyle="1" w:styleId="SuperTitle">
    <w:name w:val="SuperTitle"/>
    <w:basedOn w:val="Title"/>
    <w:rsid w:val="008A35EE"/>
    <w:pPr>
      <w:framePr w:wrap="auto" w:hAnchor="text" w:y="6049"/>
    </w:pPr>
    <w:rPr>
      <w:color w:val="000000"/>
      <w:sz w:val="40"/>
    </w:rPr>
  </w:style>
  <w:style w:type="paragraph" w:customStyle="1" w:styleId="TOCTitle">
    <w:name w:val="TOCTitle"/>
    <w:basedOn w:val="Heading1"/>
    <w:rsid w:val="008A35EE"/>
    <w:pPr>
      <w:spacing w:after="240"/>
      <w:jc w:val="center"/>
      <w:outlineLvl w:val="9"/>
    </w:pPr>
    <w:rPr>
      <w:caps/>
    </w:rPr>
  </w:style>
  <w:style w:type="paragraph" w:customStyle="1" w:styleId="Version">
    <w:name w:val="Version"/>
    <w:rsid w:val="008A35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5EE"/>
    <w:pPr>
      <w:keepNext w:val="0"/>
      <w:tabs>
        <w:tab w:val="right" w:pos="4176"/>
      </w:tabs>
      <w:ind w:left="198" w:hanging="198"/>
    </w:pPr>
    <w:rPr>
      <w:rFonts w:ascii="Garamond" w:hAnsi="Garamond"/>
    </w:rPr>
  </w:style>
  <w:style w:type="paragraph" w:styleId="IndexHeading">
    <w:name w:val="index heading"/>
    <w:basedOn w:val="Normal"/>
    <w:next w:val="Index1"/>
    <w:semiHidden/>
    <w:rsid w:val="008A35EE"/>
    <w:pPr>
      <w:spacing w:before="120" w:after="120"/>
    </w:pPr>
    <w:rPr>
      <w:rFonts w:ascii="Arial" w:hAnsi="Arial"/>
      <w:b/>
      <w:color w:val="918585"/>
      <w:sz w:val="24"/>
    </w:rPr>
  </w:style>
  <w:style w:type="paragraph" w:styleId="Header">
    <w:name w:val="header"/>
    <w:basedOn w:val="Normal"/>
    <w:link w:val="HeaderChar"/>
    <w:rsid w:val="008A35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5EE"/>
    <w:rPr>
      <w:rFonts w:ascii="Times New Roman" w:eastAsia="Times New Roman" w:hAnsi="Times New Roman" w:cs="Times New Roman"/>
      <w:sz w:val="16"/>
      <w:szCs w:val="20"/>
      <w:lang w:val="en-GB" w:eastAsia="en-US"/>
    </w:rPr>
  </w:style>
  <w:style w:type="paragraph" w:customStyle="1" w:styleId="Chapter">
    <w:name w:val="Chapter"/>
    <w:basedOn w:val="Normal"/>
    <w:rsid w:val="008A35EE"/>
    <w:pPr>
      <w:spacing w:before="240"/>
    </w:pPr>
    <w:rPr>
      <w:rFonts w:ascii="Times New Roman" w:hAnsi="Times New Roman"/>
      <w:smallCaps/>
      <w:spacing w:val="80"/>
      <w:sz w:val="28"/>
    </w:rPr>
  </w:style>
  <w:style w:type="paragraph" w:customStyle="1" w:styleId="InChapter">
    <w:name w:val="InChapter"/>
    <w:basedOn w:val="Heading3"/>
    <w:rsid w:val="008A35EE"/>
    <w:pPr>
      <w:spacing w:after="240"/>
      <w:outlineLvl w:val="9"/>
    </w:pPr>
    <w:rPr>
      <w:noProof/>
    </w:rPr>
  </w:style>
  <w:style w:type="paragraph" w:styleId="Index2">
    <w:name w:val="index 2"/>
    <w:basedOn w:val="Normal"/>
    <w:next w:val="Normal"/>
    <w:semiHidden/>
    <w:rsid w:val="008A35EE"/>
    <w:pPr>
      <w:tabs>
        <w:tab w:val="right" w:pos="4176"/>
      </w:tabs>
      <w:ind w:left="568" w:hanging="284"/>
    </w:pPr>
    <w:rPr>
      <w:rFonts w:ascii="Garamond" w:hAnsi="Garamond"/>
    </w:rPr>
  </w:style>
  <w:style w:type="paragraph" w:customStyle="1" w:styleId="Byline">
    <w:name w:val="Byline"/>
    <w:rsid w:val="008A35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5EE"/>
    <w:pPr>
      <w:tabs>
        <w:tab w:val="clear" w:pos="3600"/>
        <w:tab w:val="clear" w:pos="3958"/>
      </w:tabs>
      <w:jc w:val="right"/>
    </w:pPr>
  </w:style>
  <w:style w:type="character" w:styleId="Emphasis">
    <w:name w:val="Emphasis"/>
    <w:basedOn w:val="DefaultParagraphFont"/>
    <w:qFormat/>
    <w:rsid w:val="008A35EE"/>
    <w:rPr>
      <w:i/>
    </w:rPr>
  </w:style>
  <w:style w:type="paragraph" w:styleId="Caption">
    <w:name w:val="caption"/>
    <w:basedOn w:val="BodyText"/>
    <w:next w:val="Normal"/>
    <w:qFormat/>
    <w:rsid w:val="008A35EE"/>
    <w:pPr>
      <w:framePr w:w="2268" w:hSpace="181" w:vSpace="181" w:wrap="around" w:vAnchor="text" w:hAnchor="page" w:x="1135" w:y="285" w:anchorLock="1"/>
    </w:pPr>
    <w:rPr>
      <w:i/>
    </w:rPr>
  </w:style>
  <w:style w:type="paragraph" w:customStyle="1" w:styleId="MiniTOCTitle">
    <w:name w:val="MiniTOCTitle"/>
    <w:basedOn w:val="Heading4"/>
    <w:rsid w:val="008A35EE"/>
    <w:pPr>
      <w:spacing w:before="240"/>
      <w:outlineLvl w:val="9"/>
    </w:pPr>
    <w:rPr>
      <w:noProof/>
      <w:sz w:val="24"/>
    </w:rPr>
  </w:style>
  <w:style w:type="paragraph" w:customStyle="1" w:styleId="MiniTOCItem">
    <w:name w:val="MiniTOCItem"/>
    <w:basedOn w:val="ListBullet"/>
    <w:rsid w:val="008A35EE"/>
    <w:pPr>
      <w:numPr>
        <w:numId w:val="0"/>
      </w:numPr>
      <w:tabs>
        <w:tab w:val="right" w:leader="dot" w:pos="6521"/>
      </w:tabs>
      <w:spacing w:before="0" w:after="0"/>
    </w:pPr>
  </w:style>
  <w:style w:type="paragraph" w:customStyle="1" w:styleId="TOFTitle">
    <w:name w:val="TOFTitle"/>
    <w:basedOn w:val="TOCTitle"/>
    <w:rsid w:val="008A35EE"/>
  </w:style>
  <w:style w:type="paragraph" w:styleId="TableofFigures">
    <w:name w:val="table of figures"/>
    <w:basedOn w:val="Normal"/>
    <w:next w:val="Normal"/>
    <w:semiHidden/>
    <w:rsid w:val="008A35EE"/>
    <w:pPr>
      <w:tabs>
        <w:tab w:val="right" w:leader="dot" w:pos="9072"/>
      </w:tabs>
      <w:ind w:left="970" w:hanging="403"/>
    </w:pPr>
    <w:rPr>
      <w:rFonts w:ascii="Times New Roman" w:hAnsi="Times New Roman"/>
      <w:b/>
    </w:rPr>
  </w:style>
  <w:style w:type="paragraph" w:styleId="ListNumber">
    <w:name w:val="List Number"/>
    <w:basedOn w:val="List"/>
    <w:rsid w:val="008A35EE"/>
    <w:pPr>
      <w:numPr>
        <w:numId w:val="16"/>
      </w:numPr>
      <w:tabs>
        <w:tab w:val="clear" w:pos="340"/>
      </w:tabs>
    </w:pPr>
  </w:style>
  <w:style w:type="character" w:customStyle="1" w:styleId="WingdingSymbols">
    <w:name w:val="Wingding Symbols"/>
    <w:rsid w:val="008A35EE"/>
    <w:rPr>
      <w:rFonts w:ascii="Wingdings" w:hAnsi="Wingdings"/>
    </w:rPr>
  </w:style>
  <w:style w:type="paragraph" w:customStyle="1" w:styleId="TableHeading">
    <w:name w:val="Table Heading"/>
    <w:basedOn w:val="HeadingBase"/>
    <w:rsid w:val="008A35EE"/>
    <w:pPr>
      <w:keepLines/>
      <w:pBdr>
        <w:bottom w:val="single" w:sz="6" w:space="1" w:color="918585"/>
      </w:pBdr>
      <w:spacing w:before="240"/>
    </w:pPr>
  </w:style>
  <w:style w:type="character" w:customStyle="1" w:styleId="HotSpot">
    <w:name w:val="HotSpot"/>
    <w:rsid w:val="008A35EE"/>
    <w:rPr>
      <w:color w:val="0033CC"/>
      <w:u w:val="none"/>
    </w:rPr>
  </w:style>
  <w:style w:type="paragraph" w:customStyle="1" w:styleId="BodyTextRight">
    <w:name w:val="Body Text Right"/>
    <w:basedOn w:val="BodyText"/>
    <w:rsid w:val="008A35EE"/>
    <w:pPr>
      <w:spacing w:before="0" w:after="0"/>
      <w:jc w:val="right"/>
    </w:pPr>
  </w:style>
  <w:style w:type="paragraph" w:styleId="Index3">
    <w:name w:val="index 3"/>
    <w:basedOn w:val="ListNumber2"/>
    <w:next w:val="Normal"/>
    <w:semiHidden/>
    <w:rsid w:val="008A35EE"/>
    <w:pPr>
      <w:numPr>
        <w:numId w:val="0"/>
      </w:numPr>
      <w:tabs>
        <w:tab w:val="right" w:leader="dot" w:pos="4176"/>
      </w:tabs>
    </w:pPr>
  </w:style>
  <w:style w:type="paragraph" w:styleId="ListNumber2">
    <w:name w:val="List Number 2"/>
    <w:basedOn w:val="List2"/>
    <w:rsid w:val="008A35EE"/>
    <w:pPr>
      <w:numPr>
        <w:numId w:val="11"/>
      </w:numPr>
      <w:tabs>
        <w:tab w:val="clear" w:pos="1060"/>
      </w:tabs>
    </w:pPr>
  </w:style>
  <w:style w:type="paragraph" w:customStyle="1" w:styleId="MarginNote">
    <w:name w:val="Margin Note"/>
    <w:basedOn w:val="BodyText"/>
    <w:rsid w:val="008A35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5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5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5EE"/>
    <w:rPr>
      <w:sz w:val="32"/>
    </w:rPr>
  </w:style>
  <w:style w:type="paragraph" w:customStyle="1" w:styleId="HeadingProcedure">
    <w:name w:val="Heading Procedure"/>
    <w:basedOn w:val="HeadingBase"/>
    <w:next w:val="Normal"/>
    <w:rsid w:val="008A35EE"/>
    <w:pPr>
      <w:tabs>
        <w:tab w:val="left" w:pos="0"/>
      </w:tabs>
      <w:spacing w:before="120" w:after="60"/>
    </w:pPr>
    <w:rPr>
      <w:i/>
      <w:color w:val="918585"/>
      <w:sz w:val="22"/>
    </w:rPr>
  </w:style>
  <w:style w:type="paragraph" w:customStyle="1" w:styleId="TableBodyText">
    <w:name w:val="Table Body Text"/>
    <w:basedOn w:val="BodyText"/>
    <w:rsid w:val="008A35EE"/>
    <w:pPr>
      <w:spacing w:before="60" w:after="60"/>
    </w:pPr>
  </w:style>
  <w:style w:type="paragraph" w:styleId="ListContinue">
    <w:name w:val="List Continue"/>
    <w:basedOn w:val="List"/>
    <w:rsid w:val="008A35EE"/>
    <w:pPr>
      <w:ind w:firstLine="0"/>
    </w:pPr>
  </w:style>
  <w:style w:type="paragraph" w:customStyle="1" w:styleId="ListNote">
    <w:name w:val="List Note"/>
    <w:basedOn w:val="List"/>
    <w:rsid w:val="008A35EE"/>
    <w:pPr>
      <w:pBdr>
        <w:top w:val="single" w:sz="6" w:space="2" w:color="918585"/>
        <w:bottom w:val="single" w:sz="6" w:space="2" w:color="918585"/>
      </w:pBdr>
      <w:tabs>
        <w:tab w:val="left" w:pos="1021"/>
      </w:tabs>
      <w:ind w:firstLine="0"/>
    </w:pPr>
  </w:style>
  <w:style w:type="paragraph" w:customStyle="1" w:styleId="Warning">
    <w:name w:val="Warning"/>
    <w:basedOn w:val="BodyText"/>
    <w:rsid w:val="008A35EE"/>
    <w:pPr>
      <w:shd w:val="clear" w:color="auto" w:fill="D9D9D9"/>
      <w:tabs>
        <w:tab w:val="left" w:pos="992"/>
      </w:tabs>
      <w:ind w:left="119" w:right="119"/>
    </w:pPr>
    <w:rPr>
      <w:sz w:val="20"/>
    </w:rPr>
  </w:style>
  <w:style w:type="paragraph" w:customStyle="1" w:styleId="MarginIcons">
    <w:name w:val="Margin Icons"/>
    <w:basedOn w:val="BodyText"/>
    <w:rsid w:val="008A35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5EE"/>
    <w:rPr>
      <w:rFonts w:ascii="Courier New" w:hAnsi="Courier New"/>
    </w:rPr>
  </w:style>
  <w:style w:type="paragraph" w:customStyle="1" w:styleId="NoteBullet">
    <w:name w:val="Note Bullet"/>
    <w:basedOn w:val="Note"/>
    <w:rsid w:val="008A35EE"/>
    <w:pPr>
      <w:tabs>
        <w:tab w:val="clear" w:pos="680"/>
      </w:tabs>
      <w:spacing w:before="60" w:after="60"/>
    </w:pPr>
  </w:style>
  <w:style w:type="paragraph" w:customStyle="1" w:styleId="SubHeading2">
    <w:name w:val="SubHeading2"/>
    <w:basedOn w:val="HeadingBase"/>
    <w:rsid w:val="008A35EE"/>
    <w:pPr>
      <w:spacing w:before="240" w:after="60"/>
    </w:pPr>
    <w:rPr>
      <w:sz w:val="20"/>
    </w:rPr>
  </w:style>
  <w:style w:type="paragraph" w:customStyle="1" w:styleId="SubHeading1">
    <w:name w:val="SubHeading1"/>
    <w:basedOn w:val="HeadingBase"/>
    <w:rsid w:val="008A35EE"/>
    <w:pPr>
      <w:spacing w:before="240" w:after="60"/>
    </w:pPr>
    <w:rPr>
      <w:color w:val="918585"/>
      <w:sz w:val="22"/>
    </w:rPr>
  </w:style>
  <w:style w:type="paragraph" w:customStyle="1" w:styleId="SideHeading">
    <w:name w:val="Side Heading"/>
    <w:basedOn w:val="HeadingBase"/>
    <w:rsid w:val="008A35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5EE"/>
    <w:pPr>
      <w:numPr>
        <w:numId w:val="12"/>
      </w:numPr>
    </w:pPr>
  </w:style>
  <w:style w:type="paragraph" w:styleId="PlainText">
    <w:name w:val="Plain Text"/>
    <w:basedOn w:val="Normal"/>
    <w:link w:val="PlainTextChar"/>
    <w:rsid w:val="008A35EE"/>
    <w:rPr>
      <w:sz w:val="20"/>
    </w:rPr>
  </w:style>
  <w:style w:type="character" w:customStyle="1" w:styleId="PlainTextChar">
    <w:name w:val="Plain Text Char"/>
    <w:basedOn w:val="DefaultParagraphFont"/>
    <w:link w:val="PlainText"/>
    <w:rsid w:val="008A35EE"/>
    <w:rPr>
      <w:rFonts w:ascii="Courier New" w:eastAsia="Times New Roman" w:hAnsi="Courier New" w:cs="Times New Roman"/>
      <w:sz w:val="20"/>
      <w:szCs w:val="20"/>
      <w:lang w:eastAsia="en-US"/>
    </w:rPr>
  </w:style>
  <w:style w:type="character" w:customStyle="1" w:styleId="MenuOption">
    <w:name w:val="Menu Option"/>
    <w:basedOn w:val="DefaultParagraphFont"/>
    <w:rsid w:val="008A35EE"/>
    <w:rPr>
      <w:b/>
      <w:smallCaps/>
    </w:rPr>
  </w:style>
  <w:style w:type="paragraph" w:customStyle="1" w:styleId="TableListNumber">
    <w:name w:val="Table List Number"/>
    <w:basedOn w:val="ListNumber"/>
    <w:rsid w:val="008A35EE"/>
    <w:pPr>
      <w:numPr>
        <w:numId w:val="0"/>
      </w:numPr>
    </w:pPr>
  </w:style>
  <w:style w:type="paragraph" w:styleId="TOC4">
    <w:name w:val="toc 4"/>
    <w:basedOn w:val="TOCBase"/>
    <w:next w:val="Normal"/>
    <w:semiHidden/>
    <w:rsid w:val="008A35EE"/>
    <w:pPr>
      <w:tabs>
        <w:tab w:val="right" w:leader="dot" w:pos="9071"/>
      </w:tabs>
      <w:ind w:left="1701"/>
    </w:pPr>
  </w:style>
  <w:style w:type="paragraph" w:customStyle="1" w:styleId="ListAlpha">
    <w:name w:val="List Alpha"/>
    <w:basedOn w:val="List"/>
    <w:rsid w:val="008A35EE"/>
    <w:pPr>
      <w:numPr>
        <w:numId w:val="10"/>
      </w:numPr>
    </w:pPr>
  </w:style>
  <w:style w:type="paragraph" w:customStyle="1" w:styleId="ListAlpha2">
    <w:name w:val="List Alpha 2"/>
    <w:basedOn w:val="List2"/>
    <w:rsid w:val="008A35EE"/>
    <w:pPr>
      <w:numPr>
        <w:numId w:val="9"/>
      </w:numPr>
    </w:pPr>
  </w:style>
  <w:style w:type="paragraph" w:styleId="List2">
    <w:name w:val="List 2"/>
    <w:basedOn w:val="BodyText"/>
    <w:rsid w:val="008A35EE"/>
    <w:pPr>
      <w:tabs>
        <w:tab w:val="left" w:pos="680"/>
      </w:tabs>
      <w:spacing w:before="60" w:after="60"/>
      <w:ind w:left="680" w:hanging="340"/>
    </w:pPr>
  </w:style>
  <w:style w:type="paragraph" w:styleId="List3">
    <w:name w:val="List 3"/>
    <w:basedOn w:val="BodyText"/>
    <w:rsid w:val="008A35EE"/>
    <w:pPr>
      <w:tabs>
        <w:tab w:val="left" w:pos="1021"/>
      </w:tabs>
      <w:spacing w:before="60" w:after="60"/>
      <w:ind w:left="1020" w:hanging="340"/>
    </w:pPr>
  </w:style>
  <w:style w:type="paragraph" w:styleId="List4">
    <w:name w:val="List 4"/>
    <w:basedOn w:val="BodyText"/>
    <w:rsid w:val="008A35EE"/>
    <w:pPr>
      <w:tabs>
        <w:tab w:val="left" w:pos="1361"/>
      </w:tabs>
      <w:spacing w:before="60" w:after="60"/>
      <w:ind w:left="1361" w:hanging="340"/>
    </w:pPr>
  </w:style>
  <w:style w:type="paragraph" w:styleId="List5">
    <w:name w:val="List 5"/>
    <w:basedOn w:val="BodyText"/>
    <w:rsid w:val="008A35EE"/>
    <w:pPr>
      <w:tabs>
        <w:tab w:val="left" w:pos="1701"/>
      </w:tabs>
      <w:spacing w:before="60" w:after="60"/>
      <w:ind w:left="1701" w:hanging="340"/>
    </w:pPr>
  </w:style>
  <w:style w:type="paragraph" w:styleId="ListBullet4">
    <w:name w:val="List Bullet 4"/>
    <w:basedOn w:val="List4"/>
    <w:rsid w:val="008A35EE"/>
    <w:pPr>
      <w:numPr>
        <w:numId w:val="4"/>
      </w:numPr>
      <w:tabs>
        <w:tab w:val="clear" w:pos="1361"/>
      </w:tabs>
    </w:pPr>
  </w:style>
  <w:style w:type="paragraph" w:styleId="ListBullet5">
    <w:name w:val="List Bullet 5"/>
    <w:basedOn w:val="List5"/>
    <w:rsid w:val="008A35EE"/>
    <w:pPr>
      <w:numPr>
        <w:numId w:val="5"/>
      </w:numPr>
    </w:pPr>
  </w:style>
  <w:style w:type="paragraph" w:styleId="ListContinue2">
    <w:name w:val="List Continue 2"/>
    <w:basedOn w:val="List2"/>
    <w:rsid w:val="008A35EE"/>
    <w:pPr>
      <w:ind w:firstLine="0"/>
    </w:pPr>
  </w:style>
  <w:style w:type="paragraph" w:styleId="ListContinue3">
    <w:name w:val="List Continue 3"/>
    <w:basedOn w:val="List3"/>
    <w:rsid w:val="008A35EE"/>
    <w:pPr>
      <w:ind w:left="1021" w:firstLine="0"/>
    </w:pPr>
  </w:style>
  <w:style w:type="paragraph" w:styleId="ListContinue4">
    <w:name w:val="List Continue 4"/>
    <w:basedOn w:val="List4"/>
    <w:rsid w:val="008A35EE"/>
    <w:pPr>
      <w:ind w:firstLine="0"/>
    </w:pPr>
  </w:style>
  <w:style w:type="paragraph" w:styleId="ListContinue5">
    <w:name w:val="List Continue 5"/>
    <w:basedOn w:val="List5"/>
    <w:rsid w:val="008A35EE"/>
    <w:pPr>
      <w:ind w:firstLine="0"/>
    </w:pPr>
  </w:style>
  <w:style w:type="paragraph" w:styleId="ListNumber3">
    <w:name w:val="List Number 3"/>
    <w:basedOn w:val="List3"/>
    <w:rsid w:val="008A35EE"/>
    <w:pPr>
      <w:numPr>
        <w:numId w:val="6"/>
      </w:numPr>
    </w:pPr>
  </w:style>
  <w:style w:type="paragraph" w:styleId="ListNumber4">
    <w:name w:val="List Number 4"/>
    <w:basedOn w:val="List4"/>
    <w:rsid w:val="008A35EE"/>
    <w:pPr>
      <w:numPr>
        <w:numId w:val="7"/>
      </w:numPr>
    </w:pPr>
  </w:style>
  <w:style w:type="paragraph" w:styleId="ListNumber5">
    <w:name w:val="List Number 5"/>
    <w:basedOn w:val="List5"/>
    <w:rsid w:val="008A35EE"/>
    <w:pPr>
      <w:numPr>
        <w:numId w:val="8"/>
      </w:numPr>
    </w:pPr>
  </w:style>
  <w:style w:type="paragraph" w:styleId="BlockText">
    <w:name w:val="Block Text"/>
    <w:basedOn w:val="Normal"/>
    <w:rsid w:val="008A35EE"/>
    <w:pPr>
      <w:spacing w:after="120"/>
      <w:ind w:left="1440" w:right="1440"/>
    </w:pPr>
  </w:style>
  <w:style w:type="character" w:customStyle="1" w:styleId="Subscript">
    <w:name w:val="Subscript"/>
    <w:basedOn w:val="DefaultParagraphFont"/>
    <w:rsid w:val="008A35EE"/>
    <w:rPr>
      <w:sz w:val="16"/>
      <w:vertAlign w:val="subscript"/>
    </w:rPr>
  </w:style>
  <w:style w:type="character" w:customStyle="1" w:styleId="Superscript">
    <w:name w:val="Superscript"/>
    <w:basedOn w:val="DefaultParagraphFont"/>
    <w:rsid w:val="008A35EE"/>
    <w:rPr>
      <w:sz w:val="16"/>
      <w:vertAlign w:val="superscript"/>
    </w:rPr>
  </w:style>
  <w:style w:type="character" w:customStyle="1" w:styleId="Symbols">
    <w:name w:val="Symbols"/>
    <w:basedOn w:val="DefaultParagraphFont"/>
    <w:rsid w:val="008A35EE"/>
    <w:rPr>
      <w:rFonts w:ascii="Symbol" w:hAnsi="Symbol"/>
    </w:rPr>
  </w:style>
  <w:style w:type="character" w:customStyle="1" w:styleId="MenuOptions">
    <w:name w:val="Menu Options"/>
    <w:basedOn w:val="DefaultParagraphFont"/>
    <w:rsid w:val="008A35EE"/>
    <w:rPr>
      <w:rFonts w:ascii="Arial Narrow" w:hAnsi="Arial Narrow"/>
      <w:smallCaps/>
    </w:rPr>
  </w:style>
  <w:style w:type="character" w:customStyle="1" w:styleId="Buttons">
    <w:name w:val="Buttons"/>
    <w:basedOn w:val="DefaultParagraphFont"/>
    <w:rsid w:val="008A35EE"/>
    <w:rPr>
      <w:b/>
    </w:rPr>
  </w:style>
  <w:style w:type="character" w:customStyle="1" w:styleId="Underlined">
    <w:name w:val="Underlined"/>
    <w:basedOn w:val="DefaultParagraphFont"/>
    <w:rsid w:val="008A35EE"/>
    <w:rPr>
      <w:u w:val="single"/>
    </w:rPr>
  </w:style>
  <w:style w:type="paragraph" w:customStyle="1" w:styleId="TableBodyTextRight">
    <w:name w:val="Table Body Text Right"/>
    <w:basedOn w:val="TableBodyText"/>
    <w:rsid w:val="008A35EE"/>
    <w:pPr>
      <w:widowControl w:val="0"/>
      <w:autoSpaceDE w:val="0"/>
      <w:autoSpaceDN w:val="0"/>
      <w:adjustRightInd w:val="0"/>
      <w:jc w:val="right"/>
    </w:pPr>
    <w:rPr>
      <w:rFonts w:cs="Arial"/>
      <w:szCs w:val="18"/>
    </w:rPr>
  </w:style>
  <w:style w:type="paragraph" w:customStyle="1" w:styleId="CopyrightText">
    <w:name w:val="Copyright Text"/>
    <w:basedOn w:val="BodyText"/>
    <w:rsid w:val="008A35EE"/>
    <w:rPr>
      <w:sz w:val="18"/>
    </w:rPr>
  </w:style>
  <w:style w:type="paragraph" w:customStyle="1" w:styleId="BodySmallRight">
    <w:name w:val="Body Small Right"/>
    <w:basedOn w:val="BodyTextRight"/>
    <w:rsid w:val="008A35EE"/>
    <w:rPr>
      <w:sz w:val="18"/>
      <w:szCs w:val="18"/>
    </w:rPr>
  </w:style>
  <w:style w:type="paragraph" w:customStyle="1" w:styleId="MarginEdition">
    <w:name w:val="Margin Edition"/>
    <w:basedOn w:val="MarginNote"/>
    <w:rsid w:val="008A35EE"/>
    <w:pPr>
      <w:spacing w:before="0" w:after="0"/>
    </w:pPr>
    <w:rPr>
      <w:rFonts w:ascii="Times New Roman" w:hAnsi="Times New Roman"/>
      <w:color w:val="999999"/>
    </w:rPr>
  </w:style>
  <w:style w:type="paragraph" w:customStyle="1" w:styleId="Spacer">
    <w:name w:val="Spacer"/>
    <w:basedOn w:val="Normal"/>
    <w:rsid w:val="008A35EE"/>
    <w:rPr>
      <w:sz w:val="2"/>
      <w:szCs w:val="2"/>
    </w:rPr>
  </w:style>
  <w:style w:type="character" w:customStyle="1" w:styleId="Small">
    <w:name w:val="Small"/>
    <w:basedOn w:val="DefaultParagraphFont"/>
    <w:rsid w:val="008A35EE"/>
    <w:rPr>
      <w:sz w:val="16"/>
    </w:rPr>
  </w:style>
  <w:style w:type="paragraph" w:customStyle="1" w:styleId="WideTable">
    <w:name w:val="Wide Table"/>
    <w:basedOn w:val="Normal"/>
    <w:rsid w:val="008A35EE"/>
    <w:pPr>
      <w:ind w:left="-1418"/>
    </w:pPr>
    <w:rPr>
      <w:sz w:val="2"/>
      <w:szCs w:val="2"/>
    </w:rPr>
  </w:style>
  <w:style w:type="character" w:styleId="PageNumber">
    <w:name w:val="page number"/>
    <w:basedOn w:val="DefaultParagraphFont"/>
    <w:rsid w:val="008A35EE"/>
  </w:style>
  <w:style w:type="paragraph" w:styleId="Quote">
    <w:name w:val="Quote"/>
    <w:basedOn w:val="Heading1"/>
    <w:link w:val="QuoteChar"/>
    <w:qFormat/>
    <w:rsid w:val="008A35EE"/>
    <w:rPr>
      <w:b w:val="0"/>
      <w:sz w:val="72"/>
      <w:szCs w:val="72"/>
      <w:lang w:val="en-NZ"/>
    </w:rPr>
  </w:style>
  <w:style w:type="character" w:customStyle="1" w:styleId="QuoteChar">
    <w:name w:val="Quote Char"/>
    <w:basedOn w:val="DefaultParagraphFont"/>
    <w:link w:val="Quote"/>
    <w:rsid w:val="008A35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5EE"/>
    <w:pPr>
      <w:pageBreakBefore/>
    </w:pPr>
  </w:style>
  <w:style w:type="paragraph" w:customStyle="1" w:styleId="Border">
    <w:name w:val="Border"/>
    <w:basedOn w:val="Normal"/>
    <w:qFormat/>
    <w:rsid w:val="008A35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5EE"/>
    <w:rPr>
      <w:b/>
      <w:bCs/>
      <w:i/>
      <w:iCs/>
      <w:color w:val="auto"/>
    </w:rPr>
  </w:style>
  <w:style w:type="paragraph" w:styleId="IntenseQuote">
    <w:name w:val="Intense Quote"/>
    <w:basedOn w:val="Normal"/>
    <w:next w:val="Normal"/>
    <w:link w:val="IntenseQuoteChar"/>
    <w:uiPriority w:val="30"/>
    <w:qFormat/>
    <w:rsid w:val="008A35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5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5EE"/>
    <w:rPr>
      <w:smallCaps/>
      <w:color w:val="auto"/>
      <w:u w:val="single"/>
    </w:rPr>
  </w:style>
  <w:style w:type="character" w:styleId="IntenseReference">
    <w:name w:val="Intense Reference"/>
    <w:basedOn w:val="DefaultParagraphFont"/>
    <w:uiPriority w:val="32"/>
    <w:qFormat/>
    <w:rsid w:val="008A35EE"/>
    <w:rPr>
      <w:b/>
      <w:bCs/>
      <w:smallCaps/>
      <w:color w:val="auto"/>
      <w:spacing w:val="5"/>
      <w:u w:val="single"/>
    </w:rPr>
  </w:style>
  <w:style w:type="paragraph" w:customStyle="1" w:styleId="2ColumnHeading">
    <w:name w:val="2Column Heading"/>
    <w:basedOn w:val="BodyText"/>
    <w:qFormat/>
    <w:rsid w:val="008A35EE"/>
    <w:pPr>
      <w:spacing w:after="60"/>
      <w:ind w:left="-2268"/>
    </w:pPr>
    <w:rPr>
      <w:b/>
    </w:rPr>
  </w:style>
  <w:style w:type="paragraph" w:customStyle="1" w:styleId="Heading1TOC">
    <w:name w:val="Heading1 TOC"/>
    <w:basedOn w:val="Normal"/>
    <w:qFormat/>
    <w:rsid w:val="008A35EE"/>
    <w:pPr>
      <w:spacing w:before="240" w:after="120"/>
    </w:pPr>
    <w:rPr>
      <w:rFonts w:ascii="Times New Roman" w:hAnsi="Times New Roman"/>
      <w:b/>
      <w:sz w:val="32"/>
    </w:rPr>
  </w:style>
  <w:style w:type="paragraph" w:customStyle="1" w:styleId="Heading2TOC">
    <w:name w:val="Heading2 TOC"/>
    <w:basedOn w:val="Normal"/>
    <w:qFormat/>
    <w:rsid w:val="008A35EE"/>
    <w:pPr>
      <w:spacing w:before="240" w:after="60"/>
    </w:pPr>
    <w:rPr>
      <w:rFonts w:ascii="Times New Roman" w:hAnsi="Times New Roman"/>
      <w:b/>
      <w:sz w:val="28"/>
    </w:rPr>
  </w:style>
  <w:style w:type="character" w:customStyle="1" w:styleId="Underline">
    <w:name w:val="Underline"/>
    <w:basedOn w:val="DefaultParagraphFont"/>
    <w:qFormat/>
    <w:rsid w:val="008A35EE"/>
    <w:rPr>
      <w:u w:val="single"/>
    </w:rPr>
  </w:style>
  <w:style w:type="character" w:customStyle="1" w:styleId="BoldandItalics">
    <w:name w:val="Bold and Italics"/>
    <w:qFormat/>
    <w:rsid w:val="008A35EE"/>
    <w:rPr>
      <w:b/>
      <w:i/>
      <w:u w:val="none"/>
    </w:rPr>
  </w:style>
  <w:style w:type="paragraph" w:styleId="BalloonText">
    <w:name w:val="Balloon Text"/>
    <w:basedOn w:val="Normal"/>
    <w:link w:val="BalloonTextChar"/>
    <w:rsid w:val="008A35EE"/>
    <w:rPr>
      <w:rFonts w:ascii="Tahoma" w:hAnsi="Tahoma" w:cs="Tahoma"/>
      <w:sz w:val="16"/>
      <w:szCs w:val="16"/>
    </w:rPr>
  </w:style>
  <w:style w:type="character" w:customStyle="1" w:styleId="BalloonTextChar">
    <w:name w:val="Balloon Text Char"/>
    <w:basedOn w:val="DefaultParagraphFont"/>
    <w:link w:val="BalloonText"/>
    <w:rsid w:val="008A35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5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5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5EE"/>
    <w:rPr>
      <w:b/>
      <w:color w:val="660033"/>
      <w:spacing w:val="0"/>
    </w:rPr>
  </w:style>
  <w:style w:type="paragraph" w:customStyle="1" w:styleId="Nameditemlist">
    <w:name w:val="Named item list"/>
    <w:basedOn w:val="BodyText"/>
    <w:qFormat/>
    <w:rsid w:val="008A35EE"/>
    <w:pPr>
      <w:tabs>
        <w:tab w:val="left" w:pos="2835"/>
      </w:tabs>
      <w:ind w:left="2835" w:hanging="2835"/>
    </w:pPr>
  </w:style>
  <w:style w:type="paragraph" w:customStyle="1" w:styleId="BodyTextnopadding">
    <w:name w:val="Body Text no padding"/>
    <w:basedOn w:val="BodyText"/>
    <w:qFormat/>
    <w:rsid w:val="008A35EE"/>
    <w:pPr>
      <w:spacing w:before="0" w:after="0"/>
    </w:pPr>
  </w:style>
  <w:style w:type="paragraph" w:customStyle="1" w:styleId="BodyTextBold">
    <w:name w:val="Body Text Bold"/>
    <w:basedOn w:val="BodyText"/>
    <w:qFormat/>
    <w:rsid w:val="008A35EE"/>
    <w:rPr>
      <w:b/>
    </w:rPr>
  </w:style>
  <w:style w:type="character" w:styleId="Hyperlink">
    <w:name w:val="Hyperlink"/>
    <w:basedOn w:val="DefaultParagraphFont"/>
    <w:uiPriority w:val="99"/>
    <w:unhideWhenUsed/>
    <w:rsid w:val="00E47A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5047</Characters>
  <Application>Microsoft Office Word</Application>
  <DocSecurity>0</DocSecurity>
  <Lines>114</Lines>
  <Paragraphs>84</Paragraphs>
  <ScaleCrop>false</ScaleCrop>
  <Company>Author-it Software Corporation Ltd.</Company>
  <LinksUpToDate>false</LinksUpToDate>
  <CharactersWithSpaces>5685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UEGNSG354 Control excavations in the vicinity of gas transmission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2021-11-23T02:42:00Z</dcterms:created>
  <dcterms:modified xsi:type="dcterms:W3CDTF">2021-11-23T02:42:00Z</dcterms:modified>
</cp:coreProperties>
</file>