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87C" w:rsidP="00C6587C">
      <w:pPr>
        <w:pStyle w:val="Title"/>
      </w:pPr>
      <w:r>
        <w:fldChar w:fldCharType="begin"/>
      </w:r>
      <w:r>
        <w:instrText xml:space="preserve"> TITLE   \* MERGEFORMAT </w:instrText>
      </w:r>
      <w:r>
        <w:fldChar w:fldCharType="separate"/>
      </w:r>
      <w:r>
        <w:t>Assessment Requirements for UEGNSG350 First response to a gas facility event</w:t>
      </w:r>
      <w:r>
        <w:fldChar w:fldCharType="end"/>
      </w:r>
    </w:p>
    <w:p w:rsidR="00C6587C" w:rsidP="00C6587C">
      <w:pPr>
        <w:pStyle w:val="Version"/>
        <w:sectPr w:rsidSect="00663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EB7" w:rsidP="00663EB7">
      <w:pPr>
        <w:pStyle w:val="SuperHeading"/>
      </w:pPr>
      <w:r w:rsidRPr="00663EB7">
        <w:t>Assessment Requirements for UEGNSG350 First response to a gas facility event</w:t>
      </w:r>
    </w:p>
    <w:p w:rsidR="00000000" w:rsidRPr="00663EB7" w:rsidP="00663EB7">
      <w:pPr>
        <w:pStyle w:val="Heading1"/>
      </w:pPr>
      <w:bookmarkStart w:id="1" w:name="O_967260"/>
      <w:bookmarkEnd w:id="1"/>
      <w:r w:rsidRPr="00663EB7">
        <w:t>Modification History</w:t>
      </w:r>
    </w:p>
    <w:tbl>
      <w:tblPr>
        <w:tblW w:w="9497" w:type="dxa"/>
        <w:tblLayout w:type="fixed"/>
        <w:tblCellMar>
          <w:left w:w="62" w:type="dxa"/>
          <w:right w:w="62" w:type="dxa"/>
        </w:tblCellMar>
        <w:tblLook w:val="0000"/>
      </w:tblPr>
      <w:tblGrid>
        <w:gridCol w:w="9497"/>
      </w:tblGrid>
      <w:tr w:rsidTr="00663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B7" w:rsidP="00663EB7">
            <w:pPr>
              <w:pStyle w:val="BodyText"/>
            </w:pPr>
            <w:r w:rsidRPr="00663EB7">
              <w:t>Release 1: This is the first release of this unit of competency in the UEG Gas Industry Training Package.</w:t>
            </w:r>
          </w:p>
        </w:tc>
      </w:tr>
    </w:tbl>
    <w:p w:rsidR="00000000" w:rsidRPr="00663EB7" w:rsidP="00663EB7">
      <w:pPr>
        <w:pStyle w:val="NoPaddingFontSize1"/>
      </w:pPr>
    </w:p>
    <w:p w:rsidR="00000000" w:rsidRPr="00663EB7" w:rsidP="00663EB7">
      <w:pPr>
        <w:pStyle w:val="AllowPageBreak"/>
      </w:pPr>
    </w:p>
    <w:p w:rsidR="00000000" w:rsidRPr="00663EB7" w:rsidP="00663EB7">
      <w:pPr>
        <w:pStyle w:val="Heading1"/>
      </w:pPr>
      <w:bookmarkStart w:id="2" w:name="O_967261"/>
      <w:bookmarkEnd w:id="2"/>
      <w:r w:rsidRPr="00663EB7">
        <w:t>Performance Evidence</w:t>
      </w:r>
    </w:p>
    <w:tbl>
      <w:tblPr>
        <w:tblW w:w="9497" w:type="dxa"/>
        <w:tblLayout w:type="fixed"/>
        <w:tblCellMar>
          <w:left w:w="62" w:type="dxa"/>
          <w:right w:w="62" w:type="dxa"/>
        </w:tblCellMar>
        <w:tblLook w:val="0000"/>
      </w:tblPr>
      <w:tblGrid>
        <w:gridCol w:w="9497"/>
      </w:tblGrid>
      <w:tr w:rsidTr="00663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3EB7">
            <w:pPr>
              <w:pStyle w:val="BodyText"/>
              <w:rPr>
                <w:lang w:val="en-NZ"/>
              </w:rPr>
            </w:pPr>
            <w:r w:rsidRPr="00663EB7">
              <w:t xml:space="preserve">Evidence required to demonstrate competence in this unit must be relevant to and satisfy all of the requirements of the elements and performance criteria on at least two separate occasions and include: </w:t>
            </w:r>
          </w:p>
        </w:tc>
      </w:tr>
      <w:tr w:rsidTr="00663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B7" w:rsidP="00663EB7">
            <w:pPr>
              <w:pStyle w:val="ListBullet"/>
            </w:pPr>
            <w:r w:rsidRPr="00663EB7">
              <w:t xml:space="preserve">applying relevant work health </w:t>
            </w:r>
            <w:r w:rsidRPr="00663EB7">
              <w:t>and safety (WHS)/occupational health and safety (OHS) requirements, including:</w:t>
            </w:r>
          </w:p>
          <w:p w:rsidR="00000000" w:rsidRPr="00663EB7" w:rsidP="00663EB7">
            <w:pPr>
              <w:pStyle w:val="ListBullet2"/>
            </w:pPr>
            <w:r w:rsidRPr="00663EB7">
              <w:t>applying safe manual handling techniques</w:t>
            </w:r>
          </w:p>
          <w:p w:rsidR="00000000" w:rsidRPr="00663EB7" w:rsidP="00663EB7">
            <w:pPr>
              <w:pStyle w:val="ListBullet2"/>
            </w:pPr>
            <w:r w:rsidRPr="00663EB7">
              <w:t xml:space="preserve">implementing risk control measures </w:t>
            </w:r>
          </w:p>
          <w:p w:rsidR="00000000" w:rsidRPr="00663EB7" w:rsidP="00663EB7">
            <w:pPr>
              <w:pStyle w:val="ListBullet2"/>
            </w:pPr>
            <w:r w:rsidRPr="00663EB7">
              <w:t>reading and interpreting material safety data sheets (MSDS)/safety data sheets (SDS)</w:t>
            </w:r>
          </w:p>
          <w:p w:rsidR="00000000" w:rsidRPr="00663EB7" w:rsidP="00663EB7">
            <w:pPr>
              <w:pStyle w:val="ListBullet2"/>
            </w:pPr>
            <w:r w:rsidRPr="00663EB7">
              <w:t>ensuring emergency response procedures are in place</w:t>
            </w:r>
          </w:p>
          <w:p w:rsidR="00000000" w:rsidRPr="00663EB7" w:rsidP="00663EB7">
            <w:pPr>
              <w:pStyle w:val="ListBullet2"/>
            </w:pPr>
            <w:r w:rsidRPr="00663EB7">
              <w:t>maintaining a safe and clean worksite</w:t>
            </w:r>
          </w:p>
          <w:p w:rsidR="00000000" w:rsidRPr="00663EB7" w:rsidP="00663EB7">
            <w:pPr>
              <w:pStyle w:val="ListBullet2"/>
            </w:pPr>
            <w:r w:rsidRPr="00663EB7">
              <w:t>working safely with hazardous materials and equipment</w:t>
            </w:r>
          </w:p>
          <w:p w:rsidR="00000000" w:rsidRPr="00663EB7" w:rsidP="00663EB7">
            <w:pPr>
              <w:pStyle w:val="ListBullet"/>
            </w:pPr>
            <w:r w:rsidRPr="00663EB7">
              <w:t>applying negotiation skills</w:t>
            </w:r>
          </w:p>
          <w:p w:rsidR="00000000" w:rsidRPr="00663EB7" w:rsidP="00663EB7">
            <w:pPr>
              <w:pStyle w:val="ListBullet"/>
            </w:pPr>
            <w:r w:rsidRPr="00663EB7">
              <w:t>applying planning skills</w:t>
            </w:r>
          </w:p>
          <w:p w:rsidR="00000000" w:rsidRPr="00663EB7" w:rsidP="00663EB7">
            <w:pPr>
              <w:pStyle w:val="ListBullet"/>
            </w:pPr>
            <w:r w:rsidRPr="00663EB7">
              <w:t>applying relevant industry standards, guidelines, codes of</w:t>
            </w:r>
            <w:r w:rsidRPr="00663EB7">
              <w:t xml:space="preserve"> practice and regulations</w:t>
            </w:r>
          </w:p>
          <w:p w:rsidR="00000000" w:rsidRPr="00663EB7" w:rsidP="00663EB7">
            <w:pPr>
              <w:pStyle w:val="ListBullet"/>
            </w:pPr>
            <w:r w:rsidRPr="00663EB7">
              <w:t>applying relevant workplace policies and procedures</w:t>
            </w:r>
          </w:p>
          <w:p w:rsidR="00000000" w:rsidRPr="00663EB7" w:rsidP="00663EB7">
            <w:pPr>
              <w:pStyle w:val="ListBullet"/>
            </w:pPr>
            <w:r w:rsidRPr="00663EB7">
              <w:t xml:space="preserve">applying sustainable energy and environmental principles and practices </w:t>
            </w:r>
          </w:p>
          <w:p w:rsidR="00000000" w:rsidRPr="00663EB7" w:rsidP="00663EB7">
            <w:pPr>
              <w:pStyle w:val="ListBullet"/>
            </w:pPr>
            <w:r w:rsidRPr="00663EB7">
              <w:t>checking and operating relevant equipment and tools</w:t>
            </w:r>
          </w:p>
          <w:p w:rsidR="00000000" w:rsidRPr="00663EB7" w:rsidP="00663EB7">
            <w:pPr>
              <w:pStyle w:val="ListBullet"/>
            </w:pPr>
            <w:r w:rsidRPr="00663EB7">
              <w:t>checking gauge levels, temperatures and flow indicator</w:t>
            </w:r>
            <w:r w:rsidRPr="00663EB7">
              <w:t xml:space="preserve">s </w:t>
            </w:r>
          </w:p>
          <w:p w:rsidR="00000000" w:rsidRPr="00663EB7" w:rsidP="00663EB7">
            <w:pPr>
              <w:pStyle w:val="ListBullet"/>
            </w:pPr>
            <w:r w:rsidRPr="00663EB7">
              <w:t xml:space="preserve">communicating effectively in the workplace </w:t>
            </w:r>
          </w:p>
          <w:p w:rsidR="00000000" w:rsidRPr="00663EB7" w:rsidP="00663EB7">
            <w:pPr>
              <w:pStyle w:val="ListBullet"/>
            </w:pPr>
            <w:r w:rsidRPr="00663EB7">
              <w:t xml:space="preserve">completing gas facility event response </w:t>
            </w:r>
          </w:p>
          <w:p w:rsidR="00000000" w:rsidRPr="00663EB7" w:rsidP="00663EB7">
            <w:pPr>
              <w:pStyle w:val="ListBullet"/>
            </w:pPr>
            <w:r w:rsidRPr="00663EB7">
              <w:t xml:space="preserve">completing relevant documentation, reports, records and drawings </w:t>
            </w:r>
          </w:p>
          <w:p w:rsidR="00000000" w:rsidRPr="00663EB7" w:rsidP="00663EB7">
            <w:pPr>
              <w:pStyle w:val="ListBullet"/>
            </w:pPr>
            <w:r w:rsidRPr="00663EB7">
              <w:t>conducting briefings</w:t>
            </w:r>
          </w:p>
          <w:p w:rsidR="00000000" w:rsidRPr="00663EB7" w:rsidP="00663EB7">
            <w:pPr>
              <w:pStyle w:val="ListBullet"/>
            </w:pPr>
            <w:r w:rsidRPr="00663EB7">
              <w:t>conducting quality and safety checks</w:t>
            </w:r>
          </w:p>
          <w:p w:rsidR="00000000" w:rsidRPr="00663EB7" w:rsidP="00663EB7">
            <w:pPr>
              <w:pStyle w:val="ListBullet"/>
            </w:pPr>
            <w:r w:rsidRPr="00663EB7">
              <w:t>controlling initial threats to the integrity of pipeline facility</w:t>
            </w:r>
          </w:p>
          <w:p w:rsidR="00000000" w:rsidRPr="00663EB7" w:rsidP="00663EB7">
            <w:pPr>
              <w:pStyle w:val="ListBullet"/>
            </w:pPr>
            <w:r w:rsidRPr="00663EB7">
              <w:t>dealing with unplanned events</w:t>
            </w:r>
          </w:p>
          <w:p w:rsidR="00000000" w:rsidRPr="00663EB7" w:rsidP="00663EB7">
            <w:pPr>
              <w:pStyle w:val="ListBullet"/>
            </w:pPr>
            <w:r w:rsidRPr="00663EB7">
              <w:t>identifying abnormal conditions of stations and reporting</w:t>
            </w:r>
          </w:p>
          <w:p w:rsidR="00000000" w:rsidRPr="00663EB7" w:rsidP="00663EB7">
            <w:pPr>
              <w:pStyle w:val="ListBullet"/>
            </w:pPr>
            <w:r w:rsidRPr="00663EB7">
              <w:t>identifying and evaluating threats to the integrity of pipeline facility</w:t>
            </w:r>
          </w:p>
          <w:p w:rsidR="00000000" w:rsidRPr="00663EB7" w:rsidP="00663EB7">
            <w:pPr>
              <w:pStyle w:val="ListBullet"/>
            </w:pPr>
            <w:r w:rsidRPr="00663EB7">
              <w:t>inspecting and testing equipm</w:t>
            </w:r>
            <w:r w:rsidRPr="00663EB7">
              <w:t>ent</w:t>
            </w:r>
          </w:p>
          <w:p w:rsidR="00000000" w:rsidRPr="00663EB7" w:rsidP="00663EB7">
            <w:pPr>
              <w:pStyle w:val="ListBullet"/>
            </w:pPr>
            <w:r w:rsidRPr="00663EB7">
              <w:t>interpreting technical drawings and plans</w:t>
            </w:r>
          </w:p>
          <w:p w:rsidR="00000000" w:rsidRPr="00663EB7" w:rsidP="00663EB7">
            <w:pPr>
              <w:pStyle w:val="ListBullet"/>
            </w:pPr>
            <w:r w:rsidRPr="00663EB7">
              <w:t>managing first response to a gas facility event</w:t>
            </w:r>
          </w:p>
          <w:p w:rsidR="00000000" w:rsidRPr="00663EB7" w:rsidP="00663EB7">
            <w:pPr>
              <w:pStyle w:val="ListBullet"/>
            </w:pPr>
            <w:r w:rsidRPr="00663EB7">
              <w:t>obtaining relevant work permits</w:t>
            </w:r>
          </w:p>
          <w:p w:rsidR="00000000" w:rsidRPr="00663EB7" w:rsidP="00663EB7">
            <w:pPr>
              <w:pStyle w:val="ListBullet"/>
            </w:pPr>
            <w:r w:rsidRPr="00663EB7">
              <w:t>operating a gas detector</w:t>
            </w:r>
          </w:p>
          <w:p w:rsidR="00000000" w:rsidRPr="00663EB7" w:rsidP="00663EB7">
            <w:pPr>
              <w:pStyle w:val="ListBullet"/>
            </w:pPr>
            <w:r w:rsidRPr="00663EB7">
              <w:t>operating multi-meters</w:t>
            </w:r>
          </w:p>
          <w:p w:rsidR="00000000" w:rsidRPr="00663EB7" w:rsidP="00663EB7">
            <w:pPr>
              <w:pStyle w:val="ListBullet"/>
            </w:pPr>
            <w:r w:rsidRPr="00663EB7">
              <w:t>operating pipe locater</w:t>
            </w:r>
          </w:p>
          <w:p w:rsidR="00000000" w:rsidRPr="00663EB7" w:rsidP="00663EB7">
            <w:pPr>
              <w:pStyle w:val="ListBullet"/>
            </w:pPr>
            <w:r w:rsidRPr="00663EB7">
              <w:t xml:space="preserve">performing first aid </w:t>
            </w:r>
          </w:p>
          <w:p w:rsidR="00000000" w:rsidRPr="00663EB7" w:rsidP="00663EB7">
            <w:pPr>
              <w:pStyle w:val="ListBullet"/>
            </w:pPr>
            <w:r w:rsidRPr="00663EB7">
              <w:t xml:space="preserve">planning for first response to a gas </w:t>
            </w:r>
            <w:r w:rsidRPr="00663EB7">
              <w:t>facility event.</w:t>
            </w:r>
          </w:p>
        </w:tc>
      </w:tr>
    </w:tbl>
    <w:p w:rsidR="00000000" w:rsidRPr="00663EB7" w:rsidP="00663EB7">
      <w:pPr>
        <w:pStyle w:val="NoPaddingFontSize1"/>
      </w:pPr>
    </w:p>
    <w:p w:rsidR="00000000" w:rsidRPr="00663EB7" w:rsidP="00663EB7">
      <w:pPr>
        <w:pStyle w:val="AllowPageBreak"/>
      </w:pPr>
    </w:p>
    <w:p w:rsidR="00000000" w:rsidRPr="00663EB7" w:rsidP="00663EB7">
      <w:pPr>
        <w:pStyle w:val="Heading1"/>
      </w:pPr>
      <w:bookmarkStart w:id="3" w:name="O_967262"/>
      <w:bookmarkEnd w:id="3"/>
      <w:r w:rsidRPr="00663EB7">
        <w:t>Knowledge Evidence</w:t>
      </w:r>
    </w:p>
    <w:tbl>
      <w:tblPr>
        <w:tblW w:w="9497" w:type="dxa"/>
        <w:tblLayout w:type="fixed"/>
        <w:tblCellMar>
          <w:left w:w="62" w:type="dxa"/>
          <w:right w:w="62" w:type="dxa"/>
        </w:tblCellMar>
        <w:tblLook w:val="0000"/>
      </w:tblPr>
      <w:tblGrid>
        <w:gridCol w:w="9497"/>
      </w:tblGrid>
      <w:tr w:rsidTr="00663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3EB7">
            <w:pPr>
              <w:pStyle w:val="BodyText"/>
              <w:rPr>
                <w:lang w:val="en-NZ"/>
              </w:rPr>
            </w:pPr>
            <w:r w:rsidRPr="00663EB7">
              <w:t xml:space="preserve">Evidence required to demonstrate competence in this unit must be relevant to and satisfy all of the requirements of the elements and performance criteria and include knowledge of: </w:t>
            </w:r>
          </w:p>
        </w:tc>
      </w:tr>
      <w:tr w:rsidTr="00663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B7" w:rsidP="00663EB7">
            <w:pPr>
              <w:pStyle w:val="ListBullet"/>
            </w:pPr>
            <w:r w:rsidRPr="00663EB7">
              <w:t>electrical fundamentals for the gas industry</w:t>
            </w:r>
          </w:p>
          <w:p w:rsidR="00000000" w:rsidRPr="00663EB7" w:rsidP="00663EB7">
            <w:pPr>
              <w:pStyle w:val="ListBullet"/>
            </w:pPr>
            <w:r w:rsidRPr="00663EB7">
              <w:t>gas facility event response</w:t>
            </w:r>
          </w:p>
          <w:p w:rsidR="00000000" w:rsidRPr="00663EB7" w:rsidP="00663EB7">
            <w:pPr>
              <w:pStyle w:val="ListBullet"/>
            </w:pPr>
            <w:r w:rsidRPr="00663EB7">
              <w:t>gas industry facilities and infrastructure</w:t>
            </w:r>
          </w:p>
          <w:p w:rsidR="00000000" w:rsidRPr="00663EB7" w:rsidP="00663EB7">
            <w:pPr>
              <w:pStyle w:val="ListBullet"/>
            </w:pPr>
            <w:r w:rsidRPr="00663EB7">
              <w:t>gas industry products, processes and characteristics</w:t>
            </w:r>
          </w:p>
          <w:p w:rsidR="00000000" w:rsidRPr="00663EB7" w:rsidP="00663EB7">
            <w:pPr>
              <w:pStyle w:val="ListBullet"/>
            </w:pPr>
            <w:r w:rsidRPr="00663EB7">
              <w:t>hazardous activities, including lifting, climbing, working in confined spaces and aloft</w:t>
            </w:r>
            <w:r w:rsidRPr="00663EB7">
              <w:t xml:space="preserve"> </w:t>
            </w:r>
          </w:p>
          <w:p w:rsidR="00000000" w:rsidRPr="00663EB7" w:rsidP="00663EB7">
            <w:pPr>
              <w:pStyle w:val="ListBullet"/>
            </w:pPr>
            <w:r w:rsidRPr="00663EB7">
              <w:t>operation of gas industry plant, equipment and materials</w:t>
            </w:r>
          </w:p>
          <w:p w:rsidR="00000000" w:rsidRPr="00663EB7" w:rsidP="00663EB7">
            <w:pPr>
              <w:pStyle w:val="ListBullet"/>
            </w:pPr>
            <w:r w:rsidRPr="00663EB7">
              <w:t>pipeline licence conditions</w:t>
            </w:r>
          </w:p>
          <w:p w:rsidR="00000000" w:rsidRPr="00663EB7" w:rsidP="00663EB7">
            <w:pPr>
              <w:pStyle w:val="ListBullet"/>
            </w:pPr>
            <w:r w:rsidRPr="00663EB7">
              <w:t>problem-solving techniques</w:t>
            </w:r>
          </w:p>
          <w:p w:rsidR="00000000" w:rsidRPr="00663EB7" w:rsidP="00663EB7">
            <w:pPr>
              <w:pStyle w:val="ListBullet"/>
            </w:pPr>
            <w:r w:rsidRPr="00663EB7">
              <w:t>relevant gas industry documentation</w:t>
            </w:r>
          </w:p>
          <w:p w:rsidR="00000000" w:rsidRPr="00663EB7" w:rsidP="00663EB7">
            <w:pPr>
              <w:pStyle w:val="ListBullet"/>
            </w:pPr>
            <w:r w:rsidRPr="00663EB7">
              <w:t>relevant industry standards, guidelines, codes of practice and regulations</w:t>
            </w:r>
          </w:p>
          <w:p w:rsidR="00000000" w:rsidRPr="00663EB7" w:rsidP="00663EB7">
            <w:pPr>
              <w:pStyle w:val="ListBullet"/>
            </w:pPr>
            <w:r w:rsidRPr="00663EB7">
              <w:t>relevant WHS/OHS legislated requirements, including:</w:t>
            </w:r>
          </w:p>
          <w:p w:rsidR="00000000" w:rsidRPr="00663EB7" w:rsidP="00663EB7">
            <w:pPr>
              <w:pStyle w:val="ListBullet2"/>
            </w:pPr>
            <w:r w:rsidRPr="00663EB7">
              <w:t>emergency, accident and incident situations</w:t>
            </w:r>
          </w:p>
          <w:p w:rsidR="00000000" w:rsidRPr="00663EB7" w:rsidP="00663EB7">
            <w:pPr>
              <w:pStyle w:val="ListBullet2"/>
            </w:pPr>
            <w:r w:rsidRPr="00663EB7">
              <w:t>emergency/incident control procedures</w:t>
            </w:r>
          </w:p>
          <w:p w:rsidR="00000000" w:rsidRPr="00663EB7" w:rsidP="00663EB7">
            <w:pPr>
              <w:pStyle w:val="ListBullet2"/>
            </w:pPr>
            <w:r w:rsidRPr="00663EB7">
              <w:t>environmental and sustainable energy principles and practices</w:t>
            </w:r>
          </w:p>
          <w:p w:rsidR="00000000" w:rsidRPr="00663EB7" w:rsidP="00663EB7">
            <w:pPr>
              <w:pStyle w:val="ListBullet2"/>
            </w:pPr>
            <w:r w:rsidRPr="00663EB7">
              <w:t>hazard identification and reporting</w:t>
            </w:r>
          </w:p>
          <w:p w:rsidR="00000000" w:rsidRPr="00663EB7" w:rsidP="00663EB7">
            <w:pPr>
              <w:pStyle w:val="ListBullet2"/>
            </w:pPr>
            <w:r w:rsidRPr="00663EB7">
              <w:t>hazardous and flammabl</w:t>
            </w:r>
            <w:r w:rsidRPr="00663EB7">
              <w:t>e materials</w:t>
            </w:r>
          </w:p>
          <w:p w:rsidR="00000000" w:rsidRPr="00663EB7" w:rsidP="00663EB7">
            <w:pPr>
              <w:pStyle w:val="ListBullet2"/>
            </w:pPr>
            <w:r w:rsidRPr="00663EB7">
              <w:t>implementing risk control measures</w:t>
            </w:r>
          </w:p>
          <w:p w:rsidR="00000000" w:rsidRPr="00663EB7" w:rsidP="00663EB7">
            <w:pPr>
              <w:pStyle w:val="ListBullet2"/>
            </w:pPr>
            <w:r w:rsidRPr="00663EB7">
              <w:t>MSDS/SDS and spill kits</w:t>
            </w:r>
          </w:p>
          <w:p w:rsidR="00000000" w:rsidRPr="00663EB7" w:rsidP="00663EB7">
            <w:pPr>
              <w:pStyle w:val="ListBullet2"/>
            </w:pPr>
            <w:r w:rsidRPr="00663EB7">
              <w:t>Personal protective equipment (PPE)</w:t>
            </w:r>
          </w:p>
          <w:p w:rsidR="00000000" w:rsidRPr="00663EB7" w:rsidP="00663EB7">
            <w:pPr>
              <w:pStyle w:val="ListBullet2"/>
            </w:pPr>
            <w:r w:rsidRPr="00663EB7">
              <w:t>risk assessment</w:t>
            </w:r>
          </w:p>
          <w:p w:rsidR="00000000" w:rsidRPr="00663EB7" w:rsidP="00663EB7">
            <w:pPr>
              <w:pStyle w:val="ListBullet"/>
            </w:pPr>
            <w:r w:rsidRPr="00663EB7">
              <w:t xml:space="preserve">relevant workplace policies and procedures </w:t>
            </w:r>
          </w:p>
          <w:p w:rsidR="00000000" w:rsidRPr="00663EB7" w:rsidP="00663EB7">
            <w:pPr>
              <w:pStyle w:val="ListBullet"/>
            </w:pPr>
            <w:r w:rsidRPr="00663EB7">
              <w:t>security breach procedures</w:t>
            </w:r>
          </w:p>
          <w:p w:rsidR="00000000" w:rsidRPr="00663EB7" w:rsidP="00663EB7">
            <w:pPr>
              <w:pStyle w:val="ListBullet"/>
            </w:pPr>
            <w:r w:rsidRPr="00663EB7">
              <w:t>station functions, including identification of abnormal condi</w:t>
            </w:r>
            <w:r w:rsidRPr="00663EB7">
              <w:t>tions of stations and reporting</w:t>
            </w:r>
          </w:p>
          <w:p w:rsidR="00000000" w:rsidRPr="00663EB7" w:rsidP="00663EB7">
            <w:pPr>
              <w:pStyle w:val="ListBullet"/>
            </w:pPr>
            <w:r w:rsidRPr="00663EB7">
              <w:t>relevant manufacturer specifications</w:t>
            </w:r>
          </w:p>
          <w:p w:rsidR="00000000" w:rsidRPr="00663EB7" w:rsidP="00663EB7">
            <w:pPr>
              <w:pStyle w:val="ListBullet"/>
            </w:pPr>
            <w:r w:rsidRPr="00663EB7">
              <w:t>relevant safe work method statements (SWMS)/job safety assessments or risk mitigation processes</w:t>
            </w:r>
          </w:p>
          <w:p w:rsidR="00000000" w:rsidRPr="00663EB7" w:rsidP="00663EB7">
            <w:pPr>
              <w:pStyle w:val="ListBullet"/>
            </w:pPr>
            <w:r w:rsidRPr="00663EB7">
              <w:t>relevant industry plant, equipment, tools and materials</w:t>
            </w:r>
          </w:p>
          <w:p w:rsidR="00000000" w:rsidRPr="00663EB7" w:rsidP="00663EB7">
            <w:pPr>
              <w:pStyle w:val="ListBullet"/>
            </w:pPr>
            <w:r w:rsidRPr="00663EB7">
              <w:t>threats to the integrity of pipeline facility</w:t>
            </w:r>
          </w:p>
          <w:p w:rsidR="00000000" w:rsidRPr="00663EB7" w:rsidP="00663EB7">
            <w:pPr>
              <w:pStyle w:val="ListBullet"/>
            </w:pPr>
            <w:r w:rsidRPr="00663EB7">
              <w:t>first aid</w:t>
            </w:r>
          </w:p>
          <w:p w:rsidR="00000000" w:rsidRPr="00663EB7" w:rsidP="00663EB7">
            <w:pPr>
              <w:pStyle w:val="ListBullet"/>
            </w:pPr>
            <w:r w:rsidRPr="00663EB7">
              <w:t>fault-finding and troubleshooting techniques.</w:t>
            </w:r>
          </w:p>
        </w:tc>
      </w:tr>
    </w:tbl>
    <w:p w:rsidR="00000000" w:rsidRPr="00663EB7" w:rsidP="00663EB7">
      <w:pPr>
        <w:pStyle w:val="NoPaddingFontSize1"/>
      </w:pPr>
    </w:p>
    <w:p w:rsidR="00000000" w:rsidRPr="00663EB7" w:rsidP="00663EB7">
      <w:pPr>
        <w:pStyle w:val="AllowPageBreak"/>
      </w:pPr>
    </w:p>
    <w:p w:rsidR="00000000" w:rsidRPr="00663EB7" w:rsidP="00663EB7">
      <w:pPr>
        <w:pStyle w:val="Heading1"/>
      </w:pPr>
      <w:bookmarkStart w:id="4" w:name="O_967263"/>
      <w:bookmarkEnd w:id="4"/>
      <w:r w:rsidRPr="00663EB7">
        <w:t>Assessment Conditions</w:t>
      </w:r>
    </w:p>
    <w:tbl>
      <w:tblPr>
        <w:tblW w:w="9497" w:type="dxa"/>
        <w:tblLayout w:type="fixed"/>
        <w:tblCellMar>
          <w:left w:w="62" w:type="dxa"/>
          <w:right w:w="62" w:type="dxa"/>
        </w:tblCellMar>
        <w:tblLook w:val="0000"/>
      </w:tblPr>
      <w:tblGrid>
        <w:gridCol w:w="9497"/>
      </w:tblGrid>
      <w:tr w:rsidTr="00663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B7" w:rsidP="00663EB7">
            <w:pPr>
              <w:pStyle w:val="BodyText"/>
            </w:pPr>
            <w:r w:rsidRPr="00663EB7">
              <w:t>As a minimum, assessors must satisfy applicable regulatory requirements, which include requirements in the Standa</w:t>
            </w:r>
            <w:r w:rsidRPr="00663EB7">
              <w:t xml:space="preserve">rds for Registered Training Organisations current at the time of assessment. </w:t>
            </w:r>
          </w:p>
          <w:p w:rsidR="00000000" w:rsidRPr="00663EB7" w:rsidP="00663EB7">
            <w:pPr>
              <w:pStyle w:val="BodyText"/>
            </w:pPr>
            <w:r w:rsidRPr="00663EB7">
              <w:t>As a minimum, assessment must satisfy applicable regulatory requirements, which include requirements in the Standards for Registered Training Organisations current at the time of</w:t>
            </w:r>
            <w:r w:rsidRPr="00663EB7">
              <w:t xml:space="preserve"> assessment.</w:t>
            </w:r>
          </w:p>
          <w:p w:rsidR="00000000" w:rsidRPr="00663EB7" w:rsidP="00663EB7">
            <w:pPr>
              <w:pStyle w:val="BodyText"/>
            </w:pPr>
            <w:r w:rsidRPr="00663EB7">
              <w:t>Assessment must occur in workplace operational situations where it is appropriate to do so; where this is not appropriate, assessment must occur in simulated workplace operational situations that replicate workplace conditions.</w:t>
            </w:r>
          </w:p>
          <w:p w:rsidR="00000000" w:rsidRPr="00663EB7" w:rsidP="00663EB7">
            <w:pPr>
              <w:pStyle w:val="BodyText"/>
            </w:pPr>
            <w:r w:rsidRPr="00663EB7">
              <w:t>Assessment proc</w:t>
            </w:r>
            <w:r w:rsidRPr="00663EB7">
              <w:t>esses and techniques must be appropriate to the language, literacy and numeracy requirements of the work being performed and the needs of the candidate.</w:t>
            </w:r>
          </w:p>
          <w:p w:rsidR="00000000" w:rsidRPr="00663EB7" w:rsidP="00663EB7">
            <w:pPr>
              <w:pStyle w:val="BodyText"/>
            </w:pPr>
            <w:r w:rsidRPr="00663EB7">
              <w:t>Resources for assessment must include access to:</w:t>
            </w:r>
          </w:p>
          <w:p w:rsidR="00000000" w:rsidRPr="00663EB7" w:rsidP="00663EB7">
            <w:pPr>
              <w:pStyle w:val="ListBullet"/>
            </w:pPr>
            <w:r w:rsidRPr="00663EB7">
              <w:t>a range of relevant exercises, case studies and/or ot</w:t>
            </w:r>
            <w:r w:rsidRPr="00663EB7">
              <w:t>her simulations</w:t>
            </w:r>
          </w:p>
          <w:p w:rsidR="00000000" w:rsidRPr="00663EB7" w:rsidP="00663EB7">
            <w:pPr>
              <w:pStyle w:val="ListBullet"/>
            </w:pPr>
            <w:r w:rsidRPr="00663EB7">
              <w:t xml:space="preserve">relevant and appropriate materials, tools, equipment and PPE currently used in industry </w:t>
            </w:r>
          </w:p>
          <w:p w:rsidR="00000000" w:rsidRPr="00663EB7" w:rsidP="00663EB7">
            <w:pPr>
              <w:pStyle w:val="ListBullet"/>
            </w:pPr>
            <w:r w:rsidRPr="00663EB7">
              <w:t>applicable documentation, including workplace procedures, equipment specifications, regulations, codes of practice and operation manuals.</w:t>
            </w:r>
          </w:p>
        </w:tc>
      </w:tr>
    </w:tbl>
    <w:p w:rsidR="00000000" w:rsidRPr="00663EB7" w:rsidP="00663EB7">
      <w:pPr>
        <w:pStyle w:val="NoPaddingFontSize1"/>
      </w:pPr>
    </w:p>
    <w:p w:rsidR="00000000" w:rsidRPr="00663EB7" w:rsidP="00663EB7">
      <w:pPr>
        <w:pStyle w:val="AllowPageBreak"/>
      </w:pPr>
    </w:p>
    <w:p w:rsidR="00000000" w:rsidRPr="00663EB7" w:rsidP="00663EB7">
      <w:pPr>
        <w:pStyle w:val="Heading1"/>
      </w:pPr>
      <w:bookmarkStart w:id="5" w:name="O_967266"/>
      <w:bookmarkEnd w:id="5"/>
      <w:r w:rsidRPr="00663EB7">
        <w:t>Links</w:t>
      </w:r>
    </w:p>
    <w:p w:rsidR="00000000" w:rsidRPr="00663EB7" w:rsidP="00C6587C">
      <w:pPr>
        <w:pStyle w:val="BodyText"/>
      </w:pPr>
      <w:r w:rsidRPr="00663EB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E0F14">
        <w:rPr>
          <w:rStyle w:val="Hyperlink"/>
        </w:rPr>
        <w:t>https://vetnet.gov.au/Pages/TrainingDocs.aspx?q=6a6c032e-ffcb-4f3d-8063-415efbd261e8</w:t>
      </w:r>
      <w:r>
        <w:fldChar w:fldCharType="end"/>
      </w:r>
    </w:p>
    <w:p w:rsidR="00000000" w:rsidRPr="00663EB7" w:rsidP="00663EB7"/>
    <w:sectPr w:rsidSect="00663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7" w:rsidRPr="00C6587C" w:rsidP="00C65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7C" w:rsidP="00663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587C" w:rsidP="00663E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587C" w:rsidP="00663E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EB7" w:rsidRPr="00C6587C" w:rsidP="00C658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7C" w:rsidRPr="002D2AF8" w:rsidP="00663EB7">
    <w:pPr>
      <w:pStyle w:val="Header"/>
      <w:framePr w:wrap="around"/>
    </w:pPr>
    <w:r>
      <w:fldChar w:fldCharType="begin"/>
    </w:r>
    <w:r>
      <w:instrText xml:space="preserve"> TITLE   \* MERGEFORMAT </w:instrText>
    </w:r>
    <w:r>
      <w:fldChar w:fldCharType="separate"/>
    </w:r>
    <w:r>
      <w:t>Assessment Requirements for UEGNSG350 First response to a gas facility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6587C" w:rsidP="00663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24E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AA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29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EB7"/>
    <w:pPr>
      <w:spacing w:before="360" w:after="60"/>
      <w:outlineLvl w:val="0"/>
    </w:pPr>
    <w:rPr>
      <w:sz w:val="32"/>
    </w:rPr>
  </w:style>
  <w:style w:type="paragraph" w:styleId="Heading2">
    <w:name w:val="heading 2"/>
    <w:basedOn w:val="HeadingBase"/>
    <w:next w:val="BodyText"/>
    <w:link w:val="Heading2Char"/>
    <w:qFormat/>
    <w:rsid w:val="00663EB7"/>
    <w:pPr>
      <w:keepLines/>
      <w:spacing w:before="240" w:after="120"/>
      <w:outlineLvl w:val="1"/>
    </w:pPr>
    <w:rPr>
      <w:sz w:val="28"/>
      <w:szCs w:val="40"/>
    </w:rPr>
  </w:style>
  <w:style w:type="paragraph" w:styleId="Heading3">
    <w:name w:val="heading 3"/>
    <w:basedOn w:val="HeadingBase"/>
    <w:next w:val="BodyText"/>
    <w:link w:val="Heading3Char"/>
    <w:qFormat/>
    <w:rsid w:val="00663EB7"/>
    <w:pPr>
      <w:spacing w:before="180" w:after="120"/>
      <w:outlineLvl w:val="2"/>
    </w:pPr>
    <w:rPr>
      <w:spacing w:val="-10"/>
      <w:kern w:val="32"/>
    </w:rPr>
  </w:style>
  <w:style w:type="paragraph" w:styleId="Heading4">
    <w:name w:val="heading 4"/>
    <w:basedOn w:val="HeadingBase"/>
    <w:next w:val="BodyText"/>
    <w:link w:val="Heading4Char"/>
    <w:qFormat/>
    <w:rsid w:val="00663EB7"/>
    <w:pPr>
      <w:spacing w:before="160" w:after="120"/>
      <w:outlineLvl w:val="3"/>
    </w:pPr>
    <w:rPr>
      <w:sz w:val="22"/>
    </w:rPr>
  </w:style>
  <w:style w:type="paragraph" w:styleId="Heading5">
    <w:name w:val="heading 5"/>
    <w:basedOn w:val="HeadingBase"/>
    <w:next w:val="Normal"/>
    <w:link w:val="Heading5Char"/>
    <w:qFormat/>
    <w:rsid w:val="00663EB7"/>
    <w:pPr>
      <w:spacing w:before="80"/>
      <w:outlineLvl w:val="4"/>
    </w:pPr>
    <w:rPr>
      <w:color w:val="918585"/>
      <w:sz w:val="20"/>
    </w:rPr>
  </w:style>
  <w:style w:type="paragraph" w:styleId="Heading6">
    <w:name w:val="heading 6"/>
    <w:basedOn w:val="HeadingBase"/>
    <w:next w:val="Normal"/>
    <w:link w:val="Heading6Char"/>
    <w:qFormat/>
    <w:rsid w:val="00663EB7"/>
    <w:pPr>
      <w:spacing w:before="60"/>
      <w:outlineLvl w:val="5"/>
    </w:pPr>
    <w:rPr>
      <w:color w:val="918585"/>
      <w:sz w:val="20"/>
    </w:rPr>
  </w:style>
  <w:style w:type="paragraph" w:styleId="Heading7">
    <w:name w:val="heading 7"/>
    <w:basedOn w:val="Normal"/>
    <w:next w:val="Normal"/>
    <w:link w:val="Heading7Char"/>
    <w:qFormat/>
    <w:rsid w:val="00663EB7"/>
    <w:pPr>
      <w:ind w:left="720"/>
      <w:outlineLvl w:val="6"/>
    </w:pPr>
    <w:rPr>
      <w:i/>
    </w:rPr>
  </w:style>
  <w:style w:type="paragraph" w:styleId="Heading8">
    <w:name w:val="heading 8"/>
    <w:basedOn w:val="Normal"/>
    <w:next w:val="Normal"/>
    <w:link w:val="Heading8Char"/>
    <w:qFormat/>
    <w:rsid w:val="00663EB7"/>
    <w:pPr>
      <w:ind w:left="720"/>
      <w:outlineLvl w:val="7"/>
    </w:pPr>
    <w:rPr>
      <w:i/>
    </w:rPr>
  </w:style>
  <w:style w:type="paragraph" w:styleId="Heading9">
    <w:name w:val="heading 9"/>
    <w:basedOn w:val="Normal"/>
    <w:next w:val="Normal"/>
    <w:link w:val="Heading9Char"/>
    <w:qFormat/>
    <w:rsid w:val="00663EB7"/>
    <w:pPr>
      <w:ind w:left="720"/>
      <w:outlineLvl w:val="8"/>
    </w:pPr>
    <w:rPr>
      <w:i/>
    </w:rPr>
  </w:style>
  <w:style w:type="character" w:default="1" w:styleId="DefaultParagraphFont">
    <w:name w:val="Default Paragraph Font"/>
    <w:uiPriority w:val="1"/>
    <w:unhideWhenUsed/>
    <w:rsid w:val="00663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EB7"/>
  </w:style>
  <w:style w:type="character" w:customStyle="1" w:styleId="Heading1Char">
    <w:name w:val="Heading 1 Char"/>
    <w:basedOn w:val="DefaultParagraphFont"/>
    <w:link w:val="Heading1"/>
    <w:rsid w:val="00663EB7"/>
    <w:rPr>
      <w:rFonts w:ascii="Times New Roman" w:eastAsia="Times New Roman" w:hAnsi="Times New Roman" w:cs="Times New Roman"/>
      <w:b/>
      <w:sz w:val="32"/>
      <w:szCs w:val="20"/>
      <w:lang w:eastAsia="en-US"/>
    </w:rPr>
  </w:style>
  <w:style w:type="paragraph" w:styleId="BodyText">
    <w:name w:val="Body Text"/>
    <w:basedOn w:val="Normal"/>
    <w:link w:val="BodyTextChar"/>
    <w:rsid w:val="00663E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EB7"/>
    <w:rPr>
      <w:rFonts w:ascii="Times New Roman" w:eastAsia="Times New Roman" w:hAnsi="Times New Roman" w:cs="Times New Roman"/>
      <w:sz w:val="24"/>
      <w:lang w:eastAsia="en-US"/>
    </w:rPr>
  </w:style>
  <w:style w:type="paragraph" w:styleId="ListBullet">
    <w:name w:val="List Bullet"/>
    <w:basedOn w:val="List"/>
    <w:rsid w:val="00663EB7"/>
    <w:pPr>
      <w:numPr>
        <w:numId w:val="12"/>
      </w:numPr>
      <w:tabs>
        <w:tab w:val="clear" w:pos="340"/>
      </w:tabs>
      <w:spacing w:before="40" w:after="40"/>
    </w:pPr>
  </w:style>
  <w:style w:type="paragraph" w:styleId="ListBullet2">
    <w:name w:val="List Bullet 2"/>
    <w:basedOn w:val="List2"/>
    <w:rsid w:val="00663EB7"/>
    <w:pPr>
      <w:numPr>
        <w:numId w:val="13"/>
      </w:numPr>
      <w:tabs>
        <w:tab w:val="clear" w:pos="680"/>
      </w:tabs>
    </w:pPr>
  </w:style>
  <w:style w:type="paragraph" w:customStyle="1" w:styleId="SuperHeading">
    <w:name w:val="SuperHeading"/>
    <w:basedOn w:val="Normal"/>
    <w:rsid w:val="00663EB7"/>
    <w:pPr>
      <w:spacing w:before="240" w:after="120"/>
      <w:outlineLvl w:val="0"/>
    </w:pPr>
    <w:rPr>
      <w:rFonts w:ascii="Times New Roman" w:hAnsi="Times New Roman"/>
      <w:b/>
      <w:sz w:val="32"/>
    </w:rPr>
  </w:style>
  <w:style w:type="paragraph" w:customStyle="1" w:styleId="AllowPageBreak">
    <w:name w:val="AllowPageBreak"/>
    <w:rsid w:val="00663E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3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EB7"/>
    <w:rPr>
      <w:rFonts w:ascii="Courier New" w:eastAsia="Times New Roman" w:hAnsi="Courier New" w:cs="Times New Roman"/>
      <w:i/>
      <w:szCs w:val="20"/>
      <w:lang w:eastAsia="en-US"/>
    </w:rPr>
  </w:style>
  <w:style w:type="paragraph" w:customStyle="1" w:styleId="HeadingBase">
    <w:name w:val="Heading Base"/>
    <w:rsid w:val="00663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EB7"/>
    <w:pPr>
      <w:tabs>
        <w:tab w:val="right" w:leader="dot" w:pos="9072"/>
      </w:tabs>
      <w:ind w:left="567"/>
    </w:pPr>
    <w:rPr>
      <w:szCs w:val="22"/>
    </w:rPr>
  </w:style>
  <w:style w:type="paragraph" w:customStyle="1" w:styleId="TOCBase">
    <w:name w:val="TOC Base"/>
    <w:rsid w:val="00663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EB7"/>
    <w:pPr>
      <w:tabs>
        <w:tab w:val="right" w:leader="dot" w:pos="9072"/>
      </w:tabs>
      <w:spacing w:before="40" w:after="40"/>
      <w:ind w:left="284"/>
    </w:pPr>
    <w:rPr>
      <w:rFonts w:ascii="Times New Roman" w:hAnsi="Times New Roman"/>
    </w:rPr>
  </w:style>
  <w:style w:type="paragraph" w:styleId="TOC1">
    <w:name w:val="toc 1"/>
    <w:basedOn w:val="TOCBase"/>
    <w:next w:val="Normal"/>
    <w:rsid w:val="00663E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EB7"/>
    <w:rPr>
      <w:rFonts w:ascii="Times New Roman" w:eastAsia="Times New Roman" w:hAnsi="Times New Roman" w:cs="Times New Roman"/>
      <w:sz w:val="16"/>
      <w:lang w:eastAsia="en-US"/>
    </w:rPr>
  </w:style>
  <w:style w:type="paragraph" w:styleId="Title">
    <w:name w:val="Title"/>
    <w:basedOn w:val="HeadingBase"/>
    <w:link w:val="TitleChar"/>
    <w:qFormat/>
    <w:rsid w:val="00663EB7"/>
    <w:pPr>
      <w:spacing w:before="5040"/>
      <w:jc w:val="center"/>
    </w:pPr>
    <w:rPr>
      <w:sz w:val="48"/>
      <w:szCs w:val="72"/>
      <w:lang w:val="en-US"/>
    </w:rPr>
  </w:style>
  <w:style w:type="character" w:customStyle="1" w:styleId="TitleChar">
    <w:name w:val="Title Char"/>
    <w:basedOn w:val="DefaultParagraphFont"/>
    <w:link w:val="Title"/>
    <w:rsid w:val="00663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EB7"/>
    <w:pPr>
      <w:tabs>
        <w:tab w:val="left" w:pos="3600"/>
        <w:tab w:val="left" w:pos="3958"/>
      </w:tabs>
    </w:pPr>
  </w:style>
  <w:style w:type="paragraph" w:styleId="List">
    <w:name w:val="List"/>
    <w:basedOn w:val="BodyText"/>
    <w:next w:val="BodyText"/>
    <w:rsid w:val="00663EB7"/>
    <w:pPr>
      <w:tabs>
        <w:tab w:val="left" w:pos="340"/>
      </w:tabs>
      <w:spacing w:before="60" w:after="60"/>
      <w:ind w:left="340" w:hanging="340"/>
    </w:pPr>
  </w:style>
  <w:style w:type="paragraph" w:customStyle="1" w:styleId="Note">
    <w:name w:val="Note"/>
    <w:basedOn w:val="BodyText"/>
    <w:rsid w:val="00663E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3EB7"/>
    <w:rPr>
      <w:b/>
      <w:spacing w:val="0"/>
    </w:rPr>
  </w:style>
  <w:style w:type="paragraph" w:customStyle="1" w:styleId="SuperTitle">
    <w:name w:val="SuperTitle"/>
    <w:basedOn w:val="Title"/>
    <w:rsid w:val="00663EB7"/>
    <w:pPr>
      <w:framePr w:wrap="auto" w:hAnchor="text" w:y="6049"/>
    </w:pPr>
    <w:rPr>
      <w:color w:val="000000"/>
      <w:sz w:val="40"/>
    </w:rPr>
  </w:style>
  <w:style w:type="paragraph" w:customStyle="1" w:styleId="TOCTitle">
    <w:name w:val="TOCTitle"/>
    <w:basedOn w:val="Heading1"/>
    <w:rsid w:val="00663EB7"/>
    <w:pPr>
      <w:spacing w:after="240"/>
      <w:jc w:val="center"/>
      <w:outlineLvl w:val="9"/>
    </w:pPr>
    <w:rPr>
      <w:caps/>
    </w:rPr>
  </w:style>
  <w:style w:type="paragraph" w:customStyle="1" w:styleId="Version">
    <w:name w:val="Version"/>
    <w:rsid w:val="00663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EB7"/>
    <w:pPr>
      <w:keepNext w:val="0"/>
      <w:tabs>
        <w:tab w:val="right" w:pos="4176"/>
      </w:tabs>
      <w:ind w:left="198" w:hanging="198"/>
    </w:pPr>
    <w:rPr>
      <w:rFonts w:ascii="Garamond" w:hAnsi="Garamond"/>
    </w:rPr>
  </w:style>
  <w:style w:type="paragraph" w:styleId="IndexHeading">
    <w:name w:val="index heading"/>
    <w:basedOn w:val="Normal"/>
    <w:next w:val="Index1"/>
    <w:semiHidden/>
    <w:rsid w:val="00663EB7"/>
    <w:pPr>
      <w:spacing w:before="120" w:after="120"/>
    </w:pPr>
    <w:rPr>
      <w:rFonts w:ascii="Arial" w:hAnsi="Arial"/>
      <w:b/>
      <w:color w:val="918585"/>
      <w:sz w:val="24"/>
    </w:rPr>
  </w:style>
  <w:style w:type="paragraph" w:styleId="Header">
    <w:name w:val="header"/>
    <w:basedOn w:val="Normal"/>
    <w:link w:val="HeaderChar"/>
    <w:rsid w:val="00663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EB7"/>
    <w:rPr>
      <w:rFonts w:ascii="Times New Roman" w:eastAsia="Times New Roman" w:hAnsi="Times New Roman" w:cs="Times New Roman"/>
      <w:sz w:val="16"/>
      <w:szCs w:val="20"/>
      <w:lang w:val="en-GB" w:eastAsia="en-US"/>
    </w:rPr>
  </w:style>
  <w:style w:type="paragraph" w:customStyle="1" w:styleId="Chapter">
    <w:name w:val="Chapter"/>
    <w:basedOn w:val="Normal"/>
    <w:rsid w:val="00663EB7"/>
    <w:pPr>
      <w:spacing w:before="240"/>
    </w:pPr>
    <w:rPr>
      <w:rFonts w:ascii="Times New Roman" w:hAnsi="Times New Roman"/>
      <w:smallCaps/>
      <w:spacing w:val="80"/>
      <w:sz w:val="28"/>
    </w:rPr>
  </w:style>
  <w:style w:type="paragraph" w:customStyle="1" w:styleId="InChapter">
    <w:name w:val="InChapter"/>
    <w:basedOn w:val="Heading3"/>
    <w:rsid w:val="00663EB7"/>
    <w:pPr>
      <w:spacing w:after="240"/>
      <w:outlineLvl w:val="9"/>
    </w:pPr>
    <w:rPr>
      <w:noProof/>
    </w:rPr>
  </w:style>
  <w:style w:type="paragraph" w:styleId="Index2">
    <w:name w:val="index 2"/>
    <w:basedOn w:val="Normal"/>
    <w:next w:val="Normal"/>
    <w:semiHidden/>
    <w:rsid w:val="00663EB7"/>
    <w:pPr>
      <w:tabs>
        <w:tab w:val="right" w:pos="4176"/>
      </w:tabs>
      <w:ind w:left="568" w:hanging="284"/>
    </w:pPr>
    <w:rPr>
      <w:rFonts w:ascii="Garamond" w:hAnsi="Garamond"/>
    </w:rPr>
  </w:style>
  <w:style w:type="paragraph" w:customStyle="1" w:styleId="Byline">
    <w:name w:val="Byline"/>
    <w:rsid w:val="00663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EB7"/>
    <w:pPr>
      <w:tabs>
        <w:tab w:val="clear" w:pos="3600"/>
        <w:tab w:val="clear" w:pos="3958"/>
      </w:tabs>
      <w:jc w:val="right"/>
    </w:pPr>
  </w:style>
  <w:style w:type="character" w:styleId="Emphasis">
    <w:name w:val="Emphasis"/>
    <w:basedOn w:val="DefaultParagraphFont"/>
    <w:qFormat/>
    <w:rsid w:val="00663EB7"/>
    <w:rPr>
      <w:i/>
    </w:rPr>
  </w:style>
  <w:style w:type="paragraph" w:styleId="Caption">
    <w:name w:val="caption"/>
    <w:basedOn w:val="BodyText"/>
    <w:next w:val="Normal"/>
    <w:qFormat/>
    <w:rsid w:val="00663EB7"/>
    <w:pPr>
      <w:framePr w:w="2268" w:hSpace="181" w:vSpace="181" w:wrap="around" w:vAnchor="text" w:hAnchor="page" w:x="1135" w:y="285" w:anchorLock="1"/>
    </w:pPr>
    <w:rPr>
      <w:i/>
    </w:rPr>
  </w:style>
  <w:style w:type="paragraph" w:customStyle="1" w:styleId="MiniTOCTitle">
    <w:name w:val="MiniTOCTitle"/>
    <w:basedOn w:val="Heading4"/>
    <w:rsid w:val="00663EB7"/>
    <w:pPr>
      <w:spacing w:before="240"/>
      <w:outlineLvl w:val="9"/>
    </w:pPr>
    <w:rPr>
      <w:noProof/>
      <w:sz w:val="24"/>
    </w:rPr>
  </w:style>
  <w:style w:type="paragraph" w:customStyle="1" w:styleId="MiniTOCItem">
    <w:name w:val="MiniTOCItem"/>
    <w:basedOn w:val="ListBullet"/>
    <w:rsid w:val="00663EB7"/>
    <w:pPr>
      <w:numPr>
        <w:numId w:val="0"/>
      </w:numPr>
      <w:tabs>
        <w:tab w:val="right" w:leader="dot" w:pos="6521"/>
      </w:tabs>
      <w:spacing w:before="0" w:after="0"/>
    </w:pPr>
  </w:style>
  <w:style w:type="paragraph" w:customStyle="1" w:styleId="TOFTitle">
    <w:name w:val="TOFTitle"/>
    <w:basedOn w:val="TOCTitle"/>
    <w:rsid w:val="00663EB7"/>
  </w:style>
  <w:style w:type="paragraph" w:styleId="TableofFigures">
    <w:name w:val="table of figures"/>
    <w:basedOn w:val="Normal"/>
    <w:next w:val="Normal"/>
    <w:semiHidden/>
    <w:rsid w:val="00663EB7"/>
    <w:pPr>
      <w:tabs>
        <w:tab w:val="right" w:leader="dot" w:pos="9072"/>
      </w:tabs>
      <w:ind w:left="970" w:hanging="403"/>
    </w:pPr>
    <w:rPr>
      <w:rFonts w:ascii="Times New Roman" w:hAnsi="Times New Roman"/>
      <w:b/>
    </w:rPr>
  </w:style>
  <w:style w:type="paragraph" w:styleId="ListNumber">
    <w:name w:val="List Number"/>
    <w:basedOn w:val="List"/>
    <w:rsid w:val="00663EB7"/>
    <w:pPr>
      <w:numPr>
        <w:numId w:val="15"/>
      </w:numPr>
      <w:tabs>
        <w:tab w:val="clear" w:pos="340"/>
      </w:tabs>
    </w:pPr>
  </w:style>
  <w:style w:type="character" w:customStyle="1" w:styleId="WingdingSymbols">
    <w:name w:val="Wingding Symbols"/>
    <w:rsid w:val="00663EB7"/>
    <w:rPr>
      <w:rFonts w:ascii="Wingdings" w:hAnsi="Wingdings"/>
    </w:rPr>
  </w:style>
  <w:style w:type="paragraph" w:customStyle="1" w:styleId="TableHeading">
    <w:name w:val="Table Heading"/>
    <w:basedOn w:val="HeadingBase"/>
    <w:rsid w:val="00663EB7"/>
    <w:pPr>
      <w:keepLines/>
      <w:pBdr>
        <w:bottom w:val="single" w:sz="6" w:space="1" w:color="918585"/>
      </w:pBdr>
      <w:spacing w:before="240"/>
    </w:pPr>
  </w:style>
  <w:style w:type="character" w:customStyle="1" w:styleId="HotSpot">
    <w:name w:val="HotSpot"/>
    <w:rsid w:val="00663EB7"/>
    <w:rPr>
      <w:color w:val="0033CC"/>
      <w:u w:val="none"/>
    </w:rPr>
  </w:style>
  <w:style w:type="paragraph" w:customStyle="1" w:styleId="BodyTextRight">
    <w:name w:val="Body Text Right"/>
    <w:basedOn w:val="BodyText"/>
    <w:rsid w:val="00663EB7"/>
    <w:pPr>
      <w:spacing w:before="0" w:after="0"/>
      <w:jc w:val="right"/>
    </w:pPr>
  </w:style>
  <w:style w:type="paragraph" w:styleId="Index3">
    <w:name w:val="index 3"/>
    <w:basedOn w:val="ListNumber2"/>
    <w:next w:val="Normal"/>
    <w:semiHidden/>
    <w:rsid w:val="00663EB7"/>
    <w:pPr>
      <w:numPr>
        <w:numId w:val="0"/>
      </w:numPr>
      <w:tabs>
        <w:tab w:val="right" w:leader="dot" w:pos="4176"/>
      </w:tabs>
    </w:pPr>
  </w:style>
  <w:style w:type="paragraph" w:styleId="ListNumber2">
    <w:name w:val="List Number 2"/>
    <w:basedOn w:val="List2"/>
    <w:rsid w:val="00663EB7"/>
    <w:pPr>
      <w:numPr>
        <w:numId w:val="10"/>
      </w:numPr>
      <w:tabs>
        <w:tab w:val="clear" w:pos="1060"/>
      </w:tabs>
    </w:pPr>
  </w:style>
  <w:style w:type="paragraph" w:customStyle="1" w:styleId="MarginNote">
    <w:name w:val="Margin Note"/>
    <w:basedOn w:val="BodyText"/>
    <w:rsid w:val="00663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EB7"/>
    <w:rPr>
      <w:sz w:val="32"/>
    </w:rPr>
  </w:style>
  <w:style w:type="paragraph" w:customStyle="1" w:styleId="HeadingProcedure">
    <w:name w:val="Heading Procedure"/>
    <w:basedOn w:val="HeadingBase"/>
    <w:next w:val="Normal"/>
    <w:rsid w:val="00663EB7"/>
    <w:pPr>
      <w:tabs>
        <w:tab w:val="left" w:pos="0"/>
      </w:tabs>
      <w:spacing w:before="120" w:after="60"/>
    </w:pPr>
    <w:rPr>
      <w:i/>
      <w:color w:val="918585"/>
      <w:sz w:val="22"/>
    </w:rPr>
  </w:style>
  <w:style w:type="paragraph" w:customStyle="1" w:styleId="TableBodyText">
    <w:name w:val="Table Body Text"/>
    <w:basedOn w:val="BodyText"/>
    <w:rsid w:val="00663EB7"/>
    <w:pPr>
      <w:spacing w:before="60" w:after="60"/>
    </w:pPr>
  </w:style>
  <w:style w:type="paragraph" w:styleId="ListContinue">
    <w:name w:val="List Continue"/>
    <w:basedOn w:val="List"/>
    <w:rsid w:val="00663EB7"/>
    <w:pPr>
      <w:ind w:firstLine="0"/>
    </w:pPr>
  </w:style>
  <w:style w:type="paragraph" w:customStyle="1" w:styleId="ListNote">
    <w:name w:val="List Note"/>
    <w:basedOn w:val="List"/>
    <w:rsid w:val="00663EB7"/>
    <w:pPr>
      <w:pBdr>
        <w:top w:val="single" w:sz="6" w:space="2" w:color="918585"/>
        <w:bottom w:val="single" w:sz="6" w:space="2" w:color="918585"/>
      </w:pBdr>
      <w:tabs>
        <w:tab w:val="left" w:pos="1021"/>
      </w:tabs>
      <w:ind w:firstLine="0"/>
    </w:pPr>
  </w:style>
  <w:style w:type="paragraph" w:customStyle="1" w:styleId="Warning">
    <w:name w:val="Warning"/>
    <w:basedOn w:val="BodyText"/>
    <w:rsid w:val="00663EB7"/>
    <w:pPr>
      <w:shd w:val="clear" w:color="auto" w:fill="D9D9D9"/>
      <w:tabs>
        <w:tab w:val="left" w:pos="992"/>
      </w:tabs>
      <w:ind w:left="119" w:right="119"/>
    </w:pPr>
    <w:rPr>
      <w:sz w:val="20"/>
    </w:rPr>
  </w:style>
  <w:style w:type="paragraph" w:customStyle="1" w:styleId="MarginIcons">
    <w:name w:val="Margin Icons"/>
    <w:basedOn w:val="BodyText"/>
    <w:rsid w:val="00663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EB7"/>
    <w:rPr>
      <w:rFonts w:ascii="Courier New" w:hAnsi="Courier New"/>
    </w:rPr>
  </w:style>
  <w:style w:type="paragraph" w:customStyle="1" w:styleId="NoteBullet">
    <w:name w:val="Note Bullet"/>
    <w:basedOn w:val="Note"/>
    <w:rsid w:val="00663EB7"/>
    <w:pPr>
      <w:tabs>
        <w:tab w:val="clear" w:pos="680"/>
      </w:tabs>
      <w:spacing w:before="60" w:after="60"/>
    </w:pPr>
  </w:style>
  <w:style w:type="paragraph" w:customStyle="1" w:styleId="SubHeading2">
    <w:name w:val="SubHeading2"/>
    <w:basedOn w:val="HeadingBase"/>
    <w:rsid w:val="00663EB7"/>
    <w:pPr>
      <w:spacing w:before="240" w:after="60"/>
    </w:pPr>
    <w:rPr>
      <w:sz w:val="20"/>
    </w:rPr>
  </w:style>
  <w:style w:type="paragraph" w:customStyle="1" w:styleId="SubHeading1">
    <w:name w:val="SubHeading1"/>
    <w:basedOn w:val="HeadingBase"/>
    <w:rsid w:val="00663EB7"/>
    <w:pPr>
      <w:spacing w:before="240" w:after="60"/>
    </w:pPr>
    <w:rPr>
      <w:color w:val="918585"/>
      <w:sz w:val="22"/>
    </w:rPr>
  </w:style>
  <w:style w:type="paragraph" w:customStyle="1" w:styleId="SideHeading">
    <w:name w:val="Side Heading"/>
    <w:basedOn w:val="HeadingBase"/>
    <w:rsid w:val="00663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EB7"/>
    <w:pPr>
      <w:tabs>
        <w:tab w:val="num" w:pos="360"/>
      </w:tabs>
    </w:pPr>
  </w:style>
  <w:style w:type="paragraph" w:styleId="PlainText">
    <w:name w:val="Plain Text"/>
    <w:basedOn w:val="Normal"/>
    <w:link w:val="PlainTextChar"/>
    <w:rsid w:val="00663EB7"/>
    <w:rPr>
      <w:sz w:val="20"/>
    </w:rPr>
  </w:style>
  <w:style w:type="character" w:customStyle="1" w:styleId="PlainTextChar">
    <w:name w:val="Plain Text Char"/>
    <w:basedOn w:val="DefaultParagraphFont"/>
    <w:link w:val="PlainText"/>
    <w:rsid w:val="00663EB7"/>
    <w:rPr>
      <w:rFonts w:ascii="Courier New" w:eastAsia="Times New Roman" w:hAnsi="Courier New" w:cs="Times New Roman"/>
      <w:sz w:val="20"/>
      <w:szCs w:val="20"/>
      <w:lang w:eastAsia="en-US"/>
    </w:rPr>
  </w:style>
  <w:style w:type="character" w:customStyle="1" w:styleId="MenuOption">
    <w:name w:val="Menu Option"/>
    <w:basedOn w:val="DefaultParagraphFont"/>
    <w:rsid w:val="00663EB7"/>
    <w:rPr>
      <w:b/>
      <w:smallCaps/>
    </w:rPr>
  </w:style>
  <w:style w:type="paragraph" w:customStyle="1" w:styleId="TableListNumber">
    <w:name w:val="Table List Number"/>
    <w:basedOn w:val="ListNumber"/>
    <w:rsid w:val="00663EB7"/>
    <w:pPr>
      <w:numPr>
        <w:numId w:val="0"/>
      </w:numPr>
    </w:pPr>
  </w:style>
  <w:style w:type="paragraph" w:styleId="TOC4">
    <w:name w:val="toc 4"/>
    <w:basedOn w:val="TOCBase"/>
    <w:next w:val="Normal"/>
    <w:semiHidden/>
    <w:rsid w:val="00663EB7"/>
    <w:pPr>
      <w:tabs>
        <w:tab w:val="right" w:leader="dot" w:pos="9071"/>
      </w:tabs>
      <w:ind w:left="1701"/>
    </w:pPr>
  </w:style>
  <w:style w:type="paragraph" w:customStyle="1" w:styleId="ListAlpha">
    <w:name w:val="List Alpha"/>
    <w:basedOn w:val="List"/>
    <w:rsid w:val="00663EB7"/>
    <w:pPr>
      <w:numPr>
        <w:numId w:val="9"/>
      </w:numPr>
    </w:pPr>
  </w:style>
  <w:style w:type="paragraph" w:customStyle="1" w:styleId="ListAlpha2">
    <w:name w:val="List Alpha 2"/>
    <w:basedOn w:val="List2"/>
    <w:rsid w:val="00663EB7"/>
    <w:pPr>
      <w:numPr>
        <w:numId w:val="8"/>
      </w:numPr>
    </w:pPr>
  </w:style>
  <w:style w:type="paragraph" w:styleId="List2">
    <w:name w:val="List 2"/>
    <w:basedOn w:val="BodyText"/>
    <w:rsid w:val="00663EB7"/>
    <w:pPr>
      <w:tabs>
        <w:tab w:val="left" w:pos="680"/>
      </w:tabs>
      <w:spacing w:before="60" w:after="60"/>
      <w:ind w:left="680" w:hanging="340"/>
    </w:pPr>
  </w:style>
  <w:style w:type="paragraph" w:styleId="List3">
    <w:name w:val="List 3"/>
    <w:basedOn w:val="BodyText"/>
    <w:rsid w:val="00663EB7"/>
    <w:pPr>
      <w:tabs>
        <w:tab w:val="left" w:pos="1021"/>
      </w:tabs>
      <w:spacing w:before="60" w:after="60"/>
      <w:ind w:left="1020" w:hanging="340"/>
    </w:pPr>
  </w:style>
  <w:style w:type="paragraph" w:styleId="List4">
    <w:name w:val="List 4"/>
    <w:basedOn w:val="BodyText"/>
    <w:rsid w:val="00663EB7"/>
    <w:pPr>
      <w:tabs>
        <w:tab w:val="left" w:pos="1361"/>
      </w:tabs>
      <w:spacing w:before="60" w:after="60"/>
      <w:ind w:left="1361" w:hanging="340"/>
    </w:pPr>
  </w:style>
  <w:style w:type="paragraph" w:styleId="List5">
    <w:name w:val="List 5"/>
    <w:basedOn w:val="BodyText"/>
    <w:rsid w:val="00663EB7"/>
    <w:pPr>
      <w:tabs>
        <w:tab w:val="left" w:pos="1701"/>
      </w:tabs>
      <w:spacing w:before="60" w:after="60"/>
      <w:ind w:left="1701" w:hanging="340"/>
    </w:pPr>
  </w:style>
  <w:style w:type="paragraph" w:styleId="ListBullet3">
    <w:name w:val="List Bullet 3"/>
    <w:basedOn w:val="List3"/>
    <w:rsid w:val="00663EB7"/>
    <w:pPr>
      <w:numPr>
        <w:numId w:val="14"/>
      </w:numPr>
      <w:tabs>
        <w:tab w:val="clear" w:pos="1021"/>
      </w:tabs>
      <w:ind w:left="1037" w:hanging="357"/>
    </w:pPr>
  </w:style>
  <w:style w:type="paragraph" w:styleId="ListBullet4">
    <w:name w:val="List Bullet 4"/>
    <w:basedOn w:val="List4"/>
    <w:rsid w:val="00663EB7"/>
    <w:pPr>
      <w:numPr>
        <w:numId w:val="3"/>
      </w:numPr>
      <w:tabs>
        <w:tab w:val="clear" w:pos="1361"/>
      </w:tabs>
    </w:pPr>
  </w:style>
  <w:style w:type="paragraph" w:styleId="ListBullet5">
    <w:name w:val="List Bullet 5"/>
    <w:basedOn w:val="List5"/>
    <w:rsid w:val="00663EB7"/>
    <w:pPr>
      <w:numPr>
        <w:numId w:val="4"/>
      </w:numPr>
    </w:pPr>
  </w:style>
  <w:style w:type="paragraph" w:styleId="ListContinue2">
    <w:name w:val="List Continue 2"/>
    <w:basedOn w:val="List2"/>
    <w:rsid w:val="00663EB7"/>
    <w:pPr>
      <w:ind w:firstLine="0"/>
    </w:pPr>
  </w:style>
  <w:style w:type="paragraph" w:styleId="ListContinue3">
    <w:name w:val="List Continue 3"/>
    <w:basedOn w:val="List3"/>
    <w:rsid w:val="00663EB7"/>
    <w:pPr>
      <w:ind w:left="1021" w:firstLine="0"/>
    </w:pPr>
  </w:style>
  <w:style w:type="paragraph" w:styleId="ListContinue4">
    <w:name w:val="List Continue 4"/>
    <w:basedOn w:val="List4"/>
    <w:rsid w:val="00663EB7"/>
    <w:pPr>
      <w:ind w:firstLine="0"/>
    </w:pPr>
  </w:style>
  <w:style w:type="paragraph" w:styleId="ListContinue5">
    <w:name w:val="List Continue 5"/>
    <w:basedOn w:val="List5"/>
    <w:rsid w:val="00663EB7"/>
    <w:pPr>
      <w:ind w:firstLine="0"/>
    </w:pPr>
  </w:style>
  <w:style w:type="paragraph" w:styleId="ListNumber3">
    <w:name w:val="List Number 3"/>
    <w:basedOn w:val="List3"/>
    <w:rsid w:val="00663EB7"/>
    <w:pPr>
      <w:numPr>
        <w:numId w:val="5"/>
      </w:numPr>
    </w:pPr>
  </w:style>
  <w:style w:type="paragraph" w:styleId="ListNumber4">
    <w:name w:val="List Number 4"/>
    <w:basedOn w:val="List4"/>
    <w:rsid w:val="00663EB7"/>
    <w:pPr>
      <w:numPr>
        <w:numId w:val="6"/>
      </w:numPr>
    </w:pPr>
  </w:style>
  <w:style w:type="paragraph" w:styleId="ListNumber5">
    <w:name w:val="List Number 5"/>
    <w:basedOn w:val="List5"/>
    <w:rsid w:val="00663EB7"/>
    <w:pPr>
      <w:numPr>
        <w:numId w:val="7"/>
      </w:numPr>
    </w:pPr>
  </w:style>
  <w:style w:type="paragraph" w:styleId="BlockText">
    <w:name w:val="Block Text"/>
    <w:basedOn w:val="Normal"/>
    <w:rsid w:val="00663EB7"/>
    <w:pPr>
      <w:spacing w:after="120"/>
      <w:ind w:left="1440" w:right="1440"/>
    </w:pPr>
  </w:style>
  <w:style w:type="character" w:customStyle="1" w:styleId="Subscript">
    <w:name w:val="Subscript"/>
    <w:basedOn w:val="DefaultParagraphFont"/>
    <w:rsid w:val="00663EB7"/>
    <w:rPr>
      <w:sz w:val="16"/>
      <w:vertAlign w:val="subscript"/>
    </w:rPr>
  </w:style>
  <w:style w:type="character" w:customStyle="1" w:styleId="Superscript">
    <w:name w:val="Superscript"/>
    <w:basedOn w:val="DefaultParagraphFont"/>
    <w:rsid w:val="00663EB7"/>
    <w:rPr>
      <w:sz w:val="16"/>
      <w:vertAlign w:val="superscript"/>
    </w:rPr>
  </w:style>
  <w:style w:type="character" w:customStyle="1" w:styleId="Symbols">
    <w:name w:val="Symbols"/>
    <w:basedOn w:val="DefaultParagraphFont"/>
    <w:rsid w:val="00663EB7"/>
    <w:rPr>
      <w:rFonts w:ascii="Symbol" w:hAnsi="Symbol"/>
    </w:rPr>
  </w:style>
  <w:style w:type="character" w:customStyle="1" w:styleId="MenuOptions">
    <w:name w:val="Menu Options"/>
    <w:basedOn w:val="DefaultParagraphFont"/>
    <w:rsid w:val="00663EB7"/>
    <w:rPr>
      <w:rFonts w:ascii="Arial Narrow" w:hAnsi="Arial Narrow"/>
      <w:smallCaps/>
    </w:rPr>
  </w:style>
  <w:style w:type="character" w:customStyle="1" w:styleId="Buttons">
    <w:name w:val="Buttons"/>
    <w:basedOn w:val="DefaultParagraphFont"/>
    <w:rsid w:val="00663EB7"/>
    <w:rPr>
      <w:b/>
    </w:rPr>
  </w:style>
  <w:style w:type="character" w:customStyle="1" w:styleId="Underlined">
    <w:name w:val="Underlined"/>
    <w:basedOn w:val="DefaultParagraphFont"/>
    <w:rsid w:val="00663EB7"/>
    <w:rPr>
      <w:u w:val="single"/>
    </w:rPr>
  </w:style>
  <w:style w:type="paragraph" w:customStyle="1" w:styleId="TableBodyTextRight">
    <w:name w:val="Table Body Text Right"/>
    <w:basedOn w:val="TableBodyText"/>
    <w:rsid w:val="00663EB7"/>
    <w:pPr>
      <w:widowControl w:val="0"/>
      <w:autoSpaceDE w:val="0"/>
      <w:autoSpaceDN w:val="0"/>
      <w:adjustRightInd w:val="0"/>
      <w:jc w:val="right"/>
    </w:pPr>
    <w:rPr>
      <w:rFonts w:cs="Arial"/>
      <w:szCs w:val="18"/>
    </w:rPr>
  </w:style>
  <w:style w:type="paragraph" w:customStyle="1" w:styleId="CopyrightText">
    <w:name w:val="Copyright Text"/>
    <w:basedOn w:val="BodyText"/>
    <w:rsid w:val="00663EB7"/>
    <w:rPr>
      <w:sz w:val="18"/>
    </w:rPr>
  </w:style>
  <w:style w:type="paragraph" w:customStyle="1" w:styleId="BodySmallRight">
    <w:name w:val="Body Small Right"/>
    <w:basedOn w:val="BodyTextRight"/>
    <w:rsid w:val="00663EB7"/>
    <w:rPr>
      <w:sz w:val="18"/>
      <w:szCs w:val="18"/>
    </w:rPr>
  </w:style>
  <w:style w:type="paragraph" w:customStyle="1" w:styleId="MarginEdition">
    <w:name w:val="Margin Edition"/>
    <w:basedOn w:val="MarginNote"/>
    <w:rsid w:val="00663EB7"/>
    <w:pPr>
      <w:spacing w:before="0" w:after="0"/>
    </w:pPr>
    <w:rPr>
      <w:rFonts w:ascii="Times New Roman" w:hAnsi="Times New Roman"/>
      <w:color w:val="999999"/>
    </w:rPr>
  </w:style>
  <w:style w:type="paragraph" w:customStyle="1" w:styleId="Spacer">
    <w:name w:val="Spacer"/>
    <w:basedOn w:val="Normal"/>
    <w:rsid w:val="00663EB7"/>
    <w:rPr>
      <w:sz w:val="2"/>
      <w:szCs w:val="2"/>
    </w:rPr>
  </w:style>
  <w:style w:type="character" w:customStyle="1" w:styleId="Small">
    <w:name w:val="Small"/>
    <w:basedOn w:val="DefaultParagraphFont"/>
    <w:rsid w:val="00663EB7"/>
    <w:rPr>
      <w:sz w:val="16"/>
    </w:rPr>
  </w:style>
  <w:style w:type="paragraph" w:customStyle="1" w:styleId="WideTable">
    <w:name w:val="Wide Table"/>
    <w:basedOn w:val="Normal"/>
    <w:rsid w:val="00663EB7"/>
    <w:pPr>
      <w:ind w:left="-1418"/>
    </w:pPr>
    <w:rPr>
      <w:sz w:val="2"/>
      <w:szCs w:val="2"/>
    </w:rPr>
  </w:style>
  <w:style w:type="character" w:styleId="PageNumber">
    <w:name w:val="page number"/>
    <w:basedOn w:val="DefaultParagraphFont"/>
    <w:rsid w:val="00663EB7"/>
  </w:style>
  <w:style w:type="paragraph" w:styleId="Quote">
    <w:name w:val="Quote"/>
    <w:basedOn w:val="Heading1"/>
    <w:link w:val="QuoteChar"/>
    <w:qFormat/>
    <w:rsid w:val="00663EB7"/>
    <w:rPr>
      <w:b w:val="0"/>
      <w:sz w:val="72"/>
      <w:szCs w:val="72"/>
      <w:lang w:val="en-NZ"/>
    </w:rPr>
  </w:style>
  <w:style w:type="character" w:customStyle="1" w:styleId="QuoteChar">
    <w:name w:val="Quote Char"/>
    <w:basedOn w:val="DefaultParagraphFont"/>
    <w:link w:val="Quote"/>
    <w:rsid w:val="00663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EB7"/>
    <w:pPr>
      <w:pageBreakBefore/>
    </w:pPr>
  </w:style>
  <w:style w:type="paragraph" w:customStyle="1" w:styleId="Border">
    <w:name w:val="Border"/>
    <w:basedOn w:val="Normal"/>
    <w:qFormat/>
    <w:rsid w:val="00663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EB7"/>
    <w:rPr>
      <w:b/>
      <w:bCs/>
      <w:i/>
      <w:iCs/>
      <w:color w:val="auto"/>
    </w:rPr>
  </w:style>
  <w:style w:type="paragraph" w:styleId="IntenseQuote">
    <w:name w:val="Intense Quote"/>
    <w:basedOn w:val="Normal"/>
    <w:next w:val="Normal"/>
    <w:link w:val="IntenseQuoteChar"/>
    <w:uiPriority w:val="30"/>
    <w:qFormat/>
    <w:rsid w:val="00663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EB7"/>
    <w:rPr>
      <w:smallCaps/>
      <w:color w:val="auto"/>
      <w:u w:val="single"/>
    </w:rPr>
  </w:style>
  <w:style w:type="character" w:styleId="IntenseReference">
    <w:name w:val="Intense Reference"/>
    <w:basedOn w:val="DefaultParagraphFont"/>
    <w:uiPriority w:val="32"/>
    <w:qFormat/>
    <w:rsid w:val="00663EB7"/>
    <w:rPr>
      <w:b/>
      <w:bCs/>
      <w:smallCaps/>
      <w:color w:val="auto"/>
      <w:spacing w:val="5"/>
      <w:u w:val="single"/>
    </w:rPr>
  </w:style>
  <w:style w:type="paragraph" w:customStyle="1" w:styleId="2ColumnHeading">
    <w:name w:val="2Column Heading"/>
    <w:basedOn w:val="BodyText"/>
    <w:qFormat/>
    <w:rsid w:val="00663EB7"/>
    <w:pPr>
      <w:spacing w:after="60"/>
      <w:ind w:left="-2268"/>
    </w:pPr>
    <w:rPr>
      <w:b/>
    </w:rPr>
  </w:style>
  <w:style w:type="paragraph" w:customStyle="1" w:styleId="Heading1TOC">
    <w:name w:val="Heading1 TOC"/>
    <w:basedOn w:val="Normal"/>
    <w:qFormat/>
    <w:rsid w:val="00663EB7"/>
    <w:pPr>
      <w:spacing w:before="240" w:after="120"/>
    </w:pPr>
    <w:rPr>
      <w:rFonts w:ascii="Times New Roman" w:hAnsi="Times New Roman"/>
      <w:b/>
      <w:sz w:val="32"/>
    </w:rPr>
  </w:style>
  <w:style w:type="paragraph" w:customStyle="1" w:styleId="Heading2TOC">
    <w:name w:val="Heading2 TOC"/>
    <w:basedOn w:val="Normal"/>
    <w:qFormat/>
    <w:rsid w:val="00663EB7"/>
    <w:pPr>
      <w:spacing w:before="240" w:after="60"/>
    </w:pPr>
    <w:rPr>
      <w:rFonts w:ascii="Times New Roman" w:hAnsi="Times New Roman"/>
      <w:b/>
      <w:sz w:val="28"/>
    </w:rPr>
  </w:style>
  <w:style w:type="character" w:customStyle="1" w:styleId="Underline">
    <w:name w:val="Underline"/>
    <w:basedOn w:val="DefaultParagraphFont"/>
    <w:qFormat/>
    <w:rsid w:val="00663EB7"/>
    <w:rPr>
      <w:u w:val="single"/>
    </w:rPr>
  </w:style>
  <w:style w:type="character" w:customStyle="1" w:styleId="BoldandItalics">
    <w:name w:val="Bold and Italics"/>
    <w:qFormat/>
    <w:rsid w:val="00663EB7"/>
    <w:rPr>
      <w:b/>
      <w:i/>
      <w:u w:val="none"/>
    </w:rPr>
  </w:style>
  <w:style w:type="paragraph" w:styleId="BalloonText">
    <w:name w:val="Balloon Text"/>
    <w:basedOn w:val="Normal"/>
    <w:link w:val="BalloonTextChar"/>
    <w:rsid w:val="00663EB7"/>
    <w:rPr>
      <w:rFonts w:ascii="Tahoma" w:hAnsi="Tahoma" w:cs="Tahoma"/>
      <w:sz w:val="16"/>
      <w:szCs w:val="16"/>
    </w:rPr>
  </w:style>
  <w:style w:type="character" w:customStyle="1" w:styleId="BalloonTextChar">
    <w:name w:val="Balloon Text Char"/>
    <w:basedOn w:val="DefaultParagraphFont"/>
    <w:link w:val="BalloonText"/>
    <w:rsid w:val="00663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E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EB7"/>
    <w:rPr>
      <w:b/>
      <w:color w:val="660033"/>
      <w:spacing w:val="0"/>
    </w:rPr>
  </w:style>
  <w:style w:type="paragraph" w:customStyle="1" w:styleId="Nameditemlist">
    <w:name w:val="Named item list"/>
    <w:basedOn w:val="BodyText"/>
    <w:qFormat/>
    <w:rsid w:val="00663EB7"/>
    <w:pPr>
      <w:tabs>
        <w:tab w:val="left" w:pos="2835"/>
      </w:tabs>
      <w:ind w:left="2835" w:hanging="2835"/>
    </w:pPr>
  </w:style>
  <w:style w:type="paragraph" w:customStyle="1" w:styleId="BodyTextnopadding">
    <w:name w:val="Body Text no padding"/>
    <w:basedOn w:val="BodyText"/>
    <w:qFormat/>
    <w:rsid w:val="00663EB7"/>
    <w:pPr>
      <w:spacing w:before="0" w:after="0"/>
    </w:pPr>
  </w:style>
  <w:style w:type="paragraph" w:customStyle="1" w:styleId="BodyTextBold">
    <w:name w:val="Body Text Bold"/>
    <w:basedOn w:val="BodyText"/>
    <w:qFormat/>
    <w:rsid w:val="00663EB7"/>
    <w:rPr>
      <w:b/>
    </w:rPr>
  </w:style>
  <w:style w:type="character" w:styleId="Hyperlink">
    <w:name w:val="Hyperlink"/>
    <w:basedOn w:val="DefaultParagraphFont"/>
    <w:uiPriority w:val="99"/>
    <w:unhideWhenUsed/>
    <w:rsid w:val="00C658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4398</Characters>
  <Application>Microsoft Office Word</Application>
  <DocSecurity>0</DocSecurity>
  <Lines>109</Lines>
  <Paragraphs>94</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UEGNSG350 First response to a gas facility event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