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6D4" w:rsidP="006166D4">
      <w:pPr>
        <w:pStyle w:val="Title"/>
      </w:pPr>
      <w:r>
        <w:fldChar w:fldCharType="begin"/>
      </w:r>
      <w:r>
        <w:instrText xml:space="preserve"> TITLE   \* MERGEFORMAT </w:instrText>
      </w:r>
      <w:r>
        <w:fldChar w:fldCharType="separate"/>
      </w:r>
      <w:r>
        <w:t>UEGNSG346 Launch and recover PIGs in gas transmission pipelines</w:t>
      </w:r>
      <w:r>
        <w:fldChar w:fldCharType="end"/>
      </w:r>
    </w:p>
    <w:p w:rsidR="006166D4" w:rsidP="006166D4">
      <w:pPr>
        <w:pStyle w:val="Version"/>
        <w:sectPr w:rsidSect="00091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3B2" w:rsidP="000913B2">
      <w:pPr>
        <w:pStyle w:val="SuperHeading"/>
      </w:pPr>
      <w:r w:rsidRPr="000913B2">
        <w:t>UEGNSG346 Launch and recover PIGs in gas transmission pipelines</w:t>
      </w:r>
    </w:p>
    <w:p w:rsidR="00000000" w:rsidRPr="000913B2" w:rsidP="000913B2">
      <w:pPr>
        <w:pStyle w:val="Heading1"/>
      </w:pPr>
      <w:bookmarkStart w:id="1" w:name="O_967174"/>
      <w:bookmarkEnd w:id="1"/>
      <w:r w:rsidRPr="000913B2">
        <w:t>Modification History</w:t>
      </w:r>
    </w:p>
    <w:tbl>
      <w:tblPr>
        <w:tblW w:w="9497" w:type="dxa"/>
        <w:tblLayout w:type="fixed"/>
        <w:tblCellMar>
          <w:left w:w="62" w:type="dxa"/>
          <w:right w:w="62" w:type="dxa"/>
        </w:tblCellMar>
        <w:tblLook w:val="0000"/>
      </w:tblPr>
      <w:tblGrid>
        <w:gridCol w:w="9497"/>
      </w:tblGrid>
      <w:tr w:rsidTr="000913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Release 1. This is the first release of this unit of competency in the UEG Gas Industry Training Package.</w:t>
            </w:r>
          </w:p>
        </w:tc>
      </w:tr>
    </w:tbl>
    <w:p w:rsidR="006166D4" w:rsidP="000913B2">
      <w:pPr>
        <w:pStyle w:val="NoPaddingFontSize1"/>
      </w:pPr>
    </w:p>
    <w:p w:rsidR="006166D4" w:rsidP="000913B2">
      <w:pPr>
        <w:pStyle w:val="NoPaddingFontSize1"/>
      </w:pPr>
    </w:p>
    <w:p w:rsidR="00000000" w:rsidRPr="000913B2" w:rsidP="000913B2">
      <w:pPr>
        <w:pStyle w:val="Heading1"/>
      </w:pPr>
      <w:bookmarkStart w:id="2" w:name="O_967175"/>
      <w:bookmarkEnd w:id="2"/>
      <w:r w:rsidRPr="000913B2">
        <w:t>Application</w:t>
      </w:r>
    </w:p>
    <w:tbl>
      <w:tblPr>
        <w:tblW w:w="9497" w:type="dxa"/>
        <w:tblLayout w:type="fixed"/>
        <w:tblCellMar>
          <w:left w:w="62" w:type="dxa"/>
          <w:right w:w="62" w:type="dxa"/>
        </w:tblCellMar>
        <w:tblLook w:val="0000"/>
      </w:tblPr>
      <w:tblGrid>
        <w:gridCol w:w="9497"/>
      </w:tblGrid>
      <w:tr w:rsidTr="000913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 xml:space="preserve">This unit involves the skills and knowledge required to prepare, launch and recover pipeline inspection gauges (PIGs) in gas transmission pipelines, to inspect and ensure the pipeline is clean and dry with no obstructions. </w:t>
            </w:r>
          </w:p>
          <w:p w:rsidR="00000000" w:rsidRPr="000913B2" w:rsidP="000913B2">
            <w:pPr>
              <w:pStyle w:val="BodyText"/>
            </w:pPr>
            <w:r w:rsidRPr="000913B2">
              <w:t>It includes liaising with stakeh</w:t>
            </w:r>
            <w:r w:rsidRPr="000913B2">
              <w:t>olders, analysing and interpreting the pigging data, and testing and inspecting pigging equipment in accordance with manufacturer instructions and workplace procedures.</w:t>
            </w:r>
          </w:p>
          <w:p w:rsidR="00000000" w:rsidRPr="000913B2" w:rsidP="000913B2">
            <w:pPr>
              <w:pStyle w:val="BodyText"/>
            </w:pPr>
            <w:r w:rsidRPr="000913B2">
              <w:t xml:space="preserve">No licensing, legislative or certification requirements apply to this unit at the time </w:t>
            </w:r>
            <w:r w:rsidRPr="000913B2">
              <w:t>of publication.</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3" w:name="O_967176"/>
      <w:bookmarkEnd w:id="3"/>
      <w:r w:rsidRPr="000913B2">
        <w:t>Pre-requisite Unit</w:t>
      </w:r>
    </w:p>
    <w:tbl>
      <w:tblPr>
        <w:tblW w:w="9497" w:type="dxa"/>
        <w:tblLayout w:type="fixed"/>
        <w:tblCellMar>
          <w:left w:w="62" w:type="dxa"/>
          <w:right w:w="62" w:type="dxa"/>
        </w:tblCellMar>
        <w:tblLook w:val="0000"/>
      </w:tblPr>
      <w:tblGrid>
        <w:gridCol w:w="9497"/>
      </w:tblGrid>
      <w:tr w:rsidTr="000913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Not applicable.</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4" w:name="O_967177"/>
      <w:bookmarkEnd w:id="4"/>
      <w:r w:rsidRPr="000913B2">
        <w:t>Competency Field</w:t>
      </w:r>
    </w:p>
    <w:tbl>
      <w:tblPr>
        <w:tblW w:w="9497" w:type="dxa"/>
        <w:tblLayout w:type="fixed"/>
        <w:tblCellMar>
          <w:left w:w="62" w:type="dxa"/>
          <w:right w:w="62" w:type="dxa"/>
        </w:tblCellMar>
        <w:tblLook w:val="0000"/>
      </w:tblPr>
      <w:tblGrid>
        <w:gridCol w:w="9497"/>
      </w:tblGrid>
      <w:tr w:rsidTr="000913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 xml:space="preserve">Gas Transmission </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5" w:name="O_967178"/>
      <w:bookmarkEnd w:id="5"/>
      <w:r w:rsidRPr="000913B2">
        <w:t>Unit Sector</w:t>
      </w:r>
    </w:p>
    <w:tbl>
      <w:tblPr>
        <w:tblW w:w="9497" w:type="dxa"/>
        <w:tblLayout w:type="fixed"/>
        <w:tblCellMar>
          <w:left w:w="62" w:type="dxa"/>
          <w:right w:w="62" w:type="dxa"/>
        </w:tblCellMar>
        <w:tblLook w:val="0000"/>
      </w:tblPr>
      <w:tblGrid>
        <w:gridCol w:w="9497"/>
      </w:tblGrid>
      <w:tr w:rsidTr="000913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Gas Industry</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6" w:name="O_967179"/>
      <w:bookmarkEnd w:id="6"/>
      <w:r w:rsidRPr="000913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913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PERFORMANCE CRITERIA</w:t>
            </w:r>
          </w:p>
        </w:tc>
      </w:tr>
      <w:tr w:rsidTr="000913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Performance criteria describe the performance needed to demonstrate achievement of the element.</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rPr>
                <w:rStyle w:val="SpecialBold"/>
              </w:rPr>
              <w:t>Prepare and plan for pigging gas transmission pipelines</w:t>
            </w: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Work health and safety (WHS)/occupational health and safety (OHS) workplace procedures and environmental measures for the site are identified, obtained and applied</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Work schedule, drawings, plans, job requirements and workplace procedures for the wor</w:t>
            </w:r>
            <w:r w:rsidRPr="000913B2">
              <w:t>k are obtained and communicated to relevant person/s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WHS/OHS, environmental and sustainable energy policies and procedures are obtained, applied and communicated to relevant person/s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Work is prioritised and sequenced for completion within acceptable timeframes following consultation with others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Hazards are identified, WHS/OHS risks are assessed and control measures prioritised, implemented</w:t>
            </w:r>
            <w:r w:rsidRPr="000913B2">
              <w:t xml:space="preserve"> and monitored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Responsibilities under the relevant work permit/notification are obtained and confirmed with relevant person/s to access, isolate/de-energise systems and perform the work in accordance with regu</w:t>
            </w:r>
            <w:r w:rsidRPr="000913B2">
              <w:t>latory requirements and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Person/s, equipment, tools and personal protective equipment (PPE) required for the job are identified, scheduled, obtained and checked for correct operation and safety in accordance with workplace proced</w:t>
            </w:r>
            <w:r w:rsidRPr="000913B2">
              <w:t>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 xml:space="preserve">Responsibilities for first aid and other emergency incidents at the work site are checked and confirmed with relevant person/s in accordance with workplace procedures </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 xml:space="preserve">Communication issues with relevant stakeholders are resolved and work coordinated in accordance with work schedule and workplace procedures </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Site preparation, safety plan and work schedule are confirmed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w:t>
            </w:r>
            <w:r w:rsidRPr="000913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Site, PIG, PIG trap, station and pipeline are prepared to minimise risk and damage to property, commerce and individuals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Person/s participating in the work, including plant operators and contractors, are briefed and responsibilities confirmed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Signage, barriers and warning devices are positione</w:t>
            </w:r>
            <w:r w:rsidRPr="000913B2">
              <w:t>d in accordance with job requirements, workplace procedures and traffic management plan</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rPr>
                <w:rStyle w:val="SpecialBold"/>
              </w:rPr>
              <w:t>Launch and recover gas</w:t>
            </w:r>
            <w:r w:rsidRPr="000913B2">
              <w:t xml:space="preserve"> </w:t>
            </w:r>
            <w:r w:rsidRPr="000913B2">
              <w:rPr>
                <w:rStyle w:val="SpecialBold"/>
              </w:rPr>
              <w:t>transmission pipeline PIGs</w:t>
            </w: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WHS/OHS risk control measures, schedule of work and workplace procedures for carrying out the work are followed</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 xml:space="preserve">Materials, tools, equipment and measuring devices required for the work are selected and used correctly and safely in accordance with manufacturer instructions </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Hazardous activities are performed safely in accordance with workplace procedure</w:t>
            </w:r>
            <w:r w:rsidRPr="000913B2">
              <w:t>s, codes and regulatory requirements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Gas transmission pipeline PIG is launched, tracked and recovered in accordance with work schedule and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Work is carried out to industry standards without waste of materials or damage to apparatus, circuits, and the surrounding environment or services using sustainable energy principles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Hazards and WHS/OHS risks are assessed and incidents reported to t</w:t>
            </w:r>
            <w:r w:rsidRPr="000913B2">
              <w:t>he authorised person/s for directions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Data/results from transmission pipeline pigging operations is gathered/retrieved and analysed to determine internal pipeline conditions in accordance with workplace proced</w:t>
            </w:r>
            <w:r w:rsidRPr="000913B2">
              <w:t>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Testing and inspecting of the pipeline and pigging equipment is conducted in accordance with job requirements and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Unplanned events and non-routine problems are referred to authorised person/s for direction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Fault-finding and troubleshooting techniques are applied to problems encountered with the PIG launch and recovery in</w:t>
            </w:r>
            <w:r w:rsidRPr="000913B2">
              <w:t xml:space="preserve"> accordance with requirements and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Quality and safety checks of the work are undertaken in accordance with industry standards and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rPr>
                <w:rStyle w:val="SpecialBold"/>
              </w:rPr>
              <w:t>Re-establish transmission pipeline to operational condition, complete work</w:t>
            </w:r>
            <w:r w:rsidRPr="000913B2">
              <w:rPr>
                <w:rStyle w:val="SpecialBold"/>
              </w:rPr>
              <w:t xml:space="preserve"> and relevant documentation </w:t>
            </w: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WHS/OHS risk control measures and workplace procedures for completing the work are followed</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Retrieved PIG is inspected to determine the wear sustained to the PIG material and anomalies reported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 xml:space="preserve">Accidents and injuries are reported in accordance with requirements and workplace procedures </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 xml:space="preserve">Waste </w:t>
            </w:r>
            <w:r w:rsidRPr="000913B2">
              <w:t>materials are safely disposed of and work site is rehabilitated, cleaned up and made safe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Tools, equipment and any surplus resources and materials are cleaned, checked and securely stored in accordance with wo</w:t>
            </w:r>
            <w:r w:rsidRPr="000913B2">
              <w:t>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Appropriate person/s are notified of work completion in accordance with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Relevant work permit/s are signed off and pipeline returned to service in accordance with regulatory requirements and workplace procedures</w:t>
            </w:r>
          </w:p>
        </w:tc>
      </w:tr>
      <w:tr w:rsidTr="000913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13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Data is recorded and work completion records, reports, as modified drawings and documentation are completed, p</w:t>
            </w:r>
            <w:r w:rsidRPr="000913B2">
              <w:t>rocessed and appropriate person/s notified in accordance with workplace procedures</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7" w:name="O_967180"/>
      <w:bookmarkEnd w:id="7"/>
      <w:r w:rsidRPr="000913B2">
        <w:t>Foundation Skills</w:t>
      </w:r>
    </w:p>
    <w:tbl>
      <w:tblPr>
        <w:tblW w:w="9497" w:type="dxa"/>
        <w:tblLayout w:type="fixed"/>
        <w:tblCellMar>
          <w:left w:w="62" w:type="dxa"/>
          <w:right w:w="62" w:type="dxa"/>
        </w:tblCellMar>
        <w:tblLook w:val="0000"/>
      </w:tblPr>
      <w:tblGrid>
        <w:gridCol w:w="9497"/>
      </w:tblGrid>
      <w:tr w:rsidTr="000913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Foundation skills essential to performance are explicit in the performance criteria of this unit of competency.</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8" w:name="O_967181"/>
      <w:bookmarkEnd w:id="8"/>
      <w:r w:rsidRPr="000913B2">
        <w:t>Range of Conditions</w:t>
      </w:r>
    </w:p>
    <w:tbl>
      <w:tblPr>
        <w:tblW w:w="9497" w:type="dxa"/>
        <w:tblLayout w:type="fixed"/>
        <w:tblCellMar>
          <w:left w:w="62" w:type="dxa"/>
          <w:right w:w="62" w:type="dxa"/>
        </w:tblCellMar>
        <w:tblLook w:val="0000"/>
      </w:tblPr>
      <w:tblGrid>
        <w:gridCol w:w="4693"/>
        <w:gridCol w:w="4804"/>
      </w:tblGrid>
      <w:tr w:rsidTr="000913B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Range is restricted to essential operating conditions and any other variables essential to the work environment.</w:t>
            </w:r>
          </w:p>
          <w:p w:rsidR="00000000" w:rsidP="000913B2">
            <w:pPr>
              <w:pStyle w:val="BodyText"/>
              <w:rPr>
                <w:lang w:val="en-NZ"/>
              </w:rPr>
            </w:pPr>
            <w:r w:rsidRPr="000913B2">
              <w:t>Non-essential conditions may be found in the UEG Gas Industry Training Package Companion Volume Implementation Guide.</w:t>
            </w:r>
          </w:p>
        </w:tc>
      </w:tr>
      <w:tr w:rsidTr="000913B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913B2">
            <w:pPr>
              <w:pStyle w:val="BodyText"/>
              <w:rPr>
                <w:lang w:val="en-NZ"/>
              </w:rPr>
            </w:pPr>
            <w:r w:rsidRPr="000913B2">
              <w:t>pig</w:t>
            </w:r>
            <w:r w:rsidRPr="000913B2">
              <w:t>ging gas transmission pipelines must be demonstrated on at least three (3) of the following procedures:</w:t>
            </w:r>
          </w:p>
        </w:tc>
        <w:tc>
          <w:tcPr>
            <w:tcW w:w="4804" w:type="dxa"/>
            <w:tcBorders>
              <w:top w:val="nil"/>
              <w:left w:val="nil"/>
              <w:bottom w:val="nil"/>
              <w:right w:val="nil"/>
            </w:tcBorders>
            <w:tcMar>
              <w:top w:w="0" w:type="dxa"/>
              <w:left w:w="62" w:type="dxa"/>
              <w:bottom w:w="0" w:type="dxa"/>
              <w:right w:w="62" w:type="dxa"/>
            </w:tcMar>
          </w:tcPr>
          <w:p w:rsidR="00000000" w:rsidRPr="000913B2" w:rsidP="000913B2">
            <w:pPr>
              <w:pStyle w:val="ListBullet"/>
            </w:pPr>
            <w:r w:rsidRPr="000913B2">
              <w:t>cleaning PIGs</w:t>
            </w:r>
          </w:p>
          <w:p w:rsidR="00000000" w:rsidRPr="000913B2" w:rsidP="000913B2">
            <w:pPr>
              <w:pStyle w:val="ListBullet"/>
            </w:pPr>
            <w:r w:rsidRPr="000913B2">
              <w:t>gauging PIGs</w:t>
            </w:r>
          </w:p>
          <w:p w:rsidR="00000000" w:rsidRPr="000913B2" w:rsidP="000913B2">
            <w:pPr>
              <w:pStyle w:val="ListBullet"/>
            </w:pPr>
            <w:r w:rsidRPr="000913B2">
              <w:t>drying PIGs</w:t>
            </w:r>
          </w:p>
          <w:p w:rsidR="00000000" w:rsidRPr="000913B2" w:rsidP="000913B2">
            <w:pPr>
              <w:pStyle w:val="ListBullet"/>
            </w:pPr>
            <w:r w:rsidRPr="000913B2">
              <w:t>intelligent PIGs</w:t>
            </w:r>
          </w:p>
          <w:p w:rsidR="00000000" w:rsidRPr="000913B2" w:rsidP="000913B2">
            <w:pPr>
              <w:pStyle w:val="ListBullet"/>
            </w:pPr>
            <w:r w:rsidRPr="000913B2">
              <w:t>PIG travel time calculations</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9" w:name="O_967182"/>
      <w:bookmarkEnd w:id="9"/>
      <w:r w:rsidRPr="000913B2">
        <w:t>Unit Mapping Information</w:t>
      </w:r>
    </w:p>
    <w:tbl>
      <w:tblPr>
        <w:tblW w:w="9497" w:type="dxa"/>
        <w:tblLayout w:type="fixed"/>
        <w:tblCellMar>
          <w:left w:w="62" w:type="dxa"/>
          <w:right w:w="62" w:type="dxa"/>
        </w:tblCellMar>
        <w:tblLook w:val="0000"/>
      </w:tblPr>
      <w:tblGrid>
        <w:gridCol w:w="9497"/>
      </w:tblGrid>
      <w:tr w:rsidTr="000913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3B2" w:rsidP="000913B2">
            <w:pPr>
              <w:pStyle w:val="BodyText"/>
            </w:pPr>
            <w:r w:rsidRPr="000913B2">
              <w:t>This unit replaces and is equivalent to UEGNSG346A Launch and recover PIGs in gas transmission pipelines.</w:t>
            </w:r>
          </w:p>
        </w:tc>
      </w:tr>
    </w:tbl>
    <w:p w:rsidR="00000000" w:rsidRPr="000913B2" w:rsidP="000913B2">
      <w:pPr>
        <w:pStyle w:val="NoPaddingFontSize1"/>
      </w:pPr>
    </w:p>
    <w:p w:rsidR="00000000" w:rsidRPr="000913B2" w:rsidP="000913B2">
      <w:pPr>
        <w:pStyle w:val="AllowPageBreak"/>
      </w:pPr>
    </w:p>
    <w:p w:rsidR="00000000" w:rsidRPr="000913B2" w:rsidP="000913B2">
      <w:pPr>
        <w:pStyle w:val="Heading1"/>
      </w:pPr>
      <w:bookmarkStart w:id="10" w:name="O_967189"/>
      <w:bookmarkEnd w:id="10"/>
      <w:r w:rsidRPr="000913B2">
        <w:t>Links</w:t>
      </w:r>
    </w:p>
    <w:p w:rsidR="00000000" w:rsidRPr="000913B2" w:rsidP="006166D4">
      <w:pPr>
        <w:pStyle w:val="BodyText"/>
      </w:pPr>
      <w:r w:rsidRPr="000913B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0615D">
        <w:rPr>
          <w:rStyle w:val="Hyperlink"/>
        </w:rPr>
        <w:t>https://vetnet.gov.au/Pages/TrainingDocs.aspx?q=6a6c032e-ffcb-4f3d-8063-415efbd261e8</w:t>
      </w:r>
      <w:r>
        <w:fldChar w:fldCharType="end"/>
      </w:r>
    </w:p>
    <w:p w:rsidR="00000000" w:rsidRPr="000913B2" w:rsidP="000913B2"/>
    <w:sectPr w:rsidSect="00091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B2" w:rsidRPr="006166D4" w:rsidP="00616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D4" w:rsidP="00091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66D4" w:rsidP="000913B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66D4" w:rsidP="00091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3B2" w:rsidRPr="006166D4" w:rsidP="00616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D4" w:rsidRPr="002D2AF8" w:rsidP="000913B2">
    <w:pPr>
      <w:pStyle w:val="Header"/>
      <w:framePr w:wrap="around"/>
    </w:pPr>
    <w:r>
      <w:fldChar w:fldCharType="begin"/>
    </w:r>
    <w:r>
      <w:instrText xml:space="preserve"> TITLE   \* MERGEFORMAT </w:instrText>
    </w:r>
    <w:r>
      <w:fldChar w:fldCharType="separate"/>
    </w:r>
    <w:r>
      <w:t>UEGNSG346 Launch and recover PIGs in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6166D4" w:rsidP="00091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B6B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CAF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3B2"/>
    <w:pPr>
      <w:spacing w:before="360" w:after="60"/>
      <w:outlineLvl w:val="0"/>
    </w:pPr>
    <w:rPr>
      <w:sz w:val="32"/>
    </w:rPr>
  </w:style>
  <w:style w:type="paragraph" w:styleId="Heading2">
    <w:name w:val="heading 2"/>
    <w:basedOn w:val="HeadingBase"/>
    <w:next w:val="BodyText"/>
    <w:link w:val="Heading2Char"/>
    <w:qFormat/>
    <w:rsid w:val="000913B2"/>
    <w:pPr>
      <w:keepLines/>
      <w:spacing w:before="240" w:after="120"/>
      <w:outlineLvl w:val="1"/>
    </w:pPr>
    <w:rPr>
      <w:sz w:val="28"/>
      <w:szCs w:val="40"/>
    </w:rPr>
  </w:style>
  <w:style w:type="paragraph" w:styleId="Heading3">
    <w:name w:val="heading 3"/>
    <w:basedOn w:val="HeadingBase"/>
    <w:next w:val="BodyText"/>
    <w:link w:val="Heading3Char"/>
    <w:qFormat/>
    <w:rsid w:val="000913B2"/>
    <w:pPr>
      <w:spacing w:before="180" w:after="120"/>
      <w:outlineLvl w:val="2"/>
    </w:pPr>
    <w:rPr>
      <w:spacing w:val="-10"/>
      <w:kern w:val="32"/>
    </w:rPr>
  </w:style>
  <w:style w:type="paragraph" w:styleId="Heading4">
    <w:name w:val="heading 4"/>
    <w:basedOn w:val="HeadingBase"/>
    <w:next w:val="BodyText"/>
    <w:link w:val="Heading4Char"/>
    <w:qFormat/>
    <w:rsid w:val="000913B2"/>
    <w:pPr>
      <w:spacing w:before="160" w:after="120"/>
      <w:outlineLvl w:val="3"/>
    </w:pPr>
    <w:rPr>
      <w:sz w:val="22"/>
    </w:rPr>
  </w:style>
  <w:style w:type="paragraph" w:styleId="Heading5">
    <w:name w:val="heading 5"/>
    <w:basedOn w:val="HeadingBase"/>
    <w:next w:val="Normal"/>
    <w:link w:val="Heading5Char"/>
    <w:qFormat/>
    <w:rsid w:val="000913B2"/>
    <w:pPr>
      <w:spacing w:before="80"/>
      <w:outlineLvl w:val="4"/>
    </w:pPr>
    <w:rPr>
      <w:color w:val="918585"/>
      <w:sz w:val="20"/>
    </w:rPr>
  </w:style>
  <w:style w:type="paragraph" w:styleId="Heading6">
    <w:name w:val="heading 6"/>
    <w:basedOn w:val="HeadingBase"/>
    <w:next w:val="Normal"/>
    <w:link w:val="Heading6Char"/>
    <w:qFormat/>
    <w:rsid w:val="000913B2"/>
    <w:pPr>
      <w:spacing w:before="60"/>
      <w:outlineLvl w:val="5"/>
    </w:pPr>
    <w:rPr>
      <w:color w:val="918585"/>
      <w:sz w:val="20"/>
    </w:rPr>
  </w:style>
  <w:style w:type="paragraph" w:styleId="Heading7">
    <w:name w:val="heading 7"/>
    <w:basedOn w:val="Normal"/>
    <w:next w:val="Normal"/>
    <w:link w:val="Heading7Char"/>
    <w:qFormat/>
    <w:rsid w:val="000913B2"/>
    <w:pPr>
      <w:ind w:left="720"/>
      <w:outlineLvl w:val="6"/>
    </w:pPr>
    <w:rPr>
      <w:i/>
    </w:rPr>
  </w:style>
  <w:style w:type="paragraph" w:styleId="Heading8">
    <w:name w:val="heading 8"/>
    <w:basedOn w:val="Normal"/>
    <w:next w:val="Normal"/>
    <w:link w:val="Heading8Char"/>
    <w:qFormat/>
    <w:rsid w:val="000913B2"/>
    <w:pPr>
      <w:ind w:left="720"/>
      <w:outlineLvl w:val="7"/>
    </w:pPr>
    <w:rPr>
      <w:i/>
    </w:rPr>
  </w:style>
  <w:style w:type="paragraph" w:styleId="Heading9">
    <w:name w:val="heading 9"/>
    <w:basedOn w:val="Normal"/>
    <w:next w:val="Normal"/>
    <w:link w:val="Heading9Char"/>
    <w:qFormat/>
    <w:rsid w:val="000913B2"/>
    <w:pPr>
      <w:ind w:left="720"/>
      <w:outlineLvl w:val="8"/>
    </w:pPr>
    <w:rPr>
      <w:i/>
    </w:rPr>
  </w:style>
  <w:style w:type="character" w:default="1" w:styleId="DefaultParagraphFont">
    <w:name w:val="Default Paragraph Font"/>
    <w:uiPriority w:val="1"/>
    <w:unhideWhenUsed/>
    <w:rsid w:val="00091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3B2"/>
  </w:style>
  <w:style w:type="character" w:customStyle="1" w:styleId="Heading1Char">
    <w:name w:val="Heading 1 Char"/>
    <w:basedOn w:val="DefaultParagraphFont"/>
    <w:link w:val="Heading1"/>
    <w:rsid w:val="000913B2"/>
    <w:rPr>
      <w:rFonts w:ascii="Times New Roman" w:eastAsia="Times New Roman" w:hAnsi="Times New Roman" w:cs="Times New Roman"/>
      <w:b/>
      <w:sz w:val="32"/>
      <w:szCs w:val="20"/>
      <w:lang w:eastAsia="en-US"/>
    </w:rPr>
  </w:style>
  <w:style w:type="paragraph" w:styleId="BodyText">
    <w:name w:val="Body Text"/>
    <w:basedOn w:val="Normal"/>
    <w:link w:val="BodyTextChar"/>
    <w:rsid w:val="00091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3B2"/>
    <w:rPr>
      <w:rFonts w:ascii="Times New Roman" w:eastAsia="Times New Roman" w:hAnsi="Times New Roman" w:cs="Times New Roman"/>
      <w:sz w:val="24"/>
      <w:lang w:eastAsia="en-US"/>
    </w:rPr>
  </w:style>
  <w:style w:type="paragraph" w:styleId="ListBullet">
    <w:name w:val="List Bullet"/>
    <w:basedOn w:val="List"/>
    <w:rsid w:val="000913B2"/>
    <w:pPr>
      <w:numPr>
        <w:numId w:val="11"/>
      </w:numPr>
      <w:tabs>
        <w:tab w:val="clear" w:pos="340"/>
      </w:tabs>
      <w:spacing w:before="40" w:after="40"/>
    </w:pPr>
  </w:style>
  <w:style w:type="character" w:customStyle="1" w:styleId="SpecialBold">
    <w:name w:val="Special Bold"/>
    <w:basedOn w:val="DefaultParagraphFont"/>
    <w:rsid w:val="000913B2"/>
    <w:rPr>
      <w:b/>
      <w:spacing w:val="0"/>
    </w:rPr>
  </w:style>
  <w:style w:type="paragraph" w:customStyle="1" w:styleId="SuperHeading">
    <w:name w:val="SuperHeading"/>
    <w:basedOn w:val="Normal"/>
    <w:rsid w:val="000913B2"/>
    <w:pPr>
      <w:spacing w:before="240" w:after="120"/>
      <w:outlineLvl w:val="0"/>
    </w:pPr>
    <w:rPr>
      <w:rFonts w:ascii="Times New Roman" w:hAnsi="Times New Roman"/>
      <w:b/>
      <w:sz w:val="32"/>
    </w:rPr>
  </w:style>
  <w:style w:type="paragraph" w:customStyle="1" w:styleId="AllowPageBreak">
    <w:name w:val="AllowPageBreak"/>
    <w:rsid w:val="000913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1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3B2"/>
    <w:rPr>
      <w:rFonts w:ascii="Courier New" w:eastAsia="Times New Roman" w:hAnsi="Courier New" w:cs="Times New Roman"/>
      <w:i/>
      <w:szCs w:val="20"/>
      <w:lang w:eastAsia="en-US"/>
    </w:rPr>
  </w:style>
  <w:style w:type="paragraph" w:customStyle="1" w:styleId="HeadingBase">
    <w:name w:val="Heading Base"/>
    <w:rsid w:val="00091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3B2"/>
    <w:pPr>
      <w:tabs>
        <w:tab w:val="right" w:leader="dot" w:pos="9072"/>
      </w:tabs>
      <w:ind w:left="567"/>
    </w:pPr>
    <w:rPr>
      <w:szCs w:val="22"/>
    </w:rPr>
  </w:style>
  <w:style w:type="paragraph" w:customStyle="1" w:styleId="TOCBase">
    <w:name w:val="TOC Base"/>
    <w:rsid w:val="00091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3B2"/>
    <w:pPr>
      <w:tabs>
        <w:tab w:val="right" w:leader="dot" w:pos="9072"/>
      </w:tabs>
      <w:spacing w:before="40" w:after="40"/>
      <w:ind w:left="284"/>
    </w:pPr>
    <w:rPr>
      <w:rFonts w:ascii="Times New Roman" w:hAnsi="Times New Roman"/>
    </w:rPr>
  </w:style>
  <w:style w:type="paragraph" w:styleId="TOC1">
    <w:name w:val="toc 1"/>
    <w:basedOn w:val="TOCBase"/>
    <w:next w:val="Normal"/>
    <w:rsid w:val="00091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3B2"/>
    <w:rPr>
      <w:rFonts w:ascii="Times New Roman" w:eastAsia="Times New Roman" w:hAnsi="Times New Roman" w:cs="Times New Roman"/>
      <w:sz w:val="16"/>
      <w:lang w:eastAsia="en-US"/>
    </w:rPr>
  </w:style>
  <w:style w:type="paragraph" w:styleId="Title">
    <w:name w:val="Title"/>
    <w:basedOn w:val="HeadingBase"/>
    <w:link w:val="TitleChar"/>
    <w:qFormat/>
    <w:rsid w:val="000913B2"/>
    <w:pPr>
      <w:spacing w:before="5040"/>
      <w:jc w:val="center"/>
    </w:pPr>
    <w:rPr>
      <w:sz w:val="48"/>
      <w:szCs w:val="72"/>
      <w:lang w:val="en-US"/>
    </w:rPr>
  </w:style>
  <w:style w:type="character" w:customStyle="1" w:styleId="TitleChar">
    <w:name w:val="Title Char"/>
    <w:basedOn w:val="DefaultParagraphFont"/>
    <w:link w:val="Title"/>
    <w:rsid w:val="00091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3B2"/>
    <w:pPr>
      <w:tabs>
        <w:tab w:val="left" w:pos="3600"/>
        <w:tab w:val="left" w:pos="3958"/>
      </w:tabs>
    </w:pPr>
  </w:style>
  <w:style w:type="paragraph" w:styleId="List">
    <w:name w:val="List"/>
    <w:basedOn w:val="BodyText"/>
    <w:next w:val="BodyText"/>
    <w:rsid w:val="000913B2"/>
    <w:pPr>
      <w:tabs>
        <w:tab w:val="left" w:pos="340"/>
      </w:tabs>
      <w:spacing w:before="60" w:after="60"/>
      <w:ind w:left="340" w:hanging="340"/>
    </w:pPr>
  </w:style>
  <w:style w:type="paragraph" w:customStyle="1" w:styleId="Note">
    <w:name w:val="Note"/>
    <w:basedOn w:val="BodyText"/>
    <w:rsid w:val="00091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3B2"/>
    <w:pPr>
      <w:framePr w:wrap="auto" w:hAnchor="text" w:y="6049"/>
    </w:pPr>
    <w:rPr>
      <w:color w:val="000000"/>
      <w:sz w:val="40"/>
    </w:rPr>
  </w:style>
  <w:style w:type="paragraph" w:customStyle="1" w:styleId="TOCTitle">
    <w:name w:val="TOCTitle"/>
    <w:basedOn w:val="Heading1"/>
    <w:rsid w:val="000913B2"/>
    <w:pPr>
      <w:spacing w:after="240"/>
      <w:jc w:val="center"/>
      <w:outlineLvl w:val="9"/>
    </w:pPr>
    <w:rPr>
      <w:caps/>
    </w:rPr>
  </w:style>
  <w:style w:type="paragraph" w:customStyle="1" w:styleId="Version">
    <w:name w:val="Version"/>
    <w:rsid w:val="00091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3B2"/>
    <w:pPr>
      <w:numPr>
        <w:numId w:val="12"/>
      </w:numPr>
      <w:tabs>
        <w:tab w:val="clear" w:pos="680"/>
      </w:tabs>
    </w:pPr>
  </w:style>
  <w:style w:type="paragraph" w:styleId="Index1">
    <w:name w:val="index 1"/>
    <w:basedOn w:val="Normal"/>
    <w:next w:val="Normal"/>
    <w:semiHidden/>
    <w:rsid w:val="000913B2"/>
    <w:pPr>
      <w:keepNext w:val="0"/>
      <w:tabs>
        <w:tab w:val="right" w:pos="4176"/>
      </w:tabs>
      <w:ind w:left="198" w:hanging="198"/>
    </w:pPr>
    <w:rPr>
      <w:rFonts w:ascii="Garamond" w:hAnsi="Garamond"/>
    </w:rPr>
  </w:style>
  <w:style w:type="paragraph" w:styleId="IndexHeading">
    <w:name w:val="index heading"/>
    <w:basedOn w:val="Normal"/>
    <w:next w:val="Index1"/>
    <w:semiHidden/>
    <w:rsid w:val="000913B2"/>
    <w:pPr>
      <w:spacing w:before="120" w:after="120"/>
    </w:pPr>
    <w:rPr>
      <w:rFonts w:ascii="Arial" w:hAnsi="Arial"/>
      <w:b/>
      <w:color w:val="918585"/>
      <w:sz w:val="24"/>
    </w:rPr>
  </w:style>
  <w:style w:type="paragraph" w:styleId="Header">
    <w:name w:val="header"/>
    <w:basedOn w:val="Normal"/>
    <w:link w:val="HeaderChar"/>
    <w:rsid w:val="00091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3B2"/>
    <w:rPr>
      <w:rFonts w:ascii="Times New Roman" w:eastAsia="Times New Roman" w:hAnsi="Times New Roman" w:cs="Times New Roman"/>
      <w:sz w:val="16"/>
      <w:szCs w:val="20"/>
      <w:lang w:val="en-GB" w:eastAsia="en-US"/>
    </w:rPr>
  </w:style>
  <w:style w:type="paragraph" w:customStyle="1" w:styleId="Chapter">
    <w:name w:val="Chapter"/>
    <w:basedOn w:val="Normal"/>
    <w:rsid w:val="000913B2"/>
    <w:pPr>
      <w:spacing w:before="240"/>
    </w:pPr>
    <w:rPr>
      <w:rFonts w:ascii="Times New Roman" w:hAnsi="Times New Roman"/>
      <w:smallCaps/>
      <w:spacing w:val="80"/>
      <w:sz w:val="28"/>
    </w:rPr>
  </w:style>
  <w:style w:type="paragraph" w:customStyle="1" w:styleId="InChapter">
    <w:name w:val="InChapter"/>
    <w:basedOn w:val="Heading3"/>
    <w:rsid w:val="000913B2"/>
    <w:pPr>
      <w:spacing w:after="240"/>
      <w:outlineLvl w:val="9"/>
    </w:pPr>
    <w:rPr>
      <w:noProof/>
    </w:rPr>
  </w:style>
  <w:style w:type="paragraph" w:styleId="Index2">
    <w:name w:val="index 2"/>
    <w:basedOn w:val="Normal"/>
    <w:next w:val="Normal"/>
    <w:semiHidden/>
    <w:rsid w:val="000913B2"/>
    <w:pPr>
      <w:tabs>
        <w:tab w:val="right" w:pos="4176"/>
      </w:tabs>
      <w:ind w:left="568" w:hanging="284"/>
    </w:pPr>
    <w:rPr>
      <w:rFonts w:ascii="Garamond" w:hAnsi="Garamond"/>
    </w:rPr>
  </w:style>
  <w:style w:type="paragraph" w:customStyle="1" w:styleId="Byline">
    <w:name w:val="Byline"/>
    <w:rsid w:val="00091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3B2"/>
    <w:pPr>
      <w:tabs>
        <w:tab w:val="clear" w:pos="3600"/>
        <w:tab w:val="clear" w:pos="3958"/>
      </w:tabs>
      <w:jc w:val="right"/>
    </w:pPr>
  </w:style>
  <w:style w:type="character" w:styleId="Emphasis">
    <w:name w:val="Emphasis"/>
    <w:basedOn w:val="DefaultParagraphFont"/>
    <w:qFormat/>
    <w:rsid w:val="000913B2"/>
    <w:rPr>
      <w:i/>
    </w:rPr>
  </w:style>
  <w:style w:type="paragraph" w:styleId="Caption">
    <w:name w:val="caption"/>
    <w:basedOn w:val="BodyText"/>
    <w:next w:val="Normal"/>
    <w:qFormat/>
    <w:rsid w:val="000913B2"/>
    <w:pPr>
      <w:framePr w:w="2268" w:hSpace="181" w:vSpace="181" w:wrap="around" w:vAnchor="text" w:hAnchor="page" w:x="1135" w:y="285" w:anchorLock="1"/>
    </w:pPr>
    <w:rPr>
      <w:i/>
    </w:rPr>
  </w:style>
  <w:style w:type="paragraph" w:customStyle="1" w:styleId="MiniTOCTitle">
    <w:name w:val="MiniTOCTitle"/>
    <w:basedOn w:val="Heading4"/>
    <w:rsid w:val="000913B2"/>
    <w:pPr>
      <w:spacing w:before="240"/>
      <w:outlineLvl w:val="9"/>
    </w:pPr>
    <w:rPr>
      <w:noProof/>
      <w:sz w:val="24"/>
    </w:rPr>
  </w:style>
  <w:style w:type="paragraph" w:customStyle="1" w:styleId="MiniTOCItem">
    <w:name w:val="MiniTOCItem"/>
    <w:basedOn w:val="ListBullet"/>
    <w:rsid w:val="000913B2"/>
    <w:pPr>
      <w:numPr>
        <w:numId w:val="0"/>
      </w:numPr>
      <w:tabs>
        <w:tab w:val="right" w:leader="dot" w:pos="6521"/>
      </w:tabs>
      <w:spacing w:before="0" w:after="0"/>
    </w:pPr>
  </w:style>
  <w:style w:type="paragraph" w:customStyle="1" w:styleId="TOFTitle">
    <w:name w:val="TOFTitle"/>
    <w:basedOn w:val="TOCTitle"/>
    <w:rsid w:val="000913B2"/>
  </w:style>
  <w:style w:type="paragraph" w:styleId="TableofFigures">
    <w:name w:val="table of figures"/>
    <w:basedOn w:val="Normal"/>
    <w:next w:val="Normal"/>
    <w:semiHidden/>
    <w:rsid w:val="000913B2"/>
    <w:pPr>
      <w:tabs>
        <w:tab w:val="right" w:leader="dot" w:pos="9072"/>
      </w:tabs>
      <w:ind w:left="970" w:hanging="403"/>
    </w:pPr>
    <w:rPr>
      <w:rFonts w:ascii="Times New Roman" w:hAnsi="Times New Roman"/>
      <w:b/>
    </w:rPr>
  </w:style>
  <w:style w:type="paragraph" w:styleId="ListNumber">
    <w:name w:val="List Number"/>
    <w:basedOn w:val="List"/>
    <w:rsid w:val="000913B2"/>
    <w:pPr>
      <w:numPr>
        <w:numId w:val="14"/>
      </w:numPr>
      <w:tabs>
        <w:tab w:val="clear" w:pos="340"/>
      </w:tabs>
    </w:pPr>
  </w:style>
  <w:style w:type="character" w:customStyle="1" w:styleId="WingdingSymbols">
    <w:name w:val="Wingding Symbols"/>
    <w:rsid w:val="000913B2"/>
    <w:rPr>
      <w:rFonts w:ascii="Wingdings" w:hAnsi="Wingdings"/>
    </w:rPr>
  </w:style>
  <w:style w:type="paragraph" w:customStyle="1" w:styleId="TableHeading">
    <w:name w:val="Table Heading"/>
    <w:basedOn w:val="HeadingBase"/>
    <w:rsid w:val="000913B2"/>
    <w:pPr>
      <w:keepLines/>
      <w:pBdr>
        <w:bottom w:val="single" w:sz="6" w:space="1" w:color="918585"/>
      </w:pBdr>
      <w:spacing w:before="240"/>
    </w:pPr>
  </w:style>
  <w:style w:type="character" w:customStyle="1" w:styleId="HotSpot">
    <w:name w:val="HotSpot"/>
    <w:rsid w:val="000913B2"/>
    <w:rPr>
      <w:color w:val="0033CC"/>
      <w:u w:val="none"/>
    </w:rPr>
  </w:style>
  <w:style w:type="paragraph" w:customStyle="1" w:styleId="BodyTextRight">
    <w:name w:val="Body Text Right"/>
    <w:basedOn w:val="BodyText"/>
    <w:rsid w:val="000913B2"/>
    <w:pPr>
      <w:spacing w:before="0" w:after="0"/>
      <w:jc w:val="right"/>
    </w:pPr>
  </w:style>
  <w:style w:type="paragraph" w:styleId="Index3">
    <w:name w:val="index 3"/>
    <w:basedOn w:val="ListNumber2"/>
    <w:next w:val="Normal"/>
    <w:semiHidden/>
    <w:rsid w:val="000913B2"/>
    <w:pPr>
      <w:numPr>
        <w:numId w:val="0"/>
      </w:numPr>
      <w:tabs>
        <w:tab w:val="right" w:leader="dot" w:pos="4176"/>
      </w:tabs>
    </w:pPr>
  </w:style>
  <w:style w:type="paragraph" w:styleId="ListNumber2">
    <w:name w:val="List Number 2"/>
    <w:basedOn w:val="List2"/>
    <w:rsid w:val="000913B2"/>
    <w:pPr>
      <w:numPr>
        <w:numId w:val="9"/>
      </w:numPr>
      <w:tabs>
        <w:tab w:val="clear" w:pos="1060"/>
      </w:tabs>
    </w:pPr>
  </w:style>
  <w:style w:type="paragraph" w:customStyle="1" w:styleId="MarginNote">
    <w:name w:val="Margin Note"/>
    <w:basedOn w:val="BodyText"/>
    <w:rsid w:val="00091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3B2"/>
    <w:rPr>
      <w:sz w:val="32"/>
    </w:rPr>
  </w:style>
  <w:style w:type="paragraph" w:customStyle="1" w:styleId="HeadingProcedure">
    <w:name w:val="Heading Procedure"/>
    <w:basedOn w:val="HeadingBase"/>
    <w:next w:val="Normal"/>
    <w:rsid w:val="000913B2"/>
    <w:pPr>
      <w:tabs>
        <w:tab w:val="left" w:pos="0"/>
      </w:tabs>
      <w:spacing w:before="120" w:after="60"/>
    </w:pPr>
    <w:rPr>
      <w:i/>
      <w:color w:val="918585"/>
      <w:sz w:val="22"/>
    </w:rPr>
  </w:style>
  <w:style w:type="paragraph" w:customStyle="1" w:styleId="TableBodyText">
    <w:name w:val="Table Body Text"/>
    <w:basedOn w:val="BodyText"/>
    <w:rsid w:val="000913B2"/>
    <w:pPr>
      <w:spacing w:before="60" w:after="60"/>
    </w:pPr>
  </w:style>
  <w:style w:type="paragraph" w:styleId="ListContinue">
    <w:name w:val="List Continue"/>
    <w:basedOn w:val="List"/>
    <w:rsid w:val="000913B2"/>
    <w:pPr>
      <w:ind w:firstLine="0"/>
    </w:pPr>
  </w:style>
  <w:style w:type="paragraph" w:customStyle="1" w:styleId="ListNote">
    <w:name w:val="List Note"/>
    <w:basedOn w:val="List"/>
    <w:rsid w:val="000913B2"/>
    <w:pPr>
      <w:pBdr>
        <w:top w:val="single" w:sz="6" w:space="2" w:color="918585"/>
        <w:bottom w:val="single" w:sz="6" w:space="2" w:color="918585"/>
      </w:pBdr>
      <w:tabs>
        <w:tab w:val="left" w:pos="1021"/>
      </w:tabs>
      <w:ind w:firstLine="0"/>
    </w:pPr>
  </w:style>
  <w:style w:type="paragraph" w:customStyle="1" w:styleId="Warning">
    <w:name w:val="Warning"/>
    <w:basedOn w:val="BodyText"/>
    <w:rsid w:val="000913B2"/>
    <w:pPr>
      <w:shd w:val="clear" w:color="auto" w:fill="D9D9D9"/>
      <w:tabs>
        <w:tab w:val="left" w:pos="992"/>
      </w:tabs>
      <w:ind w:left="119" w:right="119"/>
    </w:pPr>
    <w:rPr>
      <w:sz w:val="20"/>
    </w:rPr>
  </w:style>
  <w:style w:type="paragraph" w:customStyle="1" w:styleId="MarginIcons">
    <w:name w:val="Margin Icons"/>
    <w:basedOn w:val="BodyText"/>
    <w:rsid w:val="00091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3B2"/>
    <w:rPr>
      <w:rFonts w:ascii="Courier New" w:hAnsi="Courier New"/>
    </w:rPr>
  </w:style>
  <w:style w:type="paragraph" w:customStyle="1" w:styleId="NoteBullet">
    <w:name w:val="Note Bullet"/>
    <w:basedOn w:val="Note"/>
    <w:rsid w:val="000913B2"/>
    <w:pPr>
      <w:tabs>
        <w:tab w:val="clear" w:pos="680"/>
      </w:tabs>
      <w:spacing w:before="60" w:after="60"/>
    </w:pPr>
  </w:style>
  <w:style w:type="paragraph" w:customStyle="1" w:styleId="SubHeading2">
    <w:name w:val="SubHeading2"/>
    <w:basedOn w:val="HeadingBase"/>
    <w:rsid w:val="000913B2"/>
    <w:pPr>
      <w:spacing w:before="240" w:after="60"/>
    </w:pPr>
    <w:rPr>
      <w:sz w:val="20"/>
    </w:rPr>
  </w:style>
  <w:style w:type="paragraph" w:customStyle="1" w:styleId="SubHeading1">
    <w:name w:val="SubHeading1"/>
    <w:basedOn w:val="HeadingBase"/>
    <w:rsid w:val="000913B2"/>
    <w:pPr>
      <w:spacing w:before="240" w:after="60"/>
    </w:pPr>
    <w:rPr>
      <w:color w:val="918585"/>
      <w:sz w:val="22"/>
    </w:rPr>
  </w:style>
  <w:style w:type="paragraph" w:customStyle="1" w:styleId="SideHeading">
    <w:name w:val="Side Heading"/>
    <w:basedOn w:val="HeadingBase"/>
    <w:rsid w:val="00091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3B2"/>
    <w:pPr>
      <w:numPr>
        <w:numId w:val="10"/>
      </w:numPr>
    </w:pPr>
  </w:style>
  <w:style w:type="paragraph" w:styleId="PlainText">
    <w:name w:val="Plain Text"/>
    <w:basedOn w:val="Normal"/>
    <w:link w:val="PlainTextChar"/>
    <w:rsid w:val="000913B2"/>
    <w:rPr>
      <w:sz w:val="20"/>
    </w:rPr>
  </w:style>
  <w:style w:type="character" w:customStyle="1" w:styleId="PlainTextChar">
    <w:name w:val="Plain Text Char"/>
    <w:basedOn w:val="DefaultParagraphFont"/>
    <w:link w:val="PlainText"/>
    <w:rsid w:val="000913B2"/>
    <w:rPr>
      <w:rFonts w:ascii="Courier New" w:eastAsia="Times New Roman" w:hAnsi="Courier New" w:cs="Times New Roman"/>
      <w:sz w:val="20"/>
      <w:szCs w:val="20"/>
      <w:lang w:eastAsia="en-US"/>
    </w:rPr>
  </w:style>
  <w:style w:type="character" w:customStyle="1" w:styleId="MenuOption">
    <w:name w:val="Menu Option"/>
    <w:basedOn w:val="DefaultParagraphFont"/>
    <w:rsid w:val="000913B2"/>
    <w:rPr>
      <w:b/>
      <w:smallCaps/>
    </w:rPr>
  </w:style>
  <w:style w:type="paragraph" w:customStyle="1" w:styleId="TableListNumber">
    <w:name w:val="Table List Number"/>
    <w:basedOn w:val="ListNumber"/>
    <w:rsid w:val="000913B2"/>
    <w:pPr>
      <w:numPr>
        <w:numId w:val="0"/>
      </w:numPr>
    </w:pPr>
  </w:style>
  <w:style w:type="paragraph" w:styleId="TOC4">
    <w:name w:val="toc 4"/>
    <w:basedOn w:val="TOCBase"/>
    <w:next w:val="Normal"/>
    <w:semiHidden/>
    <w:rsid w:val="000913B2"/>
    <w:pPr>
      <w:tabs>
        <w:tab w:val="right" w:leader="dot" w:pos="9071"/>
      </w:tabs>
      <w:ind w:left="1701"/>
    </w:pPr>
  </w:style>
  <w:style w:type="paragraph" w:customStyle="1" w:styleId="ListAlpha">
    <w:name w:val="List Alpha"/>
    <w:basedOn w:val="List"/>
    <w:rsid w:val="000913B2"/>
    <w:pPr>
      <w:numPr>
        <w:numId w:val="8"/>
      </w:numPr>
    </w:pPr>
  </w:style>
  <w:style w:type="paragraph" w:customStyle="1" w:styleId="ListAlpha2">
    <w:name w:val="List Alpha 2"/>
    <w:basedOn w:val="List2"/>
    <w:rsid w:val="000913B2"/>
    <w:pPr>
      <w:numPr>
        <w:numId w:val="7"/>
      </w:numPr>
    </w:pPr>
  </w:style>
  <w:style w:type="paragraph" w:styleId="List2">
    <w:name w:val="List 2"/>
    <w:basedOn w:val="BodyText"/>
    <w:rsid w:val="000913B2"/>
    <w:pPr>
      <w:tabs>
        <w:tab w:val="left" w:pos="680"/>
      </w:tabs>
      <w:spacing w:before="60" w:after="60"/>
      <w:ind w:left="680" w:hanging="340"/>
    </w:pPr>
  </w:style>
  <w:style w:type="paragraph" w:styleId="List3">
    <w:name w:val="List 3"/>
    <w:basedOn w:val="BodyText"/>
    <w:rsid w:val="000913B2"/>
    <w:pPr>
      <w:tabs>
        <w:tab w:val="left" w:pos="1021"/>
      </w:tabs>
      <w:spacing w:before="60" w:after="60"/>
      <w:ind w:left="1020" w:hanging="340"/>
    </w:pPr>
  </w:style>
  <w:style w:type="paragraph" w:styleId="List4">
    <w:name w:val="List 4"/>
    <w:basedOn w:val="BodyText"/>
    <w:rsid w:val="000913B2"/>
    <w:pPr>
      <w:tabs>
        <w:tab w:val="left" w:pos="1361"/>
      </w:tabs>
      <w:spacing w:before="60" w:after="60"/>
      <w:ind w:left="1361" w:hanging="340"/>
    </w:pPr>
  </w:style>
  <w:style w:type="paragraph" w:styleId="List5">
    <w:name w:val="List 5"/>
    <w:basedOn w:val="BodyText"/>
    <w:rsid w:val="000913B2"/>
    <w:pPr>
      <w:tabs>
        <w:tab w:val="left" w:pos="1701"/>
      </w:tabs>
      <w:spacing w:before="60" w:after="60"/>
      <w:ind w:left="1701" w:hanging="340"/>
    </w:pPr>
  </w:style>
  <w:style w:type="paragraph" w:styleId="ListBullet3">
    <w:name w:val="List Bullet 3"/>
    <w:basedOn w:val="List3"/>
    <w:rsid w:val="000913B2"/>
    <w:pPr>
      <w:numPr>
        <w:numId w:val="13"/>
      </w:numPr>
      <w:tabs>
        <w:tab w:val="clear" w:pos="1021"/>
      </w:tabs>
      <w:ind w:left="1037" w:hanging="357"/>
    </w:pPr>
  </w:style>
  <w:style w:type="paragraph" w:styleId="ListBullet4">
    <w:name w:val="List Bullet 4"/>
    <w:basedOn w:val="List4"/>
    <w:rsid w:val="000913B2"/>
    <w:pPr>
      <w:numPr>
        <w:numId w:val="2"/>
      </w:numPr>
      <w:tabs>
        <w:tab w:val="clear" w:pos="1361"/>
      </w:tabs>
    </w:pPr>
  </w:style>
  <w:style w:type="paragraph" w:styleId="ListBullet5">
    <w:name w:val="List Bullet 5"/>
    <w:basedOn w:val="List5"/>
    <w:rsid w:val="000913B2"/>
    <w:pPr>
      <w:numPr>
        <w:numId w:val="3"/>
      </w:numPr>
    </w:pPr>
  </w:style>
  <w:style w:type="paragraph" w:styleId="ListContinue2">
    <w:name w:val="List Continue 2"/>
    <w:basedOn w:val="List2"/>
    <w:rsid w:val="000913B2"/>
    <w:pPr>
      <w:ind w:firstLine="0"/>
    </w:pPr>
  </w:style>
  <w:style w:type="paragraph" w:styleId="ListContinue3">
    <w:name w:val="List Continue 3"/>
    <w:basedOn w:val="List3"/>
    <w:rsid w:val="000913B2"/>
    <w:pPr>
      <w:ind w:left="1021" w:firstLine="0"/>
    </w:pPr>
  </w:style>
  <w:style w:type="paragraph" w:styleId="ListContinue4">
    <w:name w:val="List Continue 4"/>
    <w:basedOn w:val="List4"/>
    <w:rsid w:val="000913B2"/>
    <w:pPr>
      <w:ind w:firstLine="0"/>
    </w:pPr>
  </w:style>
  <w:style w:type="paragraph" w:styleId="ListContinue5">
    <w:name w:val="List Continue 5"/>
    <w:basedOn w:val="List5"/>
    <w:rsid w:val="000913B2"/>
    <w:pPr>
      <w:ind w:firstLine="0"/>
    </w:pPr>
  </w:style>
  <w:style w:type="paragraph" w:styleId="ListNumber3">
    <w:name w:val="List Number 3"/>
    <w:basedOn w:val="List3"/>
    <w:rsid w:val="000913B2"/>
    <w:pPr>
      <w:numPr>
        <w:numId w:val="4"/>
      </w:numPr>
    </w:pPr>
  </w:style>
  <w:style w:type="paragraph" w:styleId="ListNumber4">
    <w:name w:val="List Number 4"/>
    <w:basedOn w:val="List4"/>
    <w:rsid w:val="000913B2"/>
    <w:pPr>
      <w:numPr>
        <w:numId w:val="5"/>
      </w:numPr>
    </w:pPr>
  </w:style>
  <w:style w:type="paragraph" w:styleId="ListNumber5">
    <w:name w:val="List Number 5"/>
    <w:basedOn w:val="List5"/>
    <w:rsid w:val="000913B2"/>
    <w:pPr>
      <w:numPr>
        <w:numId w:val="6"/>
      </w:numPr>
    </w:pPr>
  </w:style>
  <w:style w:type="paragraph" w:styleId="BlockText">
    <w:name w:val="Block Text"/>
    <w:basedOn w:val="Normal"/>
    <w:rsid w:val="000913B2"/>
    <w:pPr>
      <w:spacing w:after="120"/>
      <w:ind w:left="1440" w:right="1440"/>
    </w:pPr>
  </w:style>
  <w:style w:type="character" w:customStyle="1" w:styleId="Subscript">
    <w:name w:val="Subscript"/>
    <w:basedOn w:val="DefaultParagraphFont"/>
    <w:rsid w:val="000913B2"/>
    <w:rPr>
      <w:sz w:val="16"/>
      <w:vertAlign w:val="subscript"/>
    </w:rPr>
  </w:style>
  <w:style w:type="character" w:customStyle="1" w:styleId="Superscript">
    <w:name w:val="Superscript"/>
    <w:basedOn w:val="DefaultParagraphFont"/>
    <w:rsid w:val="000913B2"/>
    <w:rPr>
      <w:sz w:val="16"/>
      <w:vertAlign w:val="superscript"/>
    </w:rPr>
  </w:style>
  <w:style w:type="character" w:customStyle="1" w:styleId="Symbols">
    <w:name w:val="Symbols"/>
    <w:basedOn w:val="DefaultParagraphFont"/>
    <w:rsid w:val="000913B2"/>
    <w:rPr>
      <w:rFonts w:ascii="Symbol" w:hAnsi="Symbol"/>
    </w:rPr>
  </w:style>
  <w:style w:type="character" w:customStyle="1" w:styleId="MenuOptions">
    <w:name w:val="Menu Options"/>
    <w:basedOn w:val="DefaultParagraphFont"/>
    <w:rsid w:val="000913B2"/>
    <w:rPr>
      <w:rFonts w:ascii="Arial Narrow" w:hAnsi="Arial Narrow"/>
      <w:smallCaps/>
    </w:rPr>
  </w:style>
  <w:style w:type="character" w:customStyle="1" w:styleId="Buttons">
    <w:name w:val="Buttons"/>
    <w:basedOn w:val="DefaultParagraphFont"/>
    <w:rsid w:val="000913B2"/>
    <w:rPr>
      <w:b/>
    </w:rPr>
  </w:style>
  <w:style w:type="character" w:customStyle="1" w:styleId="Underlined">
    <w:name w:val="Underlined"/>
    <w:basedOn w:val="DefaultParagraphFont"/>
    <w:rsid w:val="000913B2"/>
    <w:rPr>
      <w:u w:val="single"/>
    </w:rPr>
  </w:style>
  <w:style w:type="paragraph" w:customStyle="1" w:styleId="TableBodyTextRight">
    <w:name w:val="Table Body Text Right"/>
    <w:basedOn w:val="TableBodyText"/>
    <w:rsid w:val="000913B2"/>
    <w:pPr>
      <w:widowControl w:val="0"/>
      <w:autoSpaceDE w:val="0"/>
      <w:autoSpaceDN w:val="0"/>
      <w:adjustRightInd w:val="0"/>
      <w:jc w:val="right"/>
    </w:pPr>
    <w:rPr>
      <w:rFonts w:cs="Arial"/>
      <w:szCs w:val="18"/>
    </w:rPr>
  </w:style>
  <w:style w:type="paragraph" w:customStyle="1" w:styleId="CopyrightText">
    <w:name w:val="Copyright Text"/>
    <w:basedOn w:val="BodyText"/>
    <w:rsid w:val="000913B2"/>
    <w:rPr>
      <w:sz w:val="18"/>
    </w:rPr>
  </w:style>
  <w:style w:type="paragraph" w:customStyle="1" w:styleId="BodySmallRight">
    <w:name w:val="Body Small Right"/>
    <w:basedOn w:val="BodyTextRight"/>
    <w:rsid w:val="000913B2"/>
    <w:rPr>
      <w:sz w:val="18"/>
      <w:szCs w:val="18"/>
    </w:rPr>
  </w:style>
  <w:style w:type="paragraph" w:customStyle="1" w:styleId="MarginEdition">
    <w:name w:val="Margin Edition"/>
    <w:basedOn w:val="MarginNote"/>
    <w:rsid w:val="000913B2"/>
    <w:pPr>
      <w:spacing w:before="0" w:after="0"/>
    </w:pPr>
    <w:rPr>
      <w:rFonts w:ascii="Times New Roman" w:hAnsi="Times New Roman"/>
      <w:color w:val="999999"/>
    </w:rPr>
  </w:style>
  <w:style w:type="paragraph" w:customStyle="1" w:styleId="Spacer">
    <w:name w:val="Spacer"/>
    <w:basedOn w:val="Normal"/>
    <w:rsid w:val="000913B2"/>
    <w:rPr>
      <w:sz w:val="2"/>
      <w:szCs w:val="2"/>
    </w:rPr>
  </w:style>
  <w:style w:type="character" w:customStyle="1" w:styleId="Small">
    <w:name w:val="Small"/>
    <w:basedOn w:val="DefaultParagraphFont"/>
    <w:rsid w:val="000913B2"/>
    <w:rPr>
      <w:sz w:val="16"/>
    </w:rPr>
  </w:style>
  <w:style w:type="paragraph" w:customStyle="1" w:styleId="WideTable">
    <w:name w:val="Wide Table"/>
    <w:basedOn w:val="Normal"/>
    <w:rsid w:val="000913B2"/>
    <w:pPr>
      <w:ind w:left="-1418"/>
    </w:pPr>
    <w:rPr>
      <w:sz w:val="2"/>
      <w:szCs w:val="2"/>
    </w:rPr>
  </w:style>
  <w:style w:type="character" w:styleId="PageNumber">
    <w:name w:val="page number"/>
    <w:basedOn w:val="DefaultParagraphFont"/>
    <w:rsid w:val="000913B2"/>
  </w:style>
  <w:style w:type="paragraph" w:styleId="Quote">
    <w:name w:val="Quote"/>
    <w:basedOn w:val="Heading1"/>
    <w:link w:val="QuoteChar"/>
    <w:qFormat/>
    <w:rsid w:val="000913B2"/>
    <w:rPr>
      <w:b w:val="0"/>
      <w:sz w:val="72"/>
      <w:szCs w:val="72"/>
      <w:lang w:val="en-NZ"/>
    </w:rPr>
  </w:style>
  <w:style w:type="character" w:customStyle="1" w:styleId="QuoteChar">
    <w:name w:val="Quote Char"/>
    <w:basedOn w:val="DefaultParagraphFont"/>
    <w:link w:val="Quote"/>
    <w:rsid w:val="00091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3B2"/>
    <w:pPr>
      <w:pageBreakBefore/>
    </w:pPr>
  </w:style>
  <w:style w:type="paragraph" w:customStyle="1" w:styleId="Border">
    <w:name w:val="Border"/>
    <w:basedOn w:val="Normal"/>
    <w:qFormat/>
    <w:rsid w:val="00091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3B2"/>
    <w:rPr>
      <w:b/>
      <w:bCs/>
      <w:i/>
      <w:iCs/>
      <w:color w:val="auto"/>
    </w:rPr>
  </w:style>
  <w:style w:type="paragraph" w:styleId="IntenseQuote">
    <w:name w:val="Intense Quote"/>
    <w:basedOn w:val="Normal"/>
    <w:next w:val="Normal"/>
    <w:link w:val="IntenseQuoteChar"/>
    <w:uiPriority w:val="30"/>
    <w:qFormat/>
    <w:rsid w:val="00091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3B2"/>
    <w:rPr>
      <w:smallCaps/>
      <w:color w:val="auto"/>
      <w:u w:val="single"/>
    </w:rPr>
  </w:style>
  <w:style w:type="character" w:styleId="IntenseReference">
    <w:name w:val="Intense Reference"/>
    <w:basedOn w:val="DefaultParagraphFont"/>
    <w:uiPriority w:val="32"/>
    <w:qFormat/>
    <w:rsid w:val="000913B2"/>
    <w:rPr>
      <w:b/>
      <w:bCs/>
      <w:smallCaps/>
      <w:color w:val="auto"/>
      <w:spacing w:val="5"/>
      <w:u w:val="single"/>
    </w:rPr>
  </w:style>
  <w:style w:type="paragraph" w:customStyle="1" w:styleId="2ColumnHeading">
    <w:name w:val="2Column Heading"/>
    <w:basedOn w:val="BodyText"/>
    <w:qFormat/>
    <w:rsid w:val="000913B2"/>
    <w:pPr>
      <w:spacing w:after="60"/>
      <w:ind w:left="-2268"/>
    </w:pPr>
    <w:rPr>
      <w:b/>
    </w:rPr>
  </w:style>
  <w:style w:type="paragraph" w:customStyle="1" w:styleId="Heading1TOC">
    <w:name w:val="Heading1 TOC"/>
    <w:basedOn w:val="Normal"/>
    <w:qFormat/>
    <w:rsid w:val="000913B2"/>
    <w:pPr>
      <w:spacing w:before="240" w:after="120"/>
    </w:pPr>
    <w:rPr>
      <w:rFonts w:ascii="Times New Roman" w:hAnsi="Times New Roman"/>
      <w:b/>
      <w:sz w:val="32"/>
    </w:rPr>
  </w:style>
  <w:style w:type="paragraph" w:customStyle="1" w:styleId="Heading2TOC">
    <w:name w:val="Heading2 TOC"/>
    <w:basedOn w:val="Normal"/>
    <w:qFormat/>
    <w:rsid w:val="000913B2"/>
    <w:pPr>
      <w:spacing w:before="240" w:after="60"/>
    </w:pPr>
    <w:rPr>
      <w:rFonts w:ascii="Times New Roman" w:hAnsi="Times New Roman"/>
      <w:b/>
      <w:sz w:val="28"/>
    </w:rPr>
  </w:style>
  <w:style w:type="character" w:customStyle="1" w:styleId="Underline">
    <w:name w:val="Underline"/>
    <w:basedOn w:val="DefaultParagraphFont"/>
    <w:qFormat/>
    <w:rsid w:val="000913B2"/>
    <w:rPr>
      <w:u w:val="single"/>
    </w:rPr>
  </w:style>
  <w:style w:type="character" w:customStyle="1" w:styleId="BoldandItalics">
    <w:name w:val="Bold and Italics"/>
    <w:qFormat/>
    <w:rsid w:val="000913B2"/>
    <w:rPr>
      <w:b/>
      <w:i/>
      <w:u w:val="none"/>
    </w:rPr>
  </w:style>
  <w:style w:type="paragraph" w:styleId="BalloonText">
    <w:name w:val="Balloon Text"/>
    <w:basedOn w:val="Normal"/>
    <w:link w:val="BalloonTextChar"/>
    <w:rsid w:val="000913B2"/>
    <w:rPr>
      <w:rFonts w:ascii="Tahoma" w:hAnsi="Tahoma" w:cs="Tahoma"/>
      <w:sz w:val="16"/>
      <w:szCs w:val="16"/>
    </w:rPr>
  </w:style>
  <w:style w:type="character" w:customStyle="1" w:styleId="BalloonTextChar">
    <w:name w:val="Balloon Text Char"/>
    <w:basedOn w:val="DefaultParagraphFont"/>
    <w:link w:val="BalloonText"/>
    <w:rsid w:val="00091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3B2"/>
    <w:rPr>
      <w:b/>
      <w:color w:val="660033"/>
      <w:spacing w:val="0"/>
    </w:rPr>
  </w:style>
  <w:style w:type="paragraph" w:customStyle="1" w:styleId="Nameditemlist">
    <w:name w:val="Named item list"/>
    <w:basedOn w:val="BodyText"/>
    <w:qFormat/>
    <w:rsid w:val="000913B2"/>
    <w:pPr>
      <w:tabs>
        <w:tab w:val="left" w:pos="2835"/>
      </w:tabs>
      <w:ind w:left="2835" w:hanging="2835"/>
    </w:pPr>
  </w:style>
  <w:style w:type="paragraph" w:customStyle="1" w:styleId="BodyTextnopadding">
    <w:name w:val="Body Text no padding"/>
    <w:basedOn w:val="BodyText"/>
    <w:qFormat/>
    <w:rsid w:val="000913B2"/>
    <w:pPr>
      <w:spacing w:before="0" w:after="0"/>
    </w:pPr>
  </w:style>
  <w:style w:type="paragraph" w:customStyle="1" w:styleId="BodyTextBold">
    <w:name w:val="Body Text Bold"/>
    <w:basedOn w:val="BodyText"/>
    <w:qFormat/>
    <w:rsid w:val="000913B2"/>
    <w:rPr>
      <w:b/>
    </w:rPr>
  </w:style>
  <w:style w:type="character" w:styleId="Hyperlink">
    <w:name w:val="Hyperlink"/>
    <w:basedOn w:val="DefaultParagraphFont"/>
    <w:uiPriority w:val="99"/>
    <w:unhideWhenUsed/>
    <w:rsid w:val="00616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6301</Characters>
  <Application>Microsoft Office Word</Application>
  <DocSecurity>0</DocSecurity>
  <Lines>300</Lines>
  <Paragraphs>125</Paragraphs>
  <ScaleCrop>false</ScaleCrop>
  <Company>Author-it Software Corporation Ltd.</Company>
  <LinksUpToDate>false</LinksUpToDate>
  <CharactersWithSpaces>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UEGNSG346 Launch and recover PIGs in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2021-11-23T02:32:00Z</dcterms:created>
  <dcterms:modified xsi:type="dcterms:W3CDTF">2021-11-23T02:32:00Z</dcterms:modified>
</cp:coreProperties>
</file>