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49A" w:rsidP="00867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UEGNSG344 Commission or decommission gas transmission pipelines</w:t>
      </w:r>
      <w:r>
        <w:fldChar w:fldCharType="end"/>
      </w:r>
    </w:p>
    <w:p w:rsidR="0086749A" w:rsidP="0086749A">
      <w:pPr>
        <w:pStyle w:val="Version"/>
        <w:sectPr w:rsidSect="007B0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2FB" w:rsidP="007B02FB">
      <w:pPr>
        <w:pStyle w:val="SuperHeading"/>
      </w:pPr>
      <w:r w:rsidRPr="007B02FB">
        <w:t>UEGNSG344 Commission or decommission gas transmission pipelines</w:t>
      </w:r>
    </w:p>
    <w:p w:rsidR="00000000" w:rsidRPr="007B02FB" w:rsidP="007B02FB">
      <w:pPr>
        <w:pStyle w:val="Heading1"/>
      </w:pPr>
      <w:bookmarkStart w:id="1" w:name="O_967155"/>
      <w:bookmarkEnd w:id="1"/>
      <w:r w:rsidRPr="007B02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 w:rsidP="007B02FB">
            <w:pPr>
              <w:pStyle w:val="BodyText"/>
            </w:pPr>
            <w:r w:rsidRPr="007B02FB">
              <w:t>Release 1. This is the first release of this unit of competency in the UEG Gas Industry Training Package.</w:t>
            </w:r>
          </w:p>
        </w:tc>
      </w:tr>
    </w:tbl>
    <w:p w:rsidR="00000000" w:rsidRPr="007B02FB" w:rsidP="007B02FB">
      <w:pPr>
        <w:pStyle w:val="NoPaddingFontSize1"/>
      </w:pPr>
    </w:p>
    <w:p w:rsidR="00000000" w:rsidRPr="007B02FB" w:rsidP="007B02FB">
      <w:pPr>
        <w:pStyle w:val="AllowPageBreak"/>
      </w:pPr>
    </w:p>
    <w:p w:rsidR="00000000" w:rsidRPr="007B02FB" w:rsidP="007B02FB">
      <w:pPr>
        <w:pStyle w:val="Heading1"/>
      </w:pPr>
      <w:bookmarkStart w:id="2" w:name="O_967156"/>
      <w:bookmarkEnd w:id="2"/>
      <w:r w:rsidRPr="007B02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 w:rsidP="007B02FB">
            <w:pPr>
              <w:pStyle w:val="BodyText"/>
            </w:pPr>
            <w:r w:rsidRPr="007B02FB">
              <w:t>This unit involves the skills and knowledge required to commission and decommission gas transmission pipelines in accordance with relevant legislation, standards, regulations, codes of practice and workplace procedures.</w:t>
            </w:r>
          </w:p>
          <w:p w:rsidR="00000000" w:rsidRPr="007B02FB" w:rsidP="007B02FB">
            <w:pPr>
              <w:pStyle w:val="BodyText"/>
            </w:pPr>
            <w:r w:rsidRPr="007B02FB">
              <w:t>It includes planning, undertaking an</w:t>
            </w:r>
            <w:r w:rsidRPr="007B02FB">
              <w:t xml:space="preserve">d completing the commissioning/decommissioning of gas transmission pipelines and completing relevant documentation. </w:t>
            </w:r>
          </w:p>
          <w:p w:rsidR="00000000" w:rsidRPr="007B02FB" w:rsidP="007B02FB">
            <w:pPr>
              <w:pStyle w:val="BodyText"/>
            </w:pPr>
            <w:r w:rsidRPr="007B02FB">
              <w:t>No licensing, legislative or certification requirements apply to this unit at the time of publication.</w:t>
            </w:r>
          </w:p>
        </w:tc>
      </w:tr>
    </w:tbl>
    <w:p w:rsidR="00000000" w:rsidRPr="007B02FB" w:rsidP="007B02FB">
      <w:pPr>
        <w:pStyle w:val="NoPaddingFontSize1"/>
      </w:pPr>
    </w:p>
    <w:p w:rsidR="00000000" w:rsidRPr="007B02FB" w:rsidP="007B02FB">
      <w:pPr>
        <w:pStyle w:val="AllowPageBreak"/>
      </w:pPr>
    </w:p>
    <w:p w:rsidR="00000000" w:rsidRPr="007B02FB" w:rsidP="007B02FB">
      <w:pPr>
        <w:pStyle w:val="Heading1"/>
      </w:pPr>
      <w:bookmarkStart w:id="3" w:name="O_967157"/>
      <w:bookmarkEnd w:id="3"/>
      <w:r w:rsidRPr="007B02FB">
        <w:t>Pre-requisite Uni</w:t>
      </w:r>
      <w:r w:rsidRPr="007B02FB">
        <w:t>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 w:rsidP="007B02FB">
            <w:pPr>
              <w:pStyle w:val="BodyText"/>
            </w:pPr>
            <w:r w:rsidRPr="007B02FB">
              <w:t>Not applicable.</w:t>
            </w:r>
          </w:p>
        </w:tc>
      </w:tr>
    </w:tbl>
    <w:p w:rsidR="00000000" w:rsidRPr="007B02FB" w:rsidP="007B02FB">
      <w:pPr>
        <w:pStyle w:val="NoPaddingFontSize1"/>
      </w:pPr>
    </w:p>
    <w:p w:rsidR="00000000" w:rsidRPr="007B02FB" w:rsidP="007B02FB">
      <w:pPr>
        <w:pStyle w:val="AllowPageBreak"/>
      </w:pPr>
    </w:p>
    <w:p w:rsidR="00000000" w:rsidRPr="007B02FB" w:rsidP="007B02FB">
      <w:pPr>
        <w:pStyle w:val="Heading1"/>
      </w:pPr>
      <w:bookmarkStart w:id="4" w:name="O_967158"/>
      <w:bookmarkEnd w:id="4"/>
      <w:r w:rsidRPr="007B02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 w:rsidP="007B02FB">
            <w:pPr>
              <w:pStyle w:val="BodyText"/>
            </w:pPr>
            <w:r w:rsidRPr="007B02FB">
              <w:t xml:space="preserve">Gas Transmission </w:t>
            </w:r>
          </w:p>
        </w:tc>
      </w:tr>
    </w:tbl>
    <w:p w:rsidR="00000000" w:rsidRPr="007B02FB" w:rsidP="007B02FB">
      <w:pPr>
        <w:pStyle w:val="NoPaddingFontSize1"/>
      </w:pPr>
    </w:p>
    <w:p w:rsidR="00000000" w:rsidRPr="007B02FB" w:rsidP="007B02FB">
      <w:pPr>
        <w:pStyle w:val="AllowPageBreak"/>
      </w:pPr>
    </w:p>
    <w:p w:rsidR="00000000" w:rsidRPr="007B02FB" w:rsidP="007B02FB">
      <w:pPr>
        <w:pStyle w:val="Heading1"/>
      </w:pPr>
      <w:bookmarkStart w:id="5" w:name="O_967159"/>
      <w:bookmarkEnd w:id="5"/>
      <w:r w:rsidRPr="007B02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 w:rsidP="007B02FB">
            <w:pPr>
              <w:pStyle w:val="BodyText"/>
            </w:pPr>
            <w:r w:rsidRPr="007B02FB">
              <w:t>Gas Industry</w:t>
            </w:r>
          </w:p>
        </w:tc>
      </w:tr>
    </w:tbl>
    <w:p w:rsidR="00000000" w:rsidRPr="007B02FB" w:rsidP="007B02FB">
      <w:pPr>
        <w:pStyle w:val="NoPaddingFontSize1"/>
      </w:pPr>
    </w:p>
    <w:p w:rsidR="00000000" w:rsidRPr="007B02FB" w:rsidP="007B02FB">
      <w:pPr>
        <w:pStyle w:val="AllowPageBreak"/>
      </w:pPr>
    </w:p>
    <w:p w:rsidR="00000000" w:rsidRPr="007B02FB" w:rsidP="007B02FB">
      <w:pPr>
        <w:pStyle w:val="Heading1"/>
      </w:pPr>
      <w:bookmarkStart w:id="6" w:name="O_967160"/>
      <w:bookmarkEnd w:id="6"/>
      <w:r w:rsidRPr="007B02F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 w:rsidP="007B02FB">
            <w:pPr>
              <w:pStyle w:val="BodyText"/>
            </w:pPr>
            <w:r w:rsidRPr="007B02F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PERFORMANCE CRITERIA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Performance criteria describe the performance needed to demonstrate achievement of the element.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 w:rsidP="007B02FB">
            <w:pPr>
              <w:pStyle w:val="BodyText"/>
            </w:pPr>
            <w:r w:rsidRPr="007B02F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 w:rsidP="007B02FB">
            <w:pPr>
              <w:pStyle w:val="BodyText"/>
            </w:pPr>
            <w:r w:rsidRPr="007B02FB">
              <w:rPr>
                <w:rStyle w:val="SpecialBold"/>
              </w:rPr>
              <w:t>Plan to commission/decommission gas transmission pipelines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Work schedule/s, drawings, plans, job requirements and material lists are obtained, analysed and confirmed if necessary by site inspection in accordance with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Work health and safety (WHS)/occupational health and safety (OHS) work</w:t>
            </w:r>
            <w:r w:rsidRPr="007B02FB">
              <w:t>place procedures and environmental measures for the sites are identified, obtained and applied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Job requirements and workplace procedures are obtained for all work sites and communicated to relevant person/s in accordance with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WHS/OHS, environmental and sustainable energy policies and procedures are obtained, communicated and applied in accordance with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Work is prioritised and sequenced by management for completion within acceptable timeframes fol</w:t>
            </w:r>
            <w:r w:rsidRPr="007B02FB">
              <w:t>lowing consultation with relevant person/s in accordance with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Hazards are identified, WHS/OHS risks are assessed and control measures prioritised, implemented and monitored in accordance with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Relevant</w:t>
            </w:r>
            <w:r w:rsidRPr="007B02FB">
              <w:t xml:space="preserve"> work permit/s are obtained to access, isolate/de-energise systems and perform work in accordance with regulatory requirements and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Scope of work and level of responsibility under the relevant work permit/authorisation is confirmed with relevant person/s in accordance with job requirements and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 xml:space="preserve">Person/s, equipment, tools, materials, plans, specifications and </w:t>
            </w:r>
            <w:r w:rsidRPr="007B02FB">
              <w:t>personal protective equipment (PPE) required for the work are identified, scheduled, obtained and checked for correct operation and safety in accordance with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First aid officer at the work site is confirmed with relevant person/</w:t>
            </w:r>
            <w:r w:rsidRPr="007B02FB">
              <w:t>s in accordance with job requirements and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Communication issues with relevant stakeholders are resolved and work coordinated by management in accordance with work schedule and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 xml:space="preserve">Pipeline is cleaned, pigged, bypassed and checked for commissioning/decommissioning readiness in </w:t>
            </w:r>
            <w:r w:rsidRPr="007B02FB">
              <w:t>accordance with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Site is prepared to minimise risk and damage to property, commerce and individuals</w:t>
            </w:r>
            <w:r w:rsidRPr="007B02FB">
              <w:t xml:space="preserve"> in accordance with the work schedule and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1.14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Person/s participating in the work are briefed and responsibilities confirmed in accordance with job requirements and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1.15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Road signs, barriers and warning devic</w:t>
            </w:r>
            <w:r w:rsidRPr="007B02FB">
              <w:t>es are positioned in accordance with job requirements and traffic management plan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 w:rsidP="007B02FB">
            <w:pPr>
              <w:pStyle w:val="BodyText"/>
            </w:pPr>
            <w:r w:rsidRPr="007B02F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 w:rsidP="007B02FB">
            <w:pPr>
              <w:pStyle w:val="BodyText"/>
            </w:pPr>
            <w:r w:rsidRPr="007B02FB">
              <w:rPr>
                <w:rStyle w:val="SpecialBold"/>
              </w:rPr>
              <w:t>Commission/decommission gas transmission pipelines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WHS risk control measures, schedules of work and workplace procedures for carrying out work are followed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Materials, tools, equipment and measuring devices required for the work are selected and used correctly and safely in accordance with manufacturer instructions and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Hazardous activities are conducted safely in accordance with WHS</w:t>
            </w:r>
            <w:r w:rsidRPr="007B02FB">
              <w:t>/OHS workplace procedures, job instructions and regulatory requirements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Commissioning/decommissioning gas transmission pipelines is performed in agreed timeframe and to industry standards with a minimum of waste or damage to apparatus, circuits, and</w:t>
            </w:r>
            <w:r w:rsidRPr="007B02FB">
              <w:t xml:space="preserve"> the surrounding environment or services using sustainable energy principles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Commissioning/decommissioning gas transmission pipelines is performed in accordance with work schedule, job requirements and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Hazard warnings and safety signs are recognised, hazards and WHS/OHS risks assessed and incidents reported to authorised person/s for directions in accordance with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Adjustments are made for unplanned events when commissioning/dec</w:t>
            </w:r>
            <w:r w:rsidRPr="007B02FB">
              <w:t>ommissioning gas transmission pipelines in accordance with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Unplanned events and non-routine problems are referred to authorised person/s for directions in accordance with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 xml:space="preserve">Relevant reports and quality </w:t>
            </w:r>
            <w:r w:rsidRPr="007B02FB">
              <w:t>and safety checks of the work are conducted in accordance with job requirements and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 w:rsidP="007B02FB">
            <w:pPr>
              <w:pStyle w:val="BodyText"/>
            </w:pPr>
            <w:r w:rsidRPr="007B02F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 w:rsidP="007B02FB">
            <w:pPr>
              <w:pStyle w:val="BodyText"/>
            </w:pPr>
            <w:r w:rsidRPr="007B02FB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WHS/OHS risk control measures and procedures for completing the work are followed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Testing is conducted using relevant tools/equipment and work checked for conformance with job requirements and anomalies reported in accordance with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Accidents and injuries are reported in accordance with requirements and workpla</w:t>
            </w:r>
            <w:r w:rsidRPr="007B02FB">
              <w:t xml:space="preserve">ce procedures 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Work site is rehabilitated, cleaned up and made safe in accordance with workplace procedures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Tools, equipment and any surplus resources and materials are cleaned, checked and stored securely in accordance with workplace procedu</w:t>
            </w:r>
            <w:r w:rsidRPr="007B02FB">
              <w:t>res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 xml:space="preserve">Relevant work permit/s are signed off and equipment returned to service in accordance with workplace procedures, job and regulatory requirements </w:t>
            </w:r>
          </w:p>
        </w:tc>
      </w:tr>
      <w:tr w:rsidTr="007B02F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 w:rsidP="007B02FB">
            <w:pPr>
              <w:pStyle w:val="BodyText"/>
            </w:pPr>
            <w:r w:rsidRPr="007B02FB">
              <w:t>Final inspections are undertaken and work completion documentation is finalised, processed and provided to appropriate person/s in accordance with workplace procedures</w:t>
            </w:r>
          </w:p>
        </w:tc>
      </w:tr>
    </w:tbl>
    <w:p w:rsidR="00000000" w:rsidRPr="007B02FB" w:rsidP="007B02FB">
      <w:pPr>
        <w:pStyle w:val="NoPaddingFontSize1"/>
      </w:pPr>
    </w:p>
    <w:p w:rsidR="00000000" w:rsidRPr="007B02FB" w:rsidP="007B02FB">
      <w:pPr>
        <w:pStyle w:val="AllowPageBreak"/>
      </w:pPr>
    </w:p>
    <w:p w:rsidR="00000000" w:rsidRPr="007B02FB" w:rsidP="007B02FB">
      <w:pPr>
        <w:pStyle w:val="Heading1"/>
      </w:pPr>
      <w:bookmarkStart w:id="7" w:name="O_967161"/>
      <w:bookmarkEnd w:id="7"/>
      <w:r w:rsidRPr="007B02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 w:rsidP="007B02FB">
            <w:pPr>
              <w:pStyle w:val="BodyText"/>
            </w:pPr>
            <w:r w:rsidRPr="007B02FB">
              <w:t>Foundation skills essential to performance are expl</w:t>
            </w:r>
            <w:r w:rsidRPr="007B02FB">
              <w:t>icit in the performance criteria of this unit of competency.</w:t>
            </w:r>
          </w:p>
        </w:tc>
      </w:tr>
    </w:tbl>
    <w:p w:rsidR="00000000" w:rsidRPr="007B02FB" w:rsidP="007B02FB">
      <w:pPr>
        <w:pStyle w:val="NoPaddingFontSize1"/>
      </w:pPr>
    </w:p>
    <w:p w:rsidR="00000000" w:rsidRPr="007B02FB" w:rsidP="007B02FB">
      <w:pPr>
        <w:pStyle w:val="AllowPageBreak"/>
      </w:pPr>
    </w:p>
    <w:p w:rsidR="00000000" w:rsidRPr="007B02FB" w:rsidP="007B02FB">
      <w:pPr>
        <w:pStyle w:val="Heading1"/>
      </w:pPr>
      <w:bookmarkStart w:id="8" w:name="O_967162"/>
      <w:bookmarkEnd w:id="8"/>
      <w:r w:rsidRPr="007B02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B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 w:rsidP="007B02FB">
            <w:pPr>
              <w:pStyle w:val="BodyText"/>
            </w:pPr>
            <w:r w:rsidRPr="007B02FB">
              <w:t>Range is restricted to essential operating conditions and any other variables essential to the work environment.</w:t>
            </w:r>
          </w:p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Non-essential conditions may be found in the UEG Gas Industry Training Package Companion Volume Implementation Guide.</w:t>
            </w:r>
          </w:p>
        </w:tc>
      </w:tr>
      <w:tr w:rsidTr="007B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commissioning or decommissioning gas transmission pipelines must include at least two (2) of the following procedures: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 w:rsidP="007B02FB">
            <w:pPr>
              <w:pStyle w:val="ListBullet"/>
            </w:pPr>
            <w:r w:rsidRPr="007B02FB">
              <w:t>steel pipeline c</w:t>
            </w:r>
            <w:r w:rsidRPr="007B02FB">
              <w:t>oating repair</w:t>
            </w:r>
          </w:p>
          <w:p w:rsidR="00000000" w:rsidRPr="007B02FB" w:rsidP="007B02FB">
            <w:pPr>
              <w:pStyle w:val="ListBullet"/>
            </w:pPr>
            <w:r w:rsidRPr="007B02FB">
              <w:t>steel pipeline coating testing</w:t>
            </w:r>
          </w:p>
          <w:p w:rsidR="00000000" w:rsidP="007B02FB">
            <w:pPr>
              <w:pStyle w:val="ListBullet"/>
              <w:rPr>
                <w:lang w:val="en-NZ"/>
              </w:rPr>
            </w:pPr>
            <w:r w:rsidRPr="007B02FB">
              <w:t>steel field joint coating</w:t>
            </w:r>
          </w:p>
        </w:tc>
      </w:tr>
      <w:tr w:rsidTr="007B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FB">
            <w:pPr>
              <w:pStyle w:val="BodyText"/>
              <w:rPr>
                <w:lang w:val="en-NZ"/>
              </w:rPr>
            </w:pPr>
            <w:r w:rsidRPr="007B02FB">
              <w:t>commissioning or decommissioning gas transmission pipelines must include at least two (2) of the following procedures: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 w:rsidP="007B02FB">
            <w:pPr>
              <w:pStyle w:val="ListBullet"/>
            </w:pPr>
            <w:r w:rsidRPr="007B02FB">
              <w:t>city gate operation (pressure regulator knowledge)</w:t>
            </w:r>
          </w:p>
          <w:p w:rsidR="00000000" w:rsidRPr="007B02FB" w:rsidP="007B02FB">
            <w:pPr>
              <w:pStyle w:val="ListBullet"/>
            </w:pPr>
            <w:r w:rsidRPr="007B02FB">
              <w:t>line valve operation</w:t>
            </w:r>
          </w:p>
          <w:p w:rsidR="00000000" w:rsidRPr="007B02FB" w:rsidP="007B02FB">
            <w:pPr>
              <w:pStyle w:val="ListBullet"/>
            </w:pPr>
            <w:r w:rsidRPr="007B02FB">
              <w:t>pressure control procedure</w:t>
            </w:r>
          </w:p>
        </w:tc>
      </w:tr>
    </w:tbl>
    <w:p w:rsidR="00000000" w:rsidRPr="007B02FB" w:rsidP="007B02FB">
      <w:pPr>
        <w:pStyle w:val="NoPaddingFontSize1"/>
      </w:pPr>
    </w:p>
    <w:p w:rsidR="00000000" w:rsidRPr="007B02FB" w:rsidP="007B02FB">
      <w:pPr>
        <w:pStyle w:val="AllowPageBreak"/>
      </w:pPr>
    </w:p>
    <w:p w:rsidR="00000000" w:rsidRPr="007B02FB" w:rsidP="007B02FB">
      <w:pPr>
        <w:pStyle w:val="Heading1"/>
      </w:pPr>
      <w:bookmarkStart w:id="9" w:name="O_967163"/>
      <w:bookmarkEnd w:id="9"/>
      <w:r w:rsidRPr="007B02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2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FB" w:rsidP="007B02FB">
            <w:pPr>
              <w:pStyle w:val="BodyText"/>
            </w:pPr>
            <w:r w:rsidRPr="007B02FB">
              <w:t>This unit replaces and is equivalent to UEGNSG344A Commission or decommission gas transmission pipelines.</w:t>
            </w:r>
          </w:p>
        </w:tc>
      </w:tr>
    </w:tbl>
    <w:p w:rsidR="00000000" w:rsidRPr="007B02FB" w:rsidP="007B02FB">
      <w:pPr>
        <w:pStyle w:val="NoPaddingFontSize1"/>
      </w:pPr>
    </w:p>
    <w:p w:rsidR="00000000" w:rsidRPr="007B02FB" w:rsidP="007B02FB">
      <w:pPr>
        <w:pStyle w:val="AllowPageBreak"/>
      </w:pPr>
    </w:p>
    <w:p w:rsidR="00000000" w:rsidRPr="007B02FB" w:rsidP="007B02FB">
      <w:pPr>
        <w:pStyle w:val="Heading1"/>
      </w:pPr>
      <w:bookmarkStart w:id="10" w:name="O_967170"/>
      <w:bookmarkEnd w:id="10"/>
      <w:r w:rsidRPr="007B02FB">
        <w:t>Links</w:t>
      </w:r>
    </w:p>
    <w:p w:rsidR="00000000" w:rsidRPr="007B02FB" w:rsidP="0086749A">
      <w:pPr>
        <w:pStyle w:val="BodyText"/>
      </w:pPr>
      <w:r w:rsidRPr="007B02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35D4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B02FB" w:rsidP="007B02FB"/>
    <w:sectPr w:rsidSect="007B02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FB" w:rsidRPr="0086749A" w:rsidP="00867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9A" w:rsidP="007B0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749A" w:rsidP="007B0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6749A" w:rsidP="007B02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2FB" w:rsidRPr="0086749A" w:rsidP="00867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9A" w:rsidRPr="002D2AF8" w:rsidP="007B0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UEGNSG344 Commission or decommission gas transmission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86749A" w:rsidP="007B02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A2B3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7478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2FB"/>
  </w:style>
  <w:style w:type="character" w:customStyle="1" w:styleId="Heading1Char">
    <w:name w:val="Heading 1 Char"/>
    <w:basedOn w:val="DefaultParagraphFont"/>
    <w:link w:val="Heading1"/>
    <w:rsid w:val="007B0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2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2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02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2FB"/>
    <w:rPr>
      <w:b/>
      <w:spacing w:val="0"/>
    </w:rPr>
  </w:style>
  <w:style w:type="paragraph" w:customStyle="1" w:styleId="SuperHeading">
    <w:name w:val="SuperHeading"/>
    <w:basedOn w:val="Normal"/>
    <w:rsid w:val="007B02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0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2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2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2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2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0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02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0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2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2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2FB"/>
    <w:rPr>
      <w:i/>
    </w:rPr>
  </w:style>
  <w:style w:type="paragraph" w:styleId="Caption">
    <w:name w:val="caption"/>
    <w:basedOn w:val="BodyText"/>
    <w:next w:val="Normal"/>
    <w:qFormat/>
    <w:rsid w:val="007B0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2FB"/>
  </w:style>
  <w:style w:type="paragraph" w:styleId="TableofFigures">
    <w:name w:val="table of figures"/>
    <w:basedOn w:val="Normal"/>
    <w:next w:val="Normal"/>
    <w:semiHidden/>
    <w:rsid w:val="007B0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2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02FB"/>
    <w:rPr>
      <w:rFonts w:ascii="Wingdings" w:hAnsi="Wingdings"/>
    </w:rPr>
  </w:style>
  <w:style w:type="paragraph" w:customStyle="1" w:styleId="TableHeading">
    <w:name w:val="Table Heading"/>
    <w:basedOn w:val="HeadingBase"/>
    <w:rsid w:val="007B0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2FB"/>
    <w:rPr>
      <w:color w:val="0033CC"/>
      <w:u w:val="none"/>
    </w:rPr>
  </w:style>
  <w:style w:type="paragraph" w:customStyle="1" w:styleId="BodyTextRight">
    <w:name w:val="Body Text Right"/>
    <w:basedOn w:val="BodyText"/>
    <w:rsid w:val="007B0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2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2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2FB"/>
    <w:rPr>
      <w:sz w:val="32"/>
    </w:rPr>
  </w:style>
  <w:style w:type="paragraph" w:customStyle="1" w:styleId="HeadingProcedure">
    <w:name w:val="Heading Procedure"/>
    <w:basedOn w:val="HeadingBase"/>
    <w:next w:val="Normal"/>
    <w:rsid w:val="007B0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2FB"/>
    <w:pPr>
      <w:spacing w:before="60" w:after="60"/>
    </w:pPr>
  </w:style>
  <w:style w:type="paragraph" w:styleId="ListContinue">
    <w:name w:val="List Continue"/>
    <w:basedOn w:val="List"/>
    <w:rsid w:val="007B02FB"/>
    <w:pPr>
      <w:ind w:firstLine="0"/>
    </w:pPr>
  </w:style>
  <w:style w:type="paragraph" w:customStyle="1" w:styleId="ListNote">
    <w:name w:val="List Note"/>
    <w:basedOn w:val="List"/>
    <w:rsid w:val="007B0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2FB"/>
    <w:rPr>
      <w:rFonts w:ascii="Courier New" w:hAnsi="Courier New"/>
    </w:rPr>
  </w:style>
  <w:style w:type="paragraph" w:customStyle="1" w:styleId="NoteBullet">
    <w:name w:val="Note Bullet"/>
    <w:basedOn w:val="Note"/>
    <w:rsid w:val="007B0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2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0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2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2FB"/>
    <w:rPr>
      <w:b/>
      <w:smallCaps/>
    </w:rPr>
  </w:style>
  <w:style w:type="paragraph" w:customStyle="1" w:styleId="TableListNumber">
    <w:name w:val="Table List Number"/>
    <w:basedOn w:val="ListNumber"/>
    <w:rsid w:val="007B0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2FB"/>
    <w:pPr>
      <w:numPr>
        <w:numId w:val="8"/>
      </w:numPr>
    </w:pPr>
  </w:style>
  <w:style w:type="paragraph" w:customStyle="1" w:styleId="ListAlpha2">
    <w:name w:val="List Alpha 2"/>
    <w:basedOn w:val="List2"/>
    <w:rsid w:val="007B02FB"/>
    <w:pPr>
      <w:numPr>
        <w:numId w:val="7"/>
      </w:numPr>
    </w:pPr>
  </w:style>
  <w:style w:type="paragraph" w:styleId="List2">
    <w:name w:val="List 2"/>
    <w:basedOn w:val="BodyText"/>
    <w:rsid w:val="007B02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2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2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2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02FB"/>
    <w:pPr>
      <w:numPr>
        <w:numId w:val="3"/>
      </w:numPr>
    </w:pPr>
  </w:style>
  <w:style w:type="paragraph" w:styleId="ListContinue2">
    <w:name w:val="List Continue 2"/>
    <w:basedOn w:val="List2"/>
    <w:rsid w:val="007B02FB"/>
    <w:pPr>
      <w:ind w:firstLine="0"/>
    </w:pPr>
  </w:style>
  <w:style w:type="paragraph" w:styleId="ListContinue3">
    <w:name w:val="List Continue 3"/>
    <w:basedOn w:val="List3"/>
    <w:rsid w:val="007B02FB"/>
    <w:pPr>
      <w:ind w:left="1021" w:firstLine="0"/>
    </w:pPr>
  </w:style>
  <w:style w:type="paragraph" w:styleId="ListContinue4">
    <w:name w:val="List Continue 4"/>
    <w:basedOn w:val="List4"/>
    <w:rsid w:val="007B02FB"/>
    <w:pPr>
      <w:ind w:firstLine="0"/>
    </w:pPr>
  </w:style>
  <w:style w:type="paragraph" w:styleId="ListContinue5">
    <w:name w:val="List Continue 5"/>
    <w:basedOn w:val="List5"/>
    <w:rsid w:val="007B02FB"/>
    <w:pPr>
      <w:ind w:firstLine="0"/>
    </w:pPr>
  </w:style>
  <w:style w:type="paragraph" w:styleId="ListNumber3">
    <w:name w:val="List Number 3"/>
    <w:basedOn w:val="List3"/>
    <w:rsid w:val="007B02FB"/>
    <w:pPr>
      <w:numPr>
        <w:numId w:val="4"/>
      </w:numPr>
    </w:pPr>
  </w:style>
  <w:style w:type="paragraph" w:styleId="ListNumber4">
    <w:name w:val="List Number 4"/>
    <w:basedOn w:val="List4"/>
    <w:rsid w:val="007B02FB"/>
    <w:pPr>
      <w:numPr>
        <w:numId w:val="5"/>
      </w:numPr>
    </w:pPr>
  </w:style>
  <w:style w:type="paragraph" w:styleId="ListNumber5">
    <w:name w:val="List Number 5"/>
    <w:basedOn w:val="List5"/>
    <w:rsid w:val="007B02FB"/>
    <w:pPr>
      <w:numPr>
        <w:numId w:val="6"/>
      </w:numPr>
    </w:pPr>
  </w:style>
  <w:style w:type="paragraph" w:styleId="BlockText">
    <w:name w:val="Block Text"/>
    <w:basedOn w:val="Normal"/>
    <w:rsid w:val="007B0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2FB"/>
    <w:rPr>
      <w:sz w:val="16"/>
      <w:vertAlign w:val="superscript"/>
    </w:rPr>
  </w:style>
  <w:style w:type="character" w:customStyle="1" w:styleId="Symbols">
    <w:name w:val="Symbols"/>
    <w:basedOn w:val="DefaultParagraphFont"/>
    <w:rsid w:val="007B02FB"/>
    <w:rPr>
      <w:rFonts w:ascii="Symbol" w:hAnsi="Symbol"/>
    </w:rPr>
  </w:style>
  <w:style w:type="character" w:customStyle="1" w:styleId="MenuOptions">
    <w:name w:val="Menu Options"/>
    <w:basedOn w:val="DefaultParagraphFont"/>
    <w:rsid w:val="007B0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2FB"/>
    <w:rPr>
      <w:b/>
    </w:rPr>
  </w:style>
  <w:style w:type="character" w:customStyle="1" w:styleId="Underlined">
    <w:name w:val="Underlined"/>
    <w:basedOn w:val="DefaultParagraphFont"/>
    <w:rsid w:val="007B02FB"/>
    <w:rPr>
      <w:u w:val="single"/>
    </w:rPr>
  </w:style>
  <w:style w:type="paragraph" w:customStyle="1" w:styleId="TableBodyTextRight">
    <w:name w:val="Table Body Text Right"/>
    <w:basedOn w:val="TableBodyText"/>
    <w:rsid w:val="007B0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2FB"/>
    <w:rPr>
      <w:sz w:val="18"/>
    </w:rPr>
  </w:style>
  <w:style w:type="paragraph" w:customStyle="1" w:styleId="BodySmallRight">
    <w:name w:val="Body Small Right"/>
    <w:basedOn w:val="BodyTextRight"/>
    <w:rsid w:val="007B02FB"/>
    <w:rPr>
      <w:sz w:val="18"/>
      <w:szCs w:val="18"/>
    </w:rPr>
  </w:style>
  <w:style w:type="paragraph" w:customStyle="1" w:styleId="MarginEdition">
    <w:name w:val="Margin Edition"/>
    <w:basedOn w:val="MarginNote"/>
    <w:rsid w:val="007B0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2FB"/>
    <w:rPr>
      <w:sz w:val="2"/>
      <w:szCs w:val="2"/>
    </w:rPr>
  </w:style>
  <w:style w:type="character" w:customStyle="1" w:styleId="Small">
    <w:name w:val="Small"/>
    <w:basedOn w:val="DefaultParagraphFont"/>
    <w:rsid w:val="007B02FB"/>
    <w:rPr>
      <w:sz w:val="16"/>
    </w:rPr>
  </w:style>
  <w:style w:type="paragraph" w:customStyle="1" w:styleId="WideTable">
    <w:name w:val="Wide Table"/>
    <w:basedOn w:val="Normal"/>
    <w:rsid w:val="007B0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2FB"/>
  </w:style>
  <w:style w:type="paragraph" w:styleId="Quote">
    <w:name w:val="Quote"/>
    <w:basedOn w:val="Heading1"/>
    <w:link w:val="QuoteChar"/>
    <w:qFormat/>
    <w:rsid w:val="007B0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2FB"/>
    <w:pPr>
      <w:pageBreakBefore/>
    </w:pPr>
  </w:style>
  <w:style w:type="paragraph" w:customStyle="1" w:styleId="Border">
    <w:name w:val="Border"/>
    <w:basedOn w:val="Normal"/>
    <w:qFormat/>
    <w:rsid w:val="007B0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2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2FB"/>
    <w:rPr>
      <w:u w:val="single"/>
    </w:rPr>
  </w:style>
  <w:style w:type="character" w:customStyle="1" w:styleId="BoldandItalics">
    <w:name w:val="Bold and Italics"/>
    <w:qFormat/>
    <w:rsid w:val="007B02FB"/>
    <w:rPr>
      <w:b/>
      <w:i/>
      <w:u w:val="none"/>
    </w:rPr>
  </w:style>
  <w:style w:type="paragraph" w:styleId="BalloonText">
    <w:name w:val="Balloon Text"/>
    <w:basedOn w:val="Normal"/>
    <w:link w:val="BalloonTextChar"/>
    <w:rsid w:val="007B0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2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2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2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2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2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2FB"/>
    <w:pPr>
      <w:spacing w:before="0" w:after="0"/>
    </w:pPr>
  </w:style>
  <w:style w:type="paragraph" w:customStyle="1" w:styleId="BodyTextBold">
    <w:name w:val="Body Text Bold"/>
    <w:basedOn w:val="BodyText"/>
    <w:qFormat/>
    <w:rsid w:val="007B02FB"/>
    <w:rPr>
      <w:b/>
    </w:rPr>
  </w:style>
  <w:style w:type="character" w:styleId="Hyperlink">
    <w:name w:val="Hyperlink"/>
    <w:basedOn w:val="DefaultParagraphFont"/>
    <w:uiPriority w:val="99"/>
    <w:unhideWhenUsed/>
    <w:rsid w:val="00867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975</Words>
  <Characters>6439</Characters>
  <Application>Microsoft Office Word</Application>
  <DocSecurity>0</DocSecurity>
  <Lines>292</Lines>
  <Paragraphs>125</Paragraphs>
  <ScaleCrop>false</ScaleCrop>
  <Company>Author-it Software Corporation Ltd.</Company>
  <LinksUpToDate>false</LinksUpToDate>
  <CharactersWithSpaces>7289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UEGNSG344 Commission or decommission gas transmission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2021-04-21T07:48:00Z</dcterms:created>
  <dcterms:modified xsi:type="dcterms:W3CDTF">2021-04-21T07:48:00Z</dcterms:modified>
</cp:coreProperties>
</file>