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0B2" w:rsidP="004570B2">
      <w:pPr>
        <w:pStyle w:val="Title"/>
      </w:pPr>
      <w:r>
        <w:fldChar w:fldCharType="begin"/>
      </w:r>
      <w:r>
        <w:instrText xml:space="preserve"> TITLE   \* MERGEFORMAT </w:instrText>
      </w:r>
      <w:r>
        <w:fldChar w:fldCharType="separate"/>
      </w:r>
      <w:r>
        <w:t>Assessment Requirements for UEGNSG342 Maintain pipeline easements</w:t>
      </w:r>
      <w:r>
        <w:fldChar w:fldCharType="end"/>
      </w:r>
    </w:p>
    <w:p w:rsidR="004570B2" w:rsidP="004570B2">
      <w:pPr>
        <w:pStyle w:val="Version"/>
        <w:sectPr w:rsidSect="004C17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76F" w:rsidP="004C176F">
      <w:pPr>
        <w:pStyle w:val="SuperHeading"/>
      </w:pPr>
      <w:r w:rsidRPr="004C176F">
        <w:t>Assessment Requirements for UEGNSG342 Maintain pipeline easements</w:t>
      </w:r>
    </w:p>
    <w:p w:rsidR="00000000" w:rsidRPr="004C176F" w:rsidP="004C176F">
      <w:pPr>
        <w:pStyle w:val="Heading1"/>
      </w:pPr>
      <w:bookmarkStart w:id="1" w:name="O_967146"/>
      <w:bookmarkEnd w:id="1"/>
      <w:r w:rsidRPr="004C176F">
        <w:t>Modification History</w:t>
      </w:r>
    </w:p>
    <w:tbl>
      <w:tblPr>
        <w:tblW w:w="9497" w:type="dxa"/>
        <w:tblLayout w:type="fixed"/>
        <w:tblCellMar>
          <w:left w:w="62" w:type="dxa"/>
          <w:right w:w="62" w:type="dxa"/>
        </w:tblCellMar>
        <w:tblLook w:val="0000"/>
      </w:tblPr>
      <w:tblGrid>
        <w:gridCol w:w="9497"/>
      </w:tblGrid>
      <w:tr w:rsidTr="004C1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76F" w:rsidP="004C176F">
            <w:pPr>
              <w:pStyle w:val="BodyText"/>
            </w:pPr>
            <w:r w:rsidRPr="004C176F">
              <w:t>Release 1. This is the first release of this unit of competency in the UEG Gas Industry Training Package.</w:t>
            </w:r>
          </w:p>
        </w:tc>
      </w:tr>
    </w:tbl>
    <w:p w:rsidR="00000000" w:rsidRPr="004C176F" w:rsidP="004C176F">
      <w:pPr>
        <w:pStyle w:val="NoPaddingFontSize1"/>
      </w:pPr>
    </w:p>
    <w:p w:rsidR="00000000" w:rsidRPr="004C176F" w:rsidP="004C176F">
      <w:pPr>
        <w:pStyle w:val="AllowPageBreak"/>
      </w:pPr>
    </w:p>
    <w:p w:rsidR="00000000" w:rsidRPr="004C176F" w:rsidP="004C176F">
      <w:pPr>
        <w:pStyle w:val="Heading1"/>
      </w:pPr>
      <w:bookmarkStart w:id="2" w:name="O_967147"/>
      <w:bookmarkEnd w:id="2"/>
      <w:r w:rsidRPr="004C176F">
        <w:t>Performance Evidence</w:t>
      </w:r>
    </w:p>
    <w:tbl>
      <w:tblPr>
        <w:tblW w:w="9497" w:type="dxa"/>
        <w:tblLayout w:type="fixed"/>
        <w:tblCellMar>
          <w:left w:w="62" w:type="dxa"/>
          <w:right w:w="62" w:type="dxa"/>
        </w:tblCellMar>
        <w:tblLook w:val="0000"/>
      </w:tblPr>
      <w:tblGrid>
        <w:gridCol w:w="9497"/>
      </w:tblGrid>
      <w:tr w:rsidTr="004C1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176F">
            <w:pPr>
              <w:pStyle w:val="BodyText"/>
              <w:rPr>
                <w:lang w:val="en-NZ"/>
              </w:rPr>
            </w:pPr>
            <w:r w:rsidRPr="004C176F">
              <w:t xml:space="preserve">Evidence required to demonstrate competence in this unit must be relevant to and satisfy all of the requirements of the elements and performance criteria on at least two separate occasions and include: </w:t>
            </w:r>
          </w:p>
        </w:tc>
      </w:tr>
      <w:tr w:rsidTr="004C1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76F" w:rsidP="004C176F">
            <w:pPr>
              <w:pStyle w:val="ListBullet"/>
            </w:pPr>
            <w:r w:rsidRPr="004C176F">
              <w:t>applying relevant industry standards, guidelines, c</w:t>
            </w:r>
            <w:r w:rsidRPr="004C176F">
              <w:t>odes of practice and regulations</w:t>
            </w:r>
          </w:p>
          <w:p w:rsidR="00000000" w:rsidRPr="004C176F" w:rsidP="004C176F">
            <w:pPr>
              <w:pStyle w:val="ListBullet"/>
            </w:pPr>
            <w:r w:rsidRPr="004C176F">
              <w:t>applying relevant WHS/OHS requirements</w:t>
            </w:r>
          </w:p>
          <w:p w:rsidR="00000000" w:rsidRPr="004C176F" w:rsidP="004C176F">
            <w:pPr>
              <w:pStyle w:val="ListBullet"/>
            </w:pPr>
            <w:r w:rsidRPr="004C176F">
              <w:t xml:space="preserve">applying sustainable energy and environmental principles and practices </w:t>
            </w:r>
          </w:p>
          <w:p w:rsidR="00000000" w:rsidRPr="004C176F" w:rsidP="004C176F">
            <w:pPr>
              <w:pStyle w:val="ListBullet"/>
            </w:pPr>
            <w:r w:rsidRPr="004C176F">
              <w:t>cleaning and storing tools, equipment and measuring devices</w:t>
            </w:r>
          </w:p>
          <w:p w:rsidR="00000000" w:rsidRPr="004C176F" w:rsidP="004C176F">
            <w:pPr>
              <w:pStyle w:val="ListBullet"/>
            </w:pPr>
            <w:r w:rsidRPr="004C176F">
              <w:t>completing work and relevant documentation</w:t>
            </w:r>
          </w:p>
          <w:p w:rsidR="00000000" w:rsidRPr="004C176F" w:rsidP="004C176F">
            <w:pPr>
              <w:pStyle w:val="ListBullet"/>
            </w:pPr>
            <w:r w:rsidRPr="004C176F">
              <w:t>dealing w</w:t>
            </w:r>
            <w:r w:rsidRPr="004C176F">
              <w:t xml:space="preserve">ith unplanned events </w:t>
            </w:r>
          </w:p>
          <w:p w:rsidR="00000000" w:rsidRPr="004C176F" w:rsidP="004C176F">
            <w:pPr>
              <w:pStyle w:val="ListBullet"/>
            </w:pPr>
            <w:r w:rsidRPr="004C176F">
              <w:t xml:space="preserve">following maintenance procedures </w:t>
            </w:r>
          </w:p>
          <w:p w:rsidR="00000000" w:rsidRPr="004C176F" w:rsidP="004C176F">
            <w:pPr>
              <w:pStyle w:val="ListBullet"/>
            </w:pPr>
            <w:r w:rsidRPr="004C176F">
              <w:t>following manufacturer</w:t>
            </w:r>
            <w:r>
              <w:t>’</w:t>
            </w:r>
            <w:r w:rsidRPr="004C176F">
              <w:t>s instructions</w:t>
            </w:r>
          </w:p>
          <w:p w:rsidR="00000000" w:rsidRPr="004C176F" w:rsidP="004C176F">
            <w:pPr>
              <w:pStyle w:val="ListBullet"/>
            </w:pPr>
            <w:r w:rsidRPr="004C176F">
              <w:t>following workplace policies and procedures</w:t>
            </w:r>
          </w:p>
          <w:p w:rsidR="00000000" w:rsidRPr="004C176F" w:rsidP="004C176F">
            <w:pPr>
              <w:pStyle w:val="ListBullet"/>
            </w:pPr>
            <w:r w:rsidRPr="004C176F">
              <w:t>gathering evidence of required maintenance</w:t>
            </w:r>
          </w:p>
          <w:p w:rsidR="00000000" w:rsidRPr="004C176F" w:rsidP="004C176F">
            <w:pPr>
              <w:pStyle w:val="ListBullet"/>
            </w:pPr>
            <w:r w:rsidRPr="004C176F">
              <w:t>inspecting and assessing easement</w:t>
            </w:r>
          </w:p>
          <w:p w:rsidR="00000000" w:rsidRPr="004C176F" w:rsidP="004C176F">
            <w:pPr>
              <w:pStyle w:val="ListBullet"/>
            </w:pPr>
            <w:r w:rsidRPr="004C176F">
              <w:t>inspecting pipeline easements</w:t>
            </w:r>
          </w:p>
          <w:p w:rsidR="00000000" w:rsidRPr="004C176F" w:rsidP="004C176F">
            <w:pPr>
              <w:pStyle w:val="ListBullet"/>
            </w:pPr>
            <w:r w:rsidRPr="004C176F">
              <w:t>maintaining a clean and safe work site</w:t>
            </w:r>
          </w:p>
          <w:p w:rsidR="00000000" w:rsidRPr="004C176F" w:rsidP="004C176F">
            <w:pPr>
              <w:pStyle w:val="ListBullet"/>
            </w:pPr>
            <w:r w:rsidRPr="004C176F">
              <w:t xml:space="preserve">maintaining pipeline easements and surrounding environments </w:t>
            </w:r>
          </w:p>
          <w:p w:rsidR="00000000" w:rsidRPr="004C176F" w:rsidP="004C176F">
            <w:pPr>
              <w:pStyle w:val="ListBullet"/>
            </w:pPr>
            <w:r w:rsidRPr="004C176F">
              <w:t>maintaining signage, access points and fencing</w:t>
            </w:r>
          </w:p>
          <w:p w:rsidR="00000000" w:rsidRPr="004C176F" w:rsidP="004C176F">
            <w:pPr>
              <w:pStyle w:val="ListBullet"/>
            </w:pPr>
            <w:r w:rsidRPr="004C176F">
              <w:t>minimising waste</w:t>
            </w:r>
          </w:p>
          <w:p w:rsidR="00000000" w:rsidRPr="004C176F" w:rsidP="004C176F">
            <w:pPr>
              <w:pStyle w:val="ListBullet"/>
            </w:pPr>
            <w:r w:rsidRPr="004C176F">
              <w:t xml:space="preserve">obtaining and following relevant workplace documentation, including: </w:t>
            </w:r>
          </w:p>
          <w:p w:rsidR="00000000" w:rsidRPr="004C176F" w:rsidP="004C176F">
            <w:pPr>
              <w:pStyle w:val="ListBullet2"/>
            </w:pPr>
            <w:r w:rsidRPr="004C176F">
              <w:t>work health and safet</w:t>
            </w:r>
            <w:r w:rsidRPr="004C176F">
              <w:t>y (WHS)/occupational health and safety (OHS) and environmental legislative requirements</w:t>
            </w:r>
          </w:p>
          <w:p w:rsidR="00000000" w:rsidRPr="004C176F" w:rsidP="004C176F">
            <w:pPr>
              <w:pStyle w:val="ListBullet2"/>
            </w:pPr>
            <w:r w:rsidRPr="004C176F">
              <w:t>erosion control documentation</w:t>
            </w:r>
          </w:p>
          <w:p w:rsidR="00000000" w:rsidRPr="004C176F" w:rsidP="004C176F">
            <w:pPr>
              <w:pStyle w:val="ListBullet2"/>
            </w:pPr>
            <w:r w:rsidRPr="004C176F">
              <w:t>vegetation control documentation</w:t>
            </w:r>
          </w:p>
          <w:p w:rsidR="00000000" w:rsidRPr="004C176F" w:rsidP="004C176F">
            <w:pPr>
              <w:pStyle w:val="ListBullet2"/>
            </w:pPr>
            <w:r w:rsidRPr="004C176F">
              <w:t>pipeline alignment drawings</w:t>
            </w:r>
          </w:p>
          <w:p w:rsidR="00000000" w:rsidRPr="004C176F" w:rsidP="004C176F">
            <w:pPr>
              <w:pStyle w:val="ListBullet2"/>
            </w:pPr>
            <w:r w:rsidRPr="004C176F">
              <w:t>topographical maps</w:t>
            </w:r>
          </w:p>
          <w:p w:rsidR="00000000" w:rsidRPr="004C176F" w:rsidP="004C176F">
            <w:pPr>
              <w:pStyle w:val="ListBullet2"/>
            </w:pPr>
            <w:r w:rsidRPr="004C176F">
              <w:t>geographical maps</w:t>
            </w:r>
          </w:p>
          <w:p w:rsidR="00000000" w:rsidRPr="004C176F" w:rsidP="004C176F">
            <w:pPr>
              <w:pStyle w:val="ListBullet2"/>
            </w:pPr>
            <w:r w:rsidRPr="004C176F">
              <w:t>pipeline access route manuals</w:t>
            </w:r>
          </w:p>
          <w:p w:rsidR="00000000" w:rsidRPr="004C176F" w:rsidP="004C176F">
            <w:pPr>
              <w:pStyle w:val="ListBullet2"/>
            </w:pPr>
            <w:r w:rsidRPr="004C176F">
              <w:t xml:space="preserve">safety data sheets (SDS) </w:t>
            </w:r>
          </w:p>
          <w:p w:rsidR="00000000" w:rsidRPr="004C176F" w:rsidP="004C176F">
            <w:pPr>
              <w:pStyle w:val="ListBullet"/>
            </w:pPr>
            <w:r w:rsidRPr="004C176F">
              <w:t>obtaining job requirements, work instructions, safety plans and work schedules</w:t>
            </w:r>
          </w:p>
          <w:p w:rsidR="00000000" w:rsidRPr="004C176F" w:rsidP="004C176F">
            <w:pPr>
              <w:pStyle w:val="ListBullet"/>
            </w:pPr>
            <w:r w:rsidRPr="004C176F">
              <w:t>performing quality and safety checks</w:t>
            </w:r>
          </w:p>
          <w:p w:rsidR="00000000" w:rsidRPr="004C176F" w:rsidP="004C176F">
            <w:pPr>
              <w:pStyle w:val="ListBullet"/>
            </w:pPr>
            <w:r w:rsidRPr="004C176F">
              <w:t>referring third-party issues</w:t>
            </w:r>
          </w:p>
          <w:p w:rsidR="00000000" w:rsidRPr="004C176F" w:rsidP="004C176F">
            <w:pPr>
              <w:pStyle w:val="ListBullet"/>
            </w:pPr>
            <w:r w:rsidRPr="004C176F">
              <w:t>undertaking hazardous activities in a safe manner.</w:t>
            </w:r>
          </w:p>
        </w:tc>
      </w:tr>
    </w:tbl>
    <w:p w:rsidR="00000000" w:rsidRPr="004C176F" w:rsidP="004C176F">
      <w:pPr>
        <w:pStyle w:val="NoPaddingFontSize1"/>
      </w:pPr>
    </w:p>
    <w:p w:rsidR="00000000" w:rsidRPr="004C176F" w:rsidP="004C176F">
      <w:pPr>
        <w:pStyle w:val="AllowPageBreak"/>
      </w:pPr>
    </w:p>
    <w:p w:rsidR="00000000" w:rsidRPr="004C176F" w:rsidP="004C176F">
      <w:pPr>
        <w:pStyle w:val="Heading1"/>
      </w:pPr>
      <w:bookmarkStart w:id="3" w:name="O_967148"/>
      <w:bookmarkEnd w:id="3"/>
      <w:r w:rsidRPr="004C176F">
        <w:t>Knowledge Evidence</w:t>
      </w:r>
    </w:p>
    <w:tbl>
      <w:tblPr>
        <w:tblW w:w="9497" w:type="dxa"/>
        <w:tblLayout w:type="fixed"/>
        <w:tblCellMar>
          <w:left w:w="62" w:type="dxa"/>
          <w:right w:w="62" w:type="dxa"/>
        </w:tblCellMar>
        <w:tblLook w:val="0000"/>
      </w:tblPr>
      <w:tblGrid>
        <w:gridCol w:w="9497"/>
      </w:tblGrid>
      <w:tr w:rsidTr="004C1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176F">
            <w:pPr>
              <w:pStyle w:val="BodyText"/>
              <w:rPr>
                <w:lang w:val="en-NZ"/>
              </w:rPr>
            </w:pPr>
            <w:r w:rsidRPr="004C176F">
              <w:t xml:space="preserve">Evidence required to demonstrate competence in this unit must be relevant to and satisfy all of the requirements of the elements and performance criteria and include knowledge of: </w:t>
            </w:r>
          </w:p>
        </w:tc>
      </w:tr>
      <w:tr w:rsidTr="004C1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76F" w:rsidP="004C176F">
            <w:pPr>
              <w:pStyle w:val="ListBullet"/>
            </w:pPr>
            <w:r w:rsidRPr="004C176F">
              <w:t>civil works activities which may affect pipeline easem</w:t>
            </w:r>
            <w:r w:rsidRPr="004C176F">
              <w:t xml:space="preserve">ents </w:t>
            </w:r>
          </w:p>
          <w:p w:rsidR="00000000" w:rsidRPr="004C176F" w:rsidP="004C176F">
            <w:pPr>
              <w:pStyle w:val="ListBullet"/>
            </w:pPr>
            <w:r w:rsidRPr="004C176F">
              <w:t>client issues</w:t>
            </w:r>
          </w:p>
          <w:p w:rsidR="00000000" w:rsidRPr="004C176F" w:rsidP="004C176F">
            <w:pPr>
              <w:pStyle w:val="ListBullet"/>
            </w:pPr>
            <w:r w:rsidRPr="004C176F">
              <w:t>easement access, including:</w:t>
            </w:r>
          </w:p>
          <w:p w:rsidR="00000000" w:rsidRPr="004C176F" w:rsidP="004C176F">
            <w:pPr>
              <w:pStyle w:val="ListBullet2"/>
            </w:pPr>
            <w:r w:rsidRPr="004C176F">
              <w:t>topographical and geographical maps</w:t>
            </w:r>
          </w:p>
          <w:p w:rsidR="00000000" w:rsidRPr="004C176F" w:rsidP="004C176F">
            <w:pPr>
              <w:pStyle w:val="ListBullet2"/>
            </w:pPr>
            <w:r w:rsidRPr="004C176F">
              <w:t>pipeline routes and methods for accessing pipelines</w:t>
            </w:r>
          </w:p>
          <w:p w:rsidR="00000000" w:rsidRPr="004C176F" w:rsidP="004C176F">
            <w:pPr>
              <w:pStyle w:val="ListBullet2"/>
            </w:pPr>
            <w:r w:rsidRPr="004C176F">
              <w:t>materials, plans, diagrams, resources and drawings</w:t>
            </w:r>
          </w:p>
          <w:p w:rsidR="00000000" w:rsidRPr="004C176F" w:rsidP="004C176F">
            <w:pPr>
              <w:pStyle w:val="ListBullet"/>
            </w:pPr>
            <w:r w:rsidRPr="004C176F">
              <w:t xml:space="preserve">easement maintenance requirements </w:t>
            </w:r>
          </w:p>
          <w:p w:rsidR="00000000" w:rsidRPr="004C176F" w:rsidP="004C176F">
            <w:pPr>
              <w:pStyle w:val="ListBullet"/>
            </w:pPr>
            <w:r w:rsidRPr="004C176F">
              <w:t>effective communication techniques</w:t>
            </w:r>
          </w:p>
          <w:p w:rsidR="00000000" w:rsidRPr="004C176F" w:rsidP="004C176F">
            <w:pPr>
              <w:pStyle w:val="ListBullet"/>
            </w:pPr>
            <w:r w:rsidRPr="004C176F">
              <w:t>erosion control</w:t>
            </w:r>
          </w:p>
          <w:p w:rsidR="00000000" w:rsidRPr="004C176F" w:rsidP="004C176F">
            <w:pPr>
              <w:pStyle w:val="ListBullet"/>
            </w:pPr>
            <w:r w:rsidRPr="004C176F">
              <w:t>maintenance of signage, access points and fencing</w:t>
            </w:r>
          </w:p>
          <w:p w:rsidR="00000000" w:rsidRPr="004C176F" w:rsidP="004C176F">
            <w:pPr>
              <w:pStyle w:val="ListBullet"/>
            </w:pPr>
            <w:r w:rsidRPr="004C176F">
              <w:t>pipeline easement maintenance</w:t>
            </w:r>
          </w:p>
          <w:p w:rsidR="00000000" w:rsidRPr="004C176F" w:rsidP="004C176F">
            <w:pPr>
              <w:pStyle w:val="ListBullet"/>
            </w:pPr>
            <w:r w:rsidRPr="004C176F">
              <w:t>problem-solving techniques</w:t>
            </w:r>
          </w:p>
          <w:p w:rsidR="00000000" w:rsidRPr="004C176F" w:rsidP="004C176F">
            <w:pPr>
              <w:pStyle w:val="ListBullet"/>
            </w:pPr>
            <w:r w:rsidRPr="004C176F">
              <w:t>quality and safety checks</w:t>
            </w:r>
          </w:p>
          <w:p w:rsidR="00000000" w:rsidRPr="004C176F" w:rsidP="004C176F">
            <w:pPr>
              <w:pStyle w:val="ListBullet"/>
            </w:pPr>
            <w:r w:rsidRPr="004C176F">
              <w:t>relevant industry, technical and community standards</w:t>
            </w:r>
          </w:p>
          <w:p w:rsidR="00000000" w:rsidRPr="004C176F" w:rsidP="004C176F">
            <w:pPr>
              <w:pStyle w:val="ListBullet"/>
            </w:pPr>
            <w:r w:rsidRPr="004C176F">
              <w:t>relevant legislatio</w:t>
            </w:r>
            <w:r w:rsidRPr="004C176F">
              <w:t>n, regulations and codes</w:t>
            </w:r>
          </w:p>
          <w:p w:rsidR="00000000" w:rsidRPr="004C176F" w:rsidP="004C176F">
            <w:pPr>
              <w:pStyle w:val="ListBullet"/>
            </w:pPr>
            <w:r w:rsidRPr="004C176F">
              <w:t>relevant manufacturer instructions</w:t>
            </w:r>
          </w:p>
          <w:p w:rsidR="00000000" w:rsidRPr="004C176F" w:rsidP="004C176F">
            <w:pPr>
              <w:pStyle w:val="ListBullet"/>
            </w:pPr>
            <w:r w:rsidRPr="004C176F">
              <w:t>relevant safety hazards and mitigation measures, including:</w:t>
            </w:r>
          </w:p>
          <w:p w:rsidR="00000000" w:rsidRPr="004C176F" w:rsidP="004C176F">
            <w:pPr>
              <w:pStyle w:val="ListBullet2"/>
            </w:pPr>
            <w:r w:rsidRPr="004C176F">
              <w:t>vehicles in rough terrain</w:t>
            </w:r>
          </w:p>
          <w:p w:rsidR="00000000" w:rsidRPr="004C176F" w:rsidP="004C176F">
            <w:pPr>
              <w:pStyle w:val="ListBullet2"/>
            </w:pPr>
            <w:r w:rsidRPr="004C176F">
              <w:t>natural emergencies including bushfires</w:t>
            </w:r>
          </w:p>
          <w:p w:rsidR="00000000" w:rsidRPr="004C176F" w:rsidP="004C176F">
            <w:pPr>
              <w:pStyle w:val="ListBullet2"/>
            </w:pPr>
            <w:r w:rsidRPr="004C176F">
              <w:t>fauna control including snakes and ticks</w:t>
            </w:r>
          </w:p>
          <w:p w:rsidR="00000000" w:rsidRPr="004C176F" w:rsidP="004C176F">
            <w:pPr>
              <w:pStyle w:val="ListBullet2"/>
            </w:pPr>
            <w:r w:rsidRPr="004C176F">
              <w:t>environme</w:t>
            </w:r>
            <w:r w:rsidRPr="004C176F">
              <w:t>ntal and cultural hazards</w:t>
            </w:r>
          </w:p>
          <w:p w:rsidR="00000000" w:rsidRPr="004C176F" w:rsidP="004C176F">
            <w:pPr>
              <w:pStyle w:val="ListBullet2"/>
            </w:pPr>
            <w:r w:rsidRPr="004C176F">
              <w:t>personal protective equipment (PPE) and SDS</w:t>
            </w:r>
          </w:p>
          <w:p w:rsidR="00000000" w:rsidRPr="004C176F" w:rsidP="004C176F">
            <w:pPr>
              <w:pStyle w:val="ListBullet2"/>
            </w:pPr>
            <w:r w:rsidRPr="004C176F">
              <w:t>working in confined spaces, excavations, trenches or aloft</w:t>
            </w:r>
          </w:p>
          <w:p w:rsidR="00000000" w:rsidRPr="004C176F" w:rsidP="004C176F">
            <w:pPr>
              <w:pStyle w:val="ListBullet"/>
            </w:pPr>
            <w:r w:rsidRPr="004C176F">
              <w:t>relevant tools, equipment and PPE</w:t>
            </w:r>
          </w:p>
          <w:p w:rsidR="00000000" w:rsidRPr="004C176F" w:rsidP="004C176F">
            <w:pPr>
              <w:pStyle w:val="ListBullet"/>
            </w:pPr>
            <w:r w:rsidRPr="004C176F">
              <w:t>relevant WHS/OHS legislated requirements</w:t>
            </w:r>
          </w:p>
          <w:p w:rsidR="00000000" w:rsidRPr="004C176F" w:rsidP="004C176F">
            <w:pPr>
              <w:pStyle w:val="ListBullet"/>
            </w:pPr>
            <w:r w:rsidRPr="004C176F">
              <w:t>relevant work permits/authorisations</w:t>
            </w:r>
          </w:p>
          <w:p w:rsidR="00000000" w:rsidRPr="004C176F" w:rsidP="004C176F">
            <w:pPr>
              <w:pStyle w:val="ListBullet"/>
            </w:pPr>
            <w:r w:rsidRPr="004C176F">
              <w:t>relevant workp</w:t>
            </w:r>
            <w:r w:rsidRPr="004C176F">
              <w:t>lace policies and procedures</w:t>
            </w:r>
          </w:p>
          <w:p w:rsidR="00000000" w:rsidRPr="004C176F" w:rsidP="004C176F">
            <w:pPr>
              <w:pStyle w:val="ListBullet"/>
            </w:pPr>
            <w:r w:rsidRPr="004C176F">
              <w:t>remedial actions for maintaining pipeline easements</w:t>
            </w:r>
          </w:p>
          <w:p w:rsidR="00000000" w:rsidRPr="004C176F" w:rsidP="004C176F">
            <w:pPr>
              <w:pStyle w:val="ListBullet"/>
            </w:pPr>
            <w:r w:rsidRPr="004C176F">
              <w:t>reporting and documentation</w:t>
            </w:r>
          </w:p>
          <w:p w:rsidR="00000000" w:rsidRPr="004C176F" w:rsidP="004C176F">
            <w:pPr>
              <w:pStyle w:val="ListBullet"/>
            </w:pPr>
            <w:r w:rsidRPr="004C176F">
              <w:t>site preparation, safety plans job requirements and work schedules</w:t>
            </w:r>
          </w:p>
          <w:p w:rsidR="00000000" w:rsidRPr="004C176F" w:rsidP="004C176F">
            <w:pPr>
              <w:pStyle w:val="ListBullet"/>
            </w:pPr>
            <w:r w:rsidRPr="004C176F">
              <w:t xml:space="preserve">sustainable energy principles and practices </w:t>
            </w:r>
          </w:p>
          <w:p w:rsidR="00000000" w:rsidRPr="004C176F" w:rsidP="004C176F">
            <w:pPr>
              <w:pStyle w:val="ListBullet"/>
            </w:pPr>
            <w:r w:rsidRPr="004C176F">
              <w:t>techniques to gather evidence of re</w:t>
            </w:r>
            <w:r w:rsidRPr="004C176F">
              <w:t>quired maintenance</w:t>
            </w:r>
          </w:p>
          <w:p w:rsidR="00000000" w:rsidRPr="004C176F" w:rsidP="004C176F">
            <w:pPr>
              <w:pStyle w:val="ListBullet"/>
            </w:pPr>
            <w:r w:rsidRPr="004C176F">
              <w:t>techniques to inspect pipeline easements</w:t>
            </w:r>
          </w:p>
          <w:p w:rsidR="00000000" w:rsidRPr="004C176F" w:rsidP="004C176F">
            <w:pPr>
              <w:pStyle w:val="ListBullet"/>
            </w:pPr>
            <w:r w:rsidRPr="004C176F">
              <w:t>techniques to minimise waste</w:t>
            </w:r>
          </w:p>
          <w:p w:rsidR="00000000" w:rsidRPr="004C176F" w:rsidP="004C176F">
            <w:pPr>
              <w:pStyle w:val="ListBullet"/>
            </w:pPr>
            <w:r w:rsidRPr="004C176F">
              <w:t>techniques to read and interpret maps</w:t>
            </w:r>
          </w:p>
          <w:p w:rsidR="00000000" w:rsidRPr="004C176F" w:rsidP="004C176F">
            <w:pPr>
              <w:pStyle w:val="ListBullet"/>
            </w:pPr>
            <w:r w:rsidRPr="004C176F">
              <w:t>vegetation control and weed mitigation</w:t>
            </w:r>
          </w:p>
          <w:p w:rsidR="00000000" w:rsidRPr="004C176F" w:rsidP="004C176F">
            <w:pPr>
              <w:pStyle w:val="ListBullet"/>
            </w:pPr>
            <w:r w:rsidRPr="004C176F">
              <w:t>work site rehabilitation.</w:t>
            </w:r>
          </w:p>
        </w:tc>
      </w:tr>
    </w:tbl>
    <w:p w:rsidR="00000000" w:rsidRPr="004C176F" w:rsidP="004C176F">
      <w:pPr>
        <w:pStyle w:val="NoPaddingFontSize1"/>
      </w:pPr>
    </w:p>
    <w:p w:rsidR="00000000" w:rsidRPr="004C176F" w:rsidP="004C176F">
      <w:pPr>
        <w:pStyle w:val="AllowPageBreak"/>
      </w:pPr>
    </w:p>
    <w:p w:rsidR="00000000" w:rsidRPr="004C176F" w:rsidP="004C176F">
      <w:pPr>
        <w:pStyle w:val="Heading1"/>
      </w:pPr>
      <w:bookmarkStart w:id="4" w:name="O_967149"/>
      <w:bookmarkEnd w:id="4"/>
      <w:r w:rsidRPr="004C176F">
        <w:t>Assessment Conditions</w:t>
      </w:r>
    </w:p>
    <w:tbl>
      <w:tblPr>
        <w:tblW w:w="9497" w:type="dxa"/>
        <w:tblLayout w:type="fixed"/>
        <w:tblCellMar>
          <w:left w:w="62" w:type="dxa"/>
          <w:right w:w="62" w:type="dxa"/>
        </w:tblCellMar>
        <w:tblLook w:val="0000"/>
      </w:tblPr>
      <w:tblGrid>
        <w:gridCol w:w="9497"/>
      </w:tblGrid>
      <w:tr w:rsidTr="004C1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176F" w:rsidP="004C176F">
            <w:pPr>
              <w:pStyle w:val="BodyText"/>
            </w:pPr>
            <w:r w:rsidRPr="004C176F">
              <w:t xml:space="preserve">As a minimum, assessors must satisfy applicable regulatory requirements, which include requirements in the Standards for Registered Training Organisations current at the time of assessment. </w:t>
            </w:r>
          </w:p>
          <w:p w:rsidR="00000000" w:rsidRPr="004C176F" w:rsidP="004C176F">
            <w:pPr>
              <w:pStyle w:val="BodyText"/>
            </w:pPr>
            <w:r w:rsidRPr="004C176F">
              <w:t>As a minimum, assessment must satisfy applicable regulatory requi</w:t>
            </w:r>
            <w:r w:rsidRPr="004C176F">
              <w:t>rements, which include requirements in the Standards for Registered Training Organisations current at the time of assessment.</w:t>
            </w:r>
          </w:p>
          <w:p w:rsidR="00000000" w:rsidRPr="004C176F" w:rsidP="004C176F">
            <w:pPr>
              <w:pStyle w:val="BodyText"/>
            </w:pPr>
            <w:r w:rsidRPr="004C176F">
              <w:t>Assessment must occur in workplace operational situations where it is appropriate to do so; where this is not appropriate, assessm</w:t>
            </w:r>
            <w:r w:rsidRPr="004C176F">
              <w:t>ent must occur in simulated workplace operational situations that replicate workplace conditions.</w:t>
            </w:r>
          </w:p>
          <w:p w:rsidR="00000000" w:rsidRPr="004C176F" w:rsidP="004C176F">
            <w:pPr>
              <w:pStyle w:val="BodyText"/>
            </w:pPr>
            <w:r w:rsidRPr="004C176F">
              <w:t>Assessment processes and techniques must be appropriate to the language, literacy and numeracy requirements of the work being performed and the needs of the c</w:t>
            </w:r>
            <w:r w:rsidRPr="004C176F">
              <w:t>andidate.</w:t>
            </w:r>
          </w:p>
          <w:p w:rsidR="00000000" w:rsidRPr="004C176F" w:rsidP="004C176F">
            <w:pPr>
              <w:pStyle w:val="BodyText"/>
            </w:pPr>
            <w:r w:rsidRPr="004C176F">
              <w:t>Resources for assessment must include access to:</w:t>
            </w:r>
          </w:p>
          <w:p w:rsidR="00000000" w:rsidRPr="004C176F" w:rsidP="004C176F">
            <w:pPr>
              <w:pStyle w:val="ListBullet"/>
            </w:pPr>
            <w:r w:rsidRPr="004C176F">
              <w:t>a range of relevant exercises, case studies and/or other simulations</w:t>
            </w:r>
          </w:p>
          <w:p w:rsidR="00000000" w:rsidRPr="004C176F" w:rsidP="004C176F">
            <w:pPr>
              <w:pStyle w:val="ListBullet"/>
            </w:pPr>
            <w:r w:rsidRPr="004C176F">
              <w:t xml:space="preserve">relevant and appropriate materials, tools, equipment and PPE currently used in industry </w:t>
            </w:r>
          </w:p>
          <w:p w:rsidR="00000000" w:rsidRPr="004C176F" w:rsidP="004C176F">
            <w:pPr>
              <w:pStyle w:val="ListBullet"/>
            </w:pPr>
            <w:r w:rsidRPr="004C176F">
              <w:t>applicable documentation, including workplace procedures, equipment specifications, regulations, codes of practice and operation manuals.</w:t>
            </w:r>
          </w:p>
        </w:tc>
      </w:tr>
    </w:tbl>
    <w:p w:rsidR="00000000" w:rsidRPr="004C176F" w:rsidP="004C176F">
      <w:pPr>
        <w:pStyle w:val="NoPaddingFontSize1"/>
      </w:pPr>
    </w:p>
    <w:p w:rsidR="00000000" w:rsidRPr="004C176F" w:rsidP="004C176F">
      <w:pPr>
        <w:pStyle w:val="AllowPageBreak"/>
      </w:pPr>
    </w:p>
    <w:p w:rsidR="00000000" w:rsidRPr="004C176F" w:rsidP="004C176F">
      <w:pPr>
        <w:pStyle w:val="Heading1"/>
      </w:pPr>
      <w:bookmarkStart w:id="5" w:name="O_967152"/>
      <w:bookmarkEnd w:id="5"/>
      <w:r w:rsidRPr="004C176F">
        <w:t>Links</w:t>
      </w:r>
    </w:p>
    <w:p w:rsidR="00000000" w:rsidRPr="004C176F" w:rsidP="004570B2">
      <w:pPr>
        <w:pStyle w:val="BodyText"/>
      </w:pPr>
      <w:r w:rsidRPr="004C176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76382">
        <w:rPr>
          <w:rStyle w:val="Hyperlink"/>
        </w:rPr>
        <w:t>https://vetnet.gov.au/Pages/TrainingDocs.aspx?q=6a6c032e-ffcb-4f3d-8063-415efbd261e8</w:t>
      </w:r>
      <w:r>
        <w:fldChar w:fldCharType="end"/>
      </w:r>
    </w:p>
    <w:p w:rsidR="00000000" w:rsidRPr="004C176F" w:rsidP="004C176F"/>
    <w:sectPr w:rsidSect="004C17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6F" w:rsidRPr="004570B2" w:rsidP="00457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B2" w:rsidP="004C1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0B2" w:rsidP="004C176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70B2" w:rsidP="004C1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76F" w:rsidRPr="004570B2" w:rsidP="00457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0B2" w:rsidRPr="002D2AF8" w:rsidP="004C176F">
    <w:pPr>
      <w:pStyle w:val="Header"/>
      <w:framePr w:wrap="around"/>
    </w:pPr>
    <w:r>
      <w:fldChar w:fldCharType="begin"/>
    </w:r>
    <w:r>
      <w:instrText xml:space="preserve"> TITLE   \* MERGEFORMAT </w:instrText>
    </w:r>
    <w:r>
      <w:fldChar w:fldCharType="separate"/>
    </w:r>
    <w:r>
      <w:t>Assessment Requirements for UEGNSG342 Maintain pipeline easements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4570B2" w:rsidP="004C1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85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A64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2B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76F"/>
    <w:pPr>
      <w:spacing w:before="360" w:after="60"/>
      <w:outlineLvl w:val="0"/>
    </w:pPr>
    <w:rPr>
      <w:sz w:val="32"/>
    </w:rPr>
  </w:style>
  <w:style w:type="paragraph" w:styleId="Heading2">
    <w:name w:val="heading 2"/>
    <w:basedOn w:val="HeadingBase"/>
    <w:next w:val="BodyText"/>
    <w:link w:val="Heading2Char"/>
    <w:qFormat/>
    <w:rsid w:val="004C176F"/>
    <w:pPr>
      <w:keepLines/>
      <w:spacing w:before="240" w:after="120"/>
      <w:outlineLvl w:val="1"/>
    </w:pPr>
    <w:rPr>
      <w:sz w:val="28"/>
      <w:szCs w:val="40"/>
    </w:rPr>
  </w:style>
  <w:style w:type="paragraph" w:styleId="Heading3">
    <w:name w:val="heading 3"/>
    <w:basedOn w:val="HeadingBase"/>
    <w:next w:val="BodyText"/>
    <w:link w:val="Heading3Char"/>
    <w:qFormat/>
    <w:rsid w:val="004C176F"/>
    <w:pPr>
      <w:spacing w:before="180" w:after="120"/>
      <w:outlineLvl w:val="2"/>
    </w:pPr>
    <w:rPr>
      <w:spacing w:val="-10"/>
      <w:kern w:val="32"/>
    </w:rPr>
  </w:style>
  <w:style w:type="paragraph" w:styleId="Heading4">
    <w:name w:val="heading 4"/>
    <w:basedOn w:val="HeadingBase"/>
    <w:next w:val="BodyText"/>
    <w:link w:val="Heading4Char"/>
    <w:qFormat/>
    <w:rsid w:val="004C176F"/>
    <w:pPr>
      <w:spacing w:before="160" w:after="120"/>
      <w:outlineLvl w:val="3"/>
    </w:pPr>
    <w:rPr>
      <w:sz w:val="22"/>
    </w:rPr>
  </w:style>
  <w:style w:type="paragraph" w:styleId="Heading5">
    <w:name w:val="heading 5"/>
    <w:basedOn w:val="HeadingBase"/>
    <w:next w:val="Normal"/>
    <w:link w:val="Heading5Char"/>
    <w:qFormat/>
    <w:rsid w:val="004C176F"/>
    <w:pPr>
      <w:spacing w:before="80"/>
      <w:outlineLvl w:val="4"/>
    </w:pPr>
    <w:rPr>
      <w:color w:val="918585"/>
      <w:sz w:val="20"/>
    </w:rPr>
  </w:style>
  <w:style w:type="paragraph" w:styleId="Heading6">
    <w:name w:val="heading 6"/>
    <w:basedOn w:val="HeadingBase"/>
    <w:next w:val="Normal"/>
    <w:link w:val="Heading6Char"/>
    <w:qFormat/>
    <w:rsid w:val="004C176F"/>
    <w:pPr>
      <w:spacing w:before="60"/>
      <w:outlineLvl w:val="5"/>
    </w:pPr>
    <w:rPr>
      <w:color w:val="918585"/>
      <w:sz w:val="20"/>
    </w:rPr>
  </w:style>
  <w:style w:type="paragraph" w:styleId="Heading7">
    <w:name w:val="heading 7"/>
    <w:basedOn w:val="Normal"/>
    <w:next w:val="Normal"/>
    <w:link w:val="Heading7Char"/>
    <w:qFormat/>
    <w:rsid w:val="004C176F"/>
    <w:pPr>
      <w:ind w:left="720"/>
      <w:outlineLvl w:val="6"/>
    </w:pPr>
    <w:rPr>
      <w:i/>
    </w:rPr>
  </w:style>
  <w:style w:type="paragraph" w:styleId="Heading8">
    <w:name w:val="heading 8"/>
    <w:basedOn w:val="Normal"/>
    <w:next w:val="Normal"/>
    <w:link w:val="Heading8Char"/>
    <w:qFormat/>
    <w:rsid w:val="004C176F"/>
    <w:pPr>
      <w:ind w:left="720"/>
      <w:outlineLvl w:val="7"/>
    </w:pPr>
    <w:rPr>
      <w:i/>
    </w:rPr>
  </w:style>
  <w:style w:type="paragraph" w:styleId="Heading9">
    <w:name w:val="heading 9"/>
    <w:basedOn w:val="Normal"/>
    <w:next w:val="Normal"/>
    <w:link w:val="Heading9Char"/>
    <w:qFormat/>
    <w:rsid w:val="004C176F"/>
    <w:pPr>
      <w:ind w:left="720"/>
      <w:outlineLvl w:val="8"/>
    </w:pPr>
    <w:rPr>
      <w:i/>
    </w:rPr>
  </w:style>
  <w:style w:type="character" w:default="1" w:styleId="DefaultParagraphFont">
    <w:name w:val="Default Paragraph Font"/>
    <w:uiPriority w:val="1"/>
    <w:unhideWhenUsed/>
    <w:rsid w:val="004C1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76F"/>
  </w:style>
  <w:style w:type="character" w:customStyle="1" w:styleId="Heading1Char">
    <w:name w:val="Heading 1 Char"/>
    <w:basedOn w:val="DefaultParagraphFont"/>
    <w:link w:val="Heading1"/>
    <w:rsid w:val="004C176F"/>
    <w:rPr>
      <w:rFonts w:ascii="Times New Roman" w:eastAsia="Times New Roman" w:hAnsi="Times New Roman" w:cs="Times New Roman"/>
      <w:b/>
      <w:sz w:val="32"/>
      <w:szCs w:val="20"/>
      <w:lang w:eastAsia="en-US"/>
    </w:rPr>
  </w:style>
  <w:style w:type="paragraph" w:styleId="BodyText">
    <w:name w:val="Body Text"/>
    <w:basedOn w:val="Normal"/>
    <w:link w:val="BodyTextChar"/>
    <w:rsid w:val="004C1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76F"/>
    <w:rPr>
      <w:rFonts w:ascii="Times New Roman" w:eastAsia="Times New Roman" w:hAnsi="Times New Roman" w:cs="Times New Roman"/>
      <w:sz w:val="24"/>
      <w:lang w:eastAsia="en-US"/>
    </w:rPr>
  </w:style>
  <w:style w:type="paragraph" w:styleId="ListBullet">
    <w:name w:val="List Bullet"/>
    <w:basedOn w:val="List"/>
    <w:rsid w:val="004C176F"/>
    <w:pPr>
      <w:numPr>
        <w:numId w:val="12"/>
      </w:numPr>
      <w:tabs>
        <w:tab w:val="clear" w:pos="340"/>
      </w:tabs>
      <w:spacing w:before="40" w:after="40"/>
    </w:pPr>
  </w:style>
  <w:style w:type="paragraph" w:styleId="ListBullet2">
    <w:name w:val="List Bullet 2"/>
    <w:basedOn w:val="List2"/>
    <w:rsid w:val="004C176F"/>
    <w:pPr>
      <w:numPr>
        <w:numId w:val="13"/>
      </w:numPr>
      <w:tabs>
        <w:tab w:val="clear" w:pos="680"/>
      </w:tabs>
    </w:pPr>
  </w:style>
  <w:style w:type="paragraph" w:customStyle="1" w:styleId="SuperHeading">
    <w:name w:val="SuperHeading"/>
    <w:basedOn w:val="Normal"/>
    <w:rsid w:val="004C176F"/>
    <w:pPr>
      <w:spacing w:before="240" w:after="120"/>
      <w:outlineLvl w:val="0"/>
    </w:pPr>
    <w:rPr>
      <w:rFonts w:ascii="Times New Roman" w:hAnsi="Times New Roman"/>
      <w:b/>
      <w:sz w:val="32"/>
    </w:rPr>
  </w:style>
  <w:style w:type="paragraph" w:customStyle="1" w:styleId="AllowPageBreak">
    <w:name w:val="AllowPageBreak"/>
    <w:rsid w:val="004C17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1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76F"/>
    <w:rPr>
      <w:rFonts w:ascii="Courier New" w:eastAsia="Times New Roman" w:hAnsi="Courier New" w:cs="Times New Roman"/>
      <w:i/>
      <w:szCs w:val="20"/>
      <w:lang w:eastAsia="en-US"/>
    </w:rPr>
  </w:style>
  <w:style w:type="paragraph" w:customStyle="1" w:styleId="HeadingBase">
    <w:name w:val="Heading Base"/>
    <w:rsid w:val="004C1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76F"/>
    <w:pPr>
      <w:tabs>
        <w:tab w:val="right" w:leader="dot" w:pos="9072"/>
      </w:tabs>
      <w:ind w:left="567"/>
    </w:pPr>
    <w:rPr>
      <w:szCs w:val="22"/>
    </w:rPr>
  </w:style>
  <w:style w:type="paragraph" w:customStyle="1" w:styleId="TOCBase">
    <w:name w:val="TOC Base"/>
    <w:rsid w:val="004C1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76F"/>
    <w:pPr>
      <w:tabs>
        <w:tab w:val="right" w:leader="dot" w:pos="9072"/>
      </w:tabs>
      <w:spacing w:before="40" w:after="40"/>
      <w:ind w:left="284"/>
    </w:pPr>
    <w:rPr>
      <w:rFonts w:ascii="Times New Roman" w:hAnsi="Times New Roman"/>
    </w:rPr>
  </w:style>
  <w:style w:type="paragraph" w:styleId="TOC1">
    <w:name w:val="toc 1"/>
    <w:basedOn w:val="TOCBase"/>
    <w:next w:val="Normal"/>
    <w:rsid w:val="004C1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76F"/>
    <w:rPr>
      <w:rFonts w:ascii="Times New Roman" w:eastAsia="Times New Roman" w:hAnsi="Times New Roman" w:cs="Times New Roman"/>
      <w:sz w:val="16"/>
      <w:lang w:eastAsia="en-US"/>
    </w:rPr>
  </w:style>
  <w:style w:type="paragraph" w:styleId="Title">
    <w:name w:val="Title"/>
    <w:basedOn w:val="HeadingBase"/>
    <w:link w:val="TitleChar"/>
    <w:qFormat/>
    <w:rsid w:val="004C176F"/>
    <w:pPr>
      <w:spacing w:before="5040"/>
      <w:jc w:val="center"/>
    </w:pPr>
    <w:rPr>
      <w:sz w:val="48"/>
      <w:szCs w:val="72"/>
      <w:lang w:val="en-US"/>
    </w:rPr>
  </w:style>
  <w:style w:type="character" w:customStyle="1" w:styleId="TitleChar">
    <w:name w:val="Title Char"/>
    <w:basedOn w:val="DefaultParagraphFont"/>
    <w:link w:val="Title"/>
    <w:rsid w:val="004C1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76F"/>
    <w:pPr>
      <w:tabs>
        <w:tab w:val="left" w:pos="3600"/>
        <w:tab w:val="left" w:pos="3958"/>
      </w:tabs>
    </w:pPr>
  </w:style>
  <w:style w:type="paragraph" w:styleId="List">
    <w:name w:val="List"/>
    <w:basedOn w:val="BodyText"/>
    <w:next w:val="BodyText"/>
    <w:rsid w:val="004C176F"/>
    <w:pPr>
      <w:tabs>
        <w:tab w:val="left" w:pos="340"/>
      </w:tabs>
      <w:spacing w:before="60" w:after="60"/>
      <w:ind w:left="340" w:hanging="340"/>
    </w:pPr>
  </w:style>
  <w:style w:type="paragraph" w:customStyle="1" w:styleId="Note">
    <w:name w:val="Note"/>
    <w:basedOn w:val="BodyText"/>
    <w:rsid w:val="004C17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176F"/>
    <w:rPr>
      <w:b/>
      <w:spacing w:val="0"/>
    </w:rPr>
  </w:style>
  <w:style w:type="paragraph" w:customStyle="1" w:styleId="SuperTitle">
    <w:name w:val="SuperTitle"/>
    <w:basedOn w:val="Title"/>
    <w:rsid w:val="004C176F"/>
    <w:pPr>
      <w:framePr w:wrap="auto" w:hAnchor="text" w:y="6049"/>
    </w:pPr>
    <w:rPr>
      <w:color w:val="000000"/>
      <w:sz w:val="40"/>
    </w:rPr>
  </w:style>
  <w:style w:type="paragraph" w:customStyle="1" w:styleId="TOCTitle">
    <w:name w:val="TOCTitle"/>
    <w:basedOn w:val="Heading1"/>
    <w:rsid w:val="004C176F"/>
    <w:pPr>
      <w:spacing w:after="240"/>
      <w:jc w:val="center"/>
      <w:outlineLvl w:val="9"/>
    </w:pPr>
    <w:rPr>
      <w:caps/>
    </w:rPr>
  </w:style>
  <w:style w:type="paragraph" w:customStyle="1" w:styleId="Version">
    <w:name w:val="Version"/>
    <w:rsid w:val="004C1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76F"/>
    <w:pPr>
      <w:keepNext w:val="0"/>
      <w:tabs>
        <w:tab w:val="right" w:pos="4176"/>
      </w:tabs>
      <w:ind w:left="198" w:hanging="198"/>
    </w:pPr>
    <w:rPr>
      <w:rFonts w:ascii="Garamond" w:hAnsi="Garamond"/>
    </w:rPr>
  </w:style>
  <w:style w:type="paragraph" w:styleId="IndexHeading">
    <w:name w:val="index heading"/>
    <w:basedOn w:val="Normal"/>
    <w:next w:val="Index1"/>
    <w:semiHidden/>
    <w:rsid w:val="004C176F"/>
    <w:pPr>
      <w:spacing w:before="120" w:after="120"/>
    </w:pPr>
    <w:rPr>
      <w:rFonts w:ascii="Arial" w:hAnsi="Arial"/>
      <w:b/>
      <w:color w:val="918585"/>
      <w:sz w:val="24"/>
    </w:rPr>
  </w:style>
  <w:style w:type="paragraph" w:styleId="Header">
    <w:name w:val="header"/>
    <w:basedOn w:val="Normal"/>
    <w:link w:val="HeaderChar"/>
    <w:rsid w:val="004C1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76F"/>
    <w:rPr>
      <w:rFonts w:ascii="Times New Roman" w:eastAsia="Times New Roman" w:hAnsi="Times New Roman" w:cs="Times New Roman"/>
      <w:sz w:val="16"/>
      <w:szCs w:val="20"/>
      <w:lang w:val="en-GB" w:eastAsia="en-US"/>
    </w:rPr>
  </w:style>
  <w:style w:type="paragraph" w:customStyle="1" w:styleId="Chapter">
    <w:name w:val="Chapter"/>
    <w:basedOn w:val="Normal"/>
    <w:rsid w:val="004C176F"/>
    <w:pPr>
      <w:spacing w:before="240"/>
    </w:pPr>
    <w:rPr>
      <w:rFonts w:ascii="Times New Roman" w:hAnsi="Times New Roman"/>
      <w:smallCaps/>
      <w:spacing w:val="80"/>
      <w:sz w:val="28"/>
    </w:rPr>
  </w:style>
  <w:style w:type="paragraph" w:customStyle="1" w:styleId="InChapter">
    <w:name w:val="InChapter"/>
    <w:basedOn w:val="Heading3"/>
    <w:rsid w:val="004C176F"/>
    <w:pPr>
      <w:spacing w:after="240"/>
      <w:outlineLvl w:val="9"/>
    </w:pPr>
    <w:rPr>
      <w:noProof/>
    </w:rPr>
  </w:style>
  <w:style w:type="paragraph" w:styleId="Index2">
    <w:name w:val="index 2"/>
    <w:basedOn w:val="Normal"/>
    <w:next w:val="Normal"/>
    <w:semiHidden/>
    <w:rsid w:val="004C176F"/>
    <w:pPr>
      <w:tabs>
        <w:tab w:val="right" w:pos="4176"/>
      </w:tabs>
      <w:ind w:left="568" w:hanging="284"/>
    </w:pPr>
    <w:rPr>
      <w:rFonts w:ascii="Garamond" w:hAnsi="Garamond"/>
    </w:rPr>
  </w:style>
  <w:style w:type="paragraph" w:customStyle="1" w:styleId="Byline">
    <w:name w:val="Byline"/>
    <w:rsid w:val="004C1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76F"/>
    <w:pPr>
      <w:tabs>
        <w:tab w:val="clear" w:pos="3600"/>
        <w:tab w:val="clear" w:pos="3958"/>
      </w:tabs>
      <w:jc w:val="right"/>
    </w:pPr>
  </w:style>
  <w:style w:type="character" w:styleId="Emphasis">
    <w:name w:val="Emphasis"/>
    <w:basedOn w:val="DefaultParagraphFont"/>
    <w:qFormat/>
    <w:rsid w:val="004C176F"/>
    <w:rPr>
      <w:i/>
    </w:rPr>
  </w:style>
  <w:style w:type="paragraph" w:styleId="Caption">
    <w:name w:val="caption"/>
    <w:basedOn w:val="BodyText"/>
    <w:next w:val="Normal"/>
    <w:qFormat/>
    <w:rsid w:val="004C176F"/>
    <w:pPr>
      <w:framePr w:w="2268" w:hSpace="181" w:vSpace="181" w:wrap="around" w:vAnchor="text" w:hAnchor="page" w:x="1135" w:y="285" w:anchorLock="1"/>
    </w:pPr>
    <w:rPr>
      <w:i/>
    </w:rPr>
  </w:style>
  <w:style w:type="paragraph" w:customStyle="1" w:styleId="MiniTOCTitle">
    <w:name w:val="MiniTOCTitle"/>
    <w:basedOn w:val="Heading4"/>
    <w:rsid w:val="004C176F"/>
    <w:pPr>
      <w:spacing w:before="240"/>
      <w:outlineLvl w:val="9"/>
    </w:pPr>
    <w:rPr>
      <w:noProof/>
      <w:sz w:val="24"/>
    </w:rPr>
  </w:style>
  <w:style w:type="paragraph" w:customStyle="1" w:styleId="MiniTOCItem">
    <w:name w:val="MiniTOCItem"/>
    <w:basedOn w:val="ListBullet"/>
    <w:rsid w:val="004C176F"/>
    <w:pPr>
      <w:numPr>
        <w:numId w:val="0"/>
      </w:numPr>
      <w:tabs>
        <w:tab w:val="right" w:leader="dot" w:pos="6521"/>
      </w:tabs>
      <w:spacing w:before="0" w:after="0"/>
    </w:pPr>
  </w:style>
  <w:style w:type="paragraph" w:customStyle="1" w:styleId="TOFTitle">
    <w:name w:val="TOFTitle"/>
    <w:basedOn w:val="TOCTitle"/>
    <w:rsid w:val="004C176F"/>
  </w:style>
  <w:style w:type="paragraph" w:styleId="TableofFigures">
    <w:name w:val="table of figures"/>
    <w:basedOn w:val="Normal"/>
    <w:next w:val="Normal"/>
    <w:semiHidden/>
    <w:rsid w:val="004C176F"/>
    <w:pPr>
      <w:tabs>
        <w:tab w:val="right" w:leader="dot" w:pos="9072"/>
      </w:tabs>
      <w:ind w:left="970" w:hanging="403"/>
    </w:pPr>
    <w:rPr>
      <w:rFonts w:ascii="Times New Roman" w:hAnsi="Times New Roman"/>
      <w:b/>
    </w:rPr>
  </w:style>
  <w:style w:type="paragraph" w:styleId="ListNumber">
    <w:name w:val="List Number"/>
    <w:basedOn w:val="List"/>
    <w:rsid w:val="004C176F"/>
    <w:pPr>
      <w:numPr>
        <w:numId w:val="15"/>
      </w:numPr>
      <w:tabs>
        <w:tab w:val="clear" w:pos="340"/>
      </w:tabs>
    </w:pPr>
  </w:style>
  <w:style w:type="character" w:customStyle="1" w:styleId="WingdingSymbols">
    <w:name w:val="Wingding Symbols"/>
    <w:rsid w:val="004C176F"/>
    <w:rPr>
      <w:rFonts w:ascii="Wingdings" w:hAnsi="Wingdings"/>
    </w:rPr>
  </w:style>
  <w:style w:type="paragraph" w:customStyle="1" w:styleId="TableHeading">
    <w:name w:val="Table Heading"/>
    <w:basedOn w:val="HeadingBase"/>
    <w:rsid w:val="004C176F"/>
    <w:pPr>
      <w:keepLines/>
      <w:pBdr>
        <w:bottom w:val="single" w:sz="6" w:space="1" w:color="918585"/>
      </w:pBdr>
      <w:spacing w:before="240"/>
    </w:pPr>
  </w:style>
  <w:style w:type="character" w:customStyle="1" w:styleId="HotSpot">
    <w:name w:val="HotSpot"/>
    <w:rsid w:val="004C176F"/>
    <w:rPr>
      <w:color w:val="0033CC"/>
      <w:u w:val="none"/>
    </w:rPr>
  </w:style>
  <w:style w:type="paragraph" w:customStyle="1" w:styleId="BodyTextRight">
    <w:name w:val="Body Text Right"/>
    <w:basedOn w:val="BodyText"/>
    <w:rsid w:val="004C176F"/>
    <w:pPr>
      <w:spacing w:before="0" w:after="0"/>
      <w:jc w:val="right"/>
    </w:pPr>
  </w:style>
  <w:style w:type="paragraph" w:styleId="Index3">
    <w:name w:val="index 3"/>
    <w:basedOn w:val="ListNumber2"/>
    <w:next w:val="Normal"/>
    <w:semiHidden/>
    <w:rsid w:val="004C176F"/>
    <w:pPr>
      <w:numPr>
        <w:numId w:val="0"/>
      </w:numPr>
      <w:tabs>
        <w:tab w:val="right" w:leader="dot" w:pos="4176"/>
      </w:tabs>
    </w:pPr>
  </w:style>
  <w:style w:type="paragraph" w:styleId="ListNumber2">
    <w:name w:val="List Number 2"/>
    <w:basedOn w:val="List2"/>
    <w:rsid w:val="004C176F"/>
    <w:pPr>
      <w:numPr>
        <w:numId w:val="10"/>
      </w:numPr>
      <w:tabs>
        <w:tab w:val="clear" w:pos="1060"/>
      </w:tabs>
    </w:pPr>
  </w:style>
  <w:style w:type="paragraph" w:customStyle="1" w:styleId="MarginNote">
    <w:name w:val="Margin Note"/>
    <w:basedOn w:val="BodyText"/>
    <w:rsid w:val="004C1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76F"/>
    <w:rPr>
      <w:sz w:val="32"/>
    </w:rPr>
  </w:style>
  <w:style w:type="paragraph" w:customStyle="1" w:styleId="HeadingProcedure">
    <w:name w:val="Heading Procedure"/>
    <w:basedOn w:val="HeadingBase"/>
    <w:next w:val="Normal"/>
    <w:rsid w:val="004C176F"/>
    <w:pPr>
      <w:tabs>
        <w:tab w:val="left" w:pos="0"/>
      </w:tabs>
      <w:spacing w:before="120" w:after="60"/>
    </w:pPr>
    <w:rPr>
      <w:i/>
      <w:color w:val="918585"/>
      <w:sz w:val="22"/>
    </w:rPr>
  </w:style>
  <w:style w:type="paragraph" w:customStyle="1" w:styleId="TableBodyText">
    <w:name w:val="Table Body Text"/>
    <w:basedOn w:val="BodyText"/>
    <w:rsid w:val="004C176F"/>
    <w:pPr>
      <w:spacing w:before="60" w:after="60"/>
    </w:pPr>
  </w:style>
  <w:style w:type="paragraph" w:styleId="ListContinue">
    <w:name w:val="List Continue"/>
    <w:basedOn w:val="List"/>
    <w:rsid w:val="004C176F"/>
    <w:pPr>
      <w:ind w:firstLine="0"/>
    </w:pPr>
  </w:style>
  <w:style w:type="paragraph" w:customStyle="1" w:styleId="ListNote">
    <w:name w:val="List Note"/>
    <w:basedOn w:val="List"/>
    <w:rsid w:val="004C176F"/>
    <w:pPr>
      <w:pBdr>
        <w:top w:val="single" w:sz="6" w:space="2" w:color="918585"/>
        <w:bottom w:val="single" w:sz="6" w:space="2" w:color="918585"/>
      </w:pBdr>
      <w:tabs>
        <w:tab w:val="left" w:pos="1021"/>
      </w:tabs>
      <w:ind w:firstLine="0"/>
    </w:pPr>
  </w:style>
  <w:style w:type="paragraph" w:customStyle="1" w:styleId="Warning">
    <w:name w:val="Warning"/>
    <w:basedOn w:val="BodyText"/>
    <w:rsid w:val="004C176F"/>
    <w:pPr>
      <w:shd w:val="clear" w:color="auto" w:fill="D9D9D9"/>
      <w:tabs>
        <w:tab w:val="left" w:pos="992"/>
      </w:tabs>
      <w:ind w:left="119" w:right="119"/>
    </w:pPr>
    <w:rPr>
      <w:sz w:val="20"/>
    </w:rPr>
  </w:style>
  <w:style w:type="paragraph" w:customStyle="1" w:styleId="MarginIcons">
    <w:name w:val="Margin Icons"/>
    <w:basedOn w:val="BodyText"/>
    <w:rsid w:val="004C1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76F"/>
    <w:rPr>
      <w:rFonts w:ascii="Courier New" w:hAnsi="Courier New"/>
    </w:rPr>
  </w:style>
  <w:style w:type="paragraph" w:customStyle="1" w:styleId="NoteBullet">
    <w:name w:val="Note Bullet"/>
    <w:basedOn w:val="Note"/>
    <w:rsid w:val="004C176F"/>
    <w:pPr>
      <w:tabs>
        <w:tab w:val="clear" w:pos="680"/>
      </w:tabs>
      <w:spacing w:before="60" w:after="60"/>
    </w:pPr>
  </w:style>
  <w:style w:type="paragraph" w:customStyle="1" w:styleId="SubHeading2">
    <w:name w:val="SubHeading2"/>
    <w:basedOn w:val="HeadingBase"/>
    <w:rsid w:val="004C176F"/>
    <w:pPr>
      <w:spacing w:before="240" w:after="60"/>
    </w:pPr>
    <w:rPr>
      <w:sz w:val="20"/>
    </w:rPr>
  </w:style>
  <w:style w:type="paragraph" w:customStyle="1" w:styleId="SubHeading1">
    <w:name w:val="SubHeading1"/>
    <w:basedOn w:val="HeadingBase"/>
    <w:rsid w:val="004C176F"/>
    <w:pPr>
      <w:spacing w:before="240" w:after="60"/>
    </w:pPr>
    <w:rPr>
      <w:color w:val="918585"/>
      <w:sz w:val="22"/>
    </w:rPr>
  </w:style>
  <w:style w:type="paragraph" w:customStyle="1" w:styleId="SideHeading">
    <w:name w:val="Side Heading"/>
    <w:basedOn w:val="HeadingBase"/>
    <w:rsid w:val="004C1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76F"/>
    <w:pPr>
      <w:tabs>
        <w:tab w:val="num" w:pos="360"/>
      </w:tabs>
    </w:pPr>
  </w:style>
  <w:style w:type="paragraph" w:styleId="PlainText">
    <w:name w:val="Plain Text"/>
    <w:basedOn w:val="Normal"/>
    <w:link w:val="PlainTextChar"/>
    <w:rsid w:val="004C176F"/>
    <w:rPr>
      <w:sz w:val="20"/>
    </w:rPr>
  </w:style>
  <w:style w:type="character" w:customStyle="1" w:styleId="PlainTextChar">
    <w:name w:val="Plain Text Char"/>
    <w:basedOn w:val="DefaultParagraphFont"/>
    <w:link w:val="PlainText"/>
    <w:rsid w:val="004C176F"/>
    <w:rPr>
      <w:rFonts w:ascii="Courier New" w:eastAsia="Times New Roman" w:hAnsi="Courier New" w:cs="Times New Roman"/>
      <w:sz w:val="20"/>
      <w:szCs w:val="20"/>
      <w:lang w:eastAsia="en-US"/>
    </w:rPr>
  </w:style>
  <w:style w:type="character" w:customStyle="1" w:styleId="MenuOption">
    <w:name w:val="Menu Option"/>
    <w:basedOn w:val="DefaultParagraphFont"/>
    <w:rsid w:val="004C176F"/>
    <w:rPr>
      <w:b/>
      <w:smallCaps/>
    </w:rPr>
  </w:style>
  <w:style w:type="paragraph" w:customStyle="1" w:styleId="TableListNumber">
    <w:name w:val="Table List Number"/>
    <w:basedOn w:val="ListNumber"/>
    <w:rsid w:val="004C176F"/>
    <w:pPr>
      <w:numPr>
        <w:numId w:val="0"/>
      </w:numPr>
    </w:pPr>
  </w:style>
  <w:style w:type="paragraph" w:styleId="TOC4">
    <w:name w:val="toc 4"/>
    <w:basedOn w:val="TOCBase"/>
    <w:next w:val="Normal"/>
    <w:semiHidden/>
    <w:rsid w:val="004C176F"/>
    <w:pPr>
      <w:tabs>
        <w:tab w:val="right" w:leader="dot" w:pos="9071"/>
      </w:tabs>
      <w:ind w:left="1701"/>
    </w:pPr>
  </w:style>
  <w:style w:type="paragraph" w:customStyle="1" w:styleId="ListAlpha">
    <w:name w:val="List Alpha"/>
    <w:basedOn w:val="List"/>
    <w:rsid w:val="004C176F"/>
    <w:pPr>
      <w:numPr>
        <w:numId w:val="9"/>
      </w:numPr>
    </w:pPr>
  </w:style>
  <w:style w:type="paragraph" w:customStyle="1" w:styleId="ListAlpha2">
    <w:name w:val="List Alpha 2"/>
    <w:basedOn w:val="List2"/>
    <w:rsid w:val="004C176F"/>
    <w:pPr>
      <w:numPr>
        <w:numId w:val="8"/>
      </w:numPr>
    </w:pPr>
  </w:style>
  <w:style w:type="paragraph" w:styleId="List2">
    <w:name w:val="List 2"/>
    <w:basedOn w:val="BodyText"/>
    <w:rsid w:val="004C176F"/>
    <w:pPr>
      <w:tabs>
        <w:tab w:val="left" w:pos="680"/>
      </w:tabs>
      <w:spacing w:before="60" w:after="60"/>
      <w:ind w:left="680" w:hanging="340"/>
    </w:pPr>
  </w:style>
  <w:style w:type="paragraph" w:styleId="List3">
    <w:name w:val="List 3"/>
    <w:basedOn w:val="BodyText"/>
    <w:rsid w:val="004C176F"/>
    <w:pPr>
      <w:tabs>
        <w:tab w:val="left" w:pos="1021"/>
      </w:tabs>
      <w:spacing w:before="60" w:after="60"/>
      <w:ind w:left="1020" w:hanging="340"/>
    </w:pPr>
  </w:style>
  <w:style w:type="paragraph" w:styleId="List4">
    <w:name w:val="List 4"/>
    <w:basedOn w:val="BodyText"/>
    <w:rsid w:val="004C176F"/>
    <w:pPr>
      <w:tabs>
        <w:tab w:val="left" w:pos="1361"/>
      </w:tabs>
      <w:spacing w:before="60" w:after="60"/>
      <w:ind w:left="1361" w:hanging="340"/>
    </w:pPr>
  </w:style>
  <w:style w:type="paragraph" w:styleId="List5">
    <w:name w:val="List 5"/>
    <w:basedOn w:val="BodyText"/>
    <w:rsid w:val="004C176F"/>
    <w:pPr>
      <w:tabs>
        <w:tab w:val="left" w:pos="1701"/>
      </w:tabs>
      <w:spacing w:before="60" w:after="60"/>
      <w:ind w:left="1701" w:hanging="340"/>
    </w:pPr>
  </w:style>
  <w:style w:type="paragraph" w:styleId="ListBullet3">
    <w:name w:val="List Bullet 3"/>
    <w:basedOn w:val="List3"/>
    <w:rsid w:val="004C176F"/>
    <w:pPr>
      <w:numPr>
        <w:numId w:val="14"/>
      </w:numPr>
      <w:tabs>
        <w:tab w:val="clear" w:pos="1021"/>
      </w:tabs>
      <w:ind w:left="1037" w:hanging="357"/>
    </w:pPr>
  </w:style>
  <w:style w:type="paragraph" w:styleId="ListBullet4">
    <w:name w:val="List Bullet 4"/>
    <w:basedOn w:val="List4"/>
    <w:rsid w:val="004C176F"/>
    <w:pPr>
      <w:numPr>
        <w:numId w:val="3"/>
      </w:numPr>
      <w:tabs>
        <w:tab w:val="clear" w:pos="1361"/>
      </w:tabs>
    </w:pPr>
  </w:style>
  <w:style w:type="paragraph" w:styleId="ListBullet5">
    <w:name w:val="List Bullet 5"/>
    <w:basedOn w:val="List5"/>
    <w:rsid w:val="004C176F"/>
    <w:pPr>
      <w:numPr>
        <w:numId w:val="4"/>
      </w:numPr>
    </w:pPr>
  </w:style>
  <w:style w:type="paragraph" w:styleId="ListContinue2">
    <w:name w:val="List Continue 2"/>
    <w:basedOn w:val="List2"/>
    <w:rsid w:val="004C176F"/>
    <w:pPr>
      <w:ind w:firstLine="0"/>
    </w:pPr>
  </w:style>
  <w:style w:type="paragraph" w:styleId="ListContinue3">
    <w:name w:val="List Continue 3"/>
    <w:basedOn w:val="List3"/>
    <w:rsid w:val="004C176F"/>
    <w:pPr>
      <w:ind w:left="1021" w:firstLine="0"/>
    </w:pPr>
  </w:style>
  <w:style w:type="paragraph" w:styleId="ListContinue4">
    <w:name w:val="List Continue 4"/>
    <w:basedOn w:val="List4"/>
    <w:rsid w:val="004C176F"/>
    <w:pPr>
      <w:ind w:firstLine="0"/>
    </w:pPr>
  </w:style>
  <w:style w:type="paragraph" w:styleId="ListContinue5">
    <w:name w:val="List Continue 5"/>
    <w:basedOn w:val="List5"/>
    <w:rsid w:val="004C176F"/>
    <w:pPr>
      <w:ind w:firstLine="0"/>
    </w:pPr>
  </w:style>
  <w:style w:type="paragraph" w:styleId="ListNumber3">
    <w:name w:val="List Number 3"/>
    <w:basedOn w:val="List3"/>
    <w:rsid w:val="004C176F"/>
    <w:pPr>
      <w:numPr>
        <w:numId w:val="5"/>
      </w:numPr>
    </w:pPr>
  </w:style>
  <w:style w:type="paragraph" w:styleId="ListNumber4">
    <w:name w:val="List Number 4"/>
    <w:basedOn w:val="List4"/>
    <w:rsid w:val="004C176F"/>
    <w:pPr>
      <w:numPr>
        <w:numId w:val="6"/>
      </w:numPr>
    </w:pPr>
  </w:style>
  <w:style w:type="paragraph" w:styleId="ListNumber5">
    <w:name w:val="List Number 5"/>
    <w:basedOn w:val="List5"/>
    <w:rsid w:val="004C176F"/>
    <w:pPr>
      <w:numPr>
        <w:numId w:val="7"/>
      </w:numPr>
    </w:pPr>
  </w:style>
  <w:style w:type="paragraph" w:styleId="BlockText">
    <w:name w:val="Block Text"/>
    <w:basedOn w:val="Normal"/>
    <w:rsid w:val="004C176F"/>
    <w:pPr>
      <w:spacing w:after="120"/>
      <w:ind w:left="1440" w:right="1440"/>
    </w:pPr>
  </w:style>
  <w:style w:type="character" w:customStyle="1" w:styleId="Subscript">
    <w:name w:val="Subscript"/>
    <w:basedOn w:val="DefaultParagraphFont"/>
    <w:rsid w:val="004C176F"/>
    <w:rPr>
      <w:sz w:val="16"/>
      <w:vertAlign w:val="subscript"/>
    </w:rPr>
  </w:style>
  <w:style w:type="character" w:customStyle="1" w:styleId="Superscript">
    <w:name w:val="Superscript"/>
    <w:basedOn w:val="DefaultParagraphFont"/>
    <w:rsid w:val="004C176F"/>
    <w:rPr>
      <w:sz w:val="16"/>
      <w:vertAlign w:val="superscript"/>
    </w:rPr>
  </w:style>
  <w:style w:type="character" w:customStyle="1" w:styleId="Symbols">
    <w:name w:val="Symbols"/>
    <w:basedOn w:val="DefaultParagraphFont"/>
    <w:rsid w:val="004C176F"/>
    <w:rPr>
      <w:rFonts w:ascii="Symbol" w:hAnsi="Symbol"/>
    </w:rPr>
  </w:style>
  <w:style w:type="character" w:customStyle="1" w:styleId="MenuOptions">
    <w:name w:val="Menu Options"/>
    <w:basedOn w:val="DefaultParagraphFont"/>
    <w:rsid w:val="004C176F"/>
    <w:rPr>
      <w:rFonts w:ascii="Arial Narrow" w:hAnsi="Arial Narrow"/>
      <w:smallCaps/>
    </w:rPr>
  </w:style>
  <w:style w:type="character" w:customStyle="1" w:styleId="Buttons">
    <w:name w:val="Buttons"/>
    <w:basedOn w:val="DefaultParagraphFont"/>
    <w:rsid w:val="004C176F"/>
    <w:rPr>
      <w:b/>
    </w:rPr>
  </w:style>
  <w:style w:type="character" w:customStyle="1" w:styleId="Underlined">
    <w:name w:val="Underlined"/>
    <w:basedOn w:val="DefaultParagraphFont"/>
    <w:rsid w:val="004C176F"/>
    <w:rPr>
      <w:u w:val="single"/>
    </w:rPr>
  </w:style>
  <w:style w:type="paragraph" w:customStyle="1" w:styleId="TableBodyTextRight">
    <w:name w:val="Table Body Text Right"/>
    <w:basedOn w:val="TableBodyText"/>
    <w:rsid w:val="004C176F"/>
    <w:pPr>
      <w:widowControl w:val="0"/>
      <w:autoSpaceDE w:val="0"/>
      <w:autoSpaceDN w:val="0"/>
      <w:adjustRightInd w:val="0"/>
      <w:jc w:val="right"/>
    </w:pPr>
    <w:rPr>
      <w:rFonts w:cs="Arial"/>
      <w:szCs w:val="18"/>
    </w:rPr>
  </w:style>
  <w:style w:type="paragraph" w:customStyle="1" w:styleId="CopyrightText">
    <w:name w:val="Copyright Text"/>
    <w:basedOn w:val="BodyText"/>
    <w:rsid w:val="004C176F"/>
    <w:rPr>
      <w:sz w:val="18"/>
    </w:rPr>
  </w:style>
  <w:style w:type="paragraph" w:customStyle="1" w:styleId="BodySmallRight">
    <w:name w:val="Body Small Right"/>
    <w:basedOn w:val="BodyTextRight"/>
    <w:rsid w:val="004C176F"/>
    <w:rPr>
      <w:sz w:val="18"/>
      <w:szCs w:val="18"/>
    </w:rPr>
  </w:style>
  <w:style w:type="paragraph" w:customStyle="1" w:styleId="MarginEdition">
    <w:name w:val="Margin Edition"/>
    <w:basedOn w:val="MarginNote"/>
    <w:rsid w:val="004C176F"/>
    <w:pPr>
      <w:spacing w:before="0" w:after="0"/>
    </w:pPr>
    <w:rPr>
      <w:rFonts w:ascii="Times New Roman" w:hAnsi="Times New Roman"/>
      <w:color w:val="999999"/>
    </w:rPr>
  </w:style>
  <w:style w:type="paragraph" w:customStyle="1" w:styleId="Spacer">
    <w:name w:val="Spacer"/>
    <w:basedOn w:val="Normal"/>
    <w:rsid w:val="004C176F"/>
    <w:rPr>
      <w:sz w:val="2"/>
      <w:szCs w:val="2"/>
    </w:rPr>
  </w:style>
  <w:style w:type="character" w:customStyle="1" w:styleId="Small">
    <w:name w:val="Small"/>
    <w:basedOn w:val="DefaultParagraphFont"/>
    <w:rsid w:val="004C176F"/>
    <w:rPr>
      <w:sz w:val="16"/>
    </w:rPr>
  </w:style>
  <w:style w:type="paragraph" w:customStyle="1" w:styleId="WideTable">
    <w:name w:val="Wide Table"/>
    <w:basedOn w:val="Normal"/>
    <w:rsid w:val="004C176F"/>
    <w:pPr>
      <w:ind w:left="-1418"/>
    </w:pPr>
    <w:rPr>
      <w:sz w:val="2"/>
      <w:szCs w:val="2"/>
    </w:rPr>
  </w:style>
  <w:style w:type="character" w:styleId="PageNumber">
    <w:name w:val="page number"/>
    <w:basedOn w:val="DefaultParagraphFont"/>
    <w:rsid w:val="004C176F"/>
  </w:style>
  <w:style w:type="paragraph" w:styleId="Quote">
    <w:name w:val="Quote"/>
    <w:basedOn w:val="Heading1"/>
    <w:link w:val="QuoteChar"/>
    <w:qFormat/>
    <w:rsid w:val="004C176F"/>
    <w:rPr>
      <w:b w:val="0"/>
      <w:sz w:val="72"/>
      <w:szCs w:val="72"/>
      <w:lang w:val="en-NZ"/>
    </w:rPr>
  </w:style>
  <w:style w:type="character" w:customStyle="1" w:styleId="QuoteChar">
    <w:name w:val="Quote Char"/>
    <w:basedOn w:val="DefaultParagraphFont"/>
    <w:link w:val="Quote"/>
    <w:rsid w:val="004C1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76F"/>
    <w:pPr>
      <w:pageBreakBefore/>
    </w:pPr>
  </w:style>
  <w:style w:type="paragraph" w:customStyle="1" w:styleId="Border">
    <w:name w:val="Border"/>
    <w:basedOn w:val="Normal"/>
    <w:qFormat/>
    <w:rsid w:val="004C1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76F"/>
    <w:rPr>
      <w:b/>
      <w:bCs/>
      <w:i/>
      <w:iCs/>
      <w:color w:val="auto"/>
    </w:rPr>
  </w:style>
  <w:style w:type="paragraph" w:styleId="IntenseQuote">
    <w:name w:val="Intense Quote"/>
    <w:basedOn w:val="Normal"/>
    <w:next w:val="Normal"/>
    <w:link w:val="IntenseQuoteChar"/>
    <w:uiPriority w:val="30"/>
    <w:qFormat/>
    <w:rsid w:val="004C1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76F"/>
    <w:rPr>
      <w:smallCaps/>
      <w:color w:val="auto"/>
      <w:u w:val="single"/>
    </w:rPr>
  </w:style>
  <w:style w:type="character" w:styleId="IntenseReference">
    <w:name w:val="Intense Reference"/>
    <w:basedOn w:val="DefaultParagraphFont"/>
    <w:uiPriority w:val="32"/>
    <w:qFormat/>
    <w:rsid w:val="004C176F"/>
    <w:rPr>
      <w:b/>
      <w:bCs/>
      <w:smallCaps/>
      <w:color w:val="auto"/>
      <w:spacing w:val="5"/>
      <w:u w:val="single"/>
    </w:rPr>
  </w:style>
  <w:style w:type="paragraph" w:customStyle="1" w:styleId="2ColumnHeading">
    <w:name w:val="2Column Heading"/>
    <w:basedOn w:val="BodyText"/>
    <w:qFormat/>
    <w:rsid w:val="004C176F"/>
    <w:pPr>
      <w:spacing w:after="60"/>
      <w:ind w:left="-2268"/>
    </w:pPr>
    <w:rPr>
      <w:b/>
    </w:rPr>
  </w:style>
  <w:style w:type="paragraph" w:customStyle="1" w:styleId="Heading1TOC">
    <w:name w:val="Heading1 TOC"/>
    <w:basedOn w:val="Normal"/>
    <w:qFormat/>
    <w:rsid w:val="004C176F"/>
    <w:pPr>
      <w:spacing w:before="240" w:after="120"/>
    </w:pPr>
    <w:rPr>
      <w:rFonts w:ascii="Times New Roman" w:hAnsi="Times New Roman"/>
      <w:b/>
      <w:sz w:val="32"/>
    </w:rPr>
  </w:style>
  <w:style w:type="paragraph" w:customStyle="1" w:styleId="Heading2TOC">
    <w:name w:val="Heading2 TOC"/>
    <w:basedOn w:val="Normal"/>
    <w:qFormat/>
    <w:rsid w:val="004C176F"/>
    <w:pPr>
      <w:spacing w:before="240" w:after="60"/>
    </w:pPr>
    <w:rPr>
      <w:rFonts w:ascii="Times New Roman" w:hAnsi="Times New Roman"/>
      <w:b/>
      <w:sz w:val="28"/>
    </w:rPr>
  </w:style>
  <w:style w:type="character" w:customStyle="1" w:styleId="Underline">
    <w:name w:val="Underline"/>
    <w:basedOn w:val="DefaultParagraphFont"/>
    <w:qFormat/>
    <w:rsid w:val="004C176F"/>
    <w:rPr>
      <w:u w:val="single"/>
    </w:rPr>
  </w:style>
  <w:style w:type="character" w:customStyle="1" w:styleId="BoldandItalics">
    <w:name w:val="Bold and Italics"/>
    <w:qFormat/>
    <w:rsid w:val="004C176F"/>
    <w:rPr>
      <w:b/>
      <w:i/>
      <w:u w:val="none"/>
    </w:rPr>
  </w:style>
  <w:style w:type="paragraph" w:styleId="BalloonText">
    <w:name w:val="Balloon Text"/>
    <w:basedOn w:val="Normal"/>
    <w:link w:val="BalloonTextChar"/>
    <w:rsid w:val="004C176F"/>
    <w:rPr>
      <w:rFonts w:ascii="Tahoma" w:hAnsi="Tahoma" w:cs="Tahoma"/>
      <w:sz w:val="16"/>
      <w:szCs w:val="16"/>
    </w:rPr>
  </w:style>
  <w:style w:type="character" w:customStyle="1" w:styleId="BalloonTextChar">
    <w:name w:val="Balloon Text Char"/>
    <w:basedOn w:val="DefaultParagraphFont"/>
    <w:link w:val="BalloonText"/>
    <w:rsid w:val="004C1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76F"/>
    <w:rPr>
      <w:b/>
      <w:color w:val="660033"/>
      <w:spacing w:val="0"/>
    </w:rPr>
  </w:style>
  <w:style w:type="paragraph" w:customStyle="1" w:styleId="Nameditemlist">
    <w:name w:val="Named item list"/>
    <w:basedOn w:val="BodyText"/>
    <w:qFormat/>
    <w:rsid w:val="004C176F"/>
    <w:pPr>
      <w:tabs>
        <w:tab w:val="left" w:pos="2835"/>
      </w:tabs>
      <w:ind w:left="2835" w:hanging="2835"/>
    </w:pPr>
  </w:style>
  <w:style w:type="paragraph" w:customStyle="1" w:styleId="BodyTextnopadding">
    <w:name w:val="Body Text no padding"/>
    <w:basedOn w:val="BodyText"/>
    <w:qFormat/>
    <w:rsid w:val="004C176F"/>
    <w:pPr>
      <w:spacing w:before="0" w:after="0"/>
    </w:pPr>
  </w:style>
  <w:style w:type="paragraph" w:customStyle="1" w:styleId="BodyTextBold">
    <w:name w:val="Body Text Bold"/>
    <w:basedOn w:val="BodyText"/>
    <w:qFormat/>
    <w:rsid w:val="004C176F"/>
    <w:rPr>
      <w:b/>
    </w:rPr>
  </w:style>
  <w:style w:type="character" w:styleId="Hyperlink">
    <w:name w:val="Hyperlink"/>
    <w:basedOn w:val="DefaultParagraphFont"/>
    <w:uiPriority w:val="99"/>
    <w:unhideWhenUsed/>
    <w:rsid w:val="004570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4317</Characters>
  <Application>Microsoft Office Word</Application>
  <DocSecurity>0</DocSecurity>
  <Lines>116</Lines>
  <Paragraphs>100</Paragraphs>
  <ScaleCrop>false</ScaleCrop>
  <Company>Author-it Software Corporation Ltd.</Company>
  <LinksUpToDate>false</LinksUpToDate>
  <CharactersWithSpaces>4822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UEGNSG342 Maintain pipeline easements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2021-11-23T02:40:00Z</dcterms:created>
  <dcterms:modified xsi:type="dcterms:W3CDTF">2021-11-23T02:40:00Z</dcterms:modified>
</cp:coreProperties>
</file>