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C59" w:rsidP="00C77C59">
      <w:pPr>
        <w:pStyle w:val="Title"/>
      </w:pPr>
      <w:r>
        <w:fldChar w:fldCharType="begin"/>
      </w:r>
      <w:r>
        <w:instrText xml:space="preserve"> TITLE   \* MERGEFORMAT </w:instrText>
      </w:r>
      <w:r>
        <w:fldChar w:fldCharType="separate"/>
      </w:r>
      <w:r>
        <w:t>UEGNSG333 Work in proximity of transmission pipeline construction plant and equipment</w:t>
      </w:r>
      <w:r>
        <w:fldChar w:fldCharType="end"/>
      </w:r>
    </w:p>
    <w:p w:rsidR="00C77C59" w:rsidP="00C77C59">
      <w:pPr>
        <w:pStyle w:val="Version"/>
        <w:sectPr w:rsidSect="00262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F28" w:rsidP="00262F28">
      <w:pPr>
        <w:pStyle w:val="SuperHeading"/>
      </w:pPr>
      <w:r w:rsidRPr="00262F28">
        <w:t>UEGNSG333 Work in proximity of transmission pipeline construction plant and equipment</w:t>
      </w:r>
    </w:p>
    <w:p w:rsidR="00000000" w:rsidRPr="00262F28" w:rsidP="00262F28">
      <w:pPr>
        <w:pStyle w:val="Heading1"/>
      </w:pPr>
      <w:bookmarkStart w:id="1" w:name="O_967117"/>
      <w:bookmarkEnd w:id="1"/>
      <w:r w:rsidRPr="00262F28">
        <w:t>Modification History</w:t>
      </w:r>
    </w:p>
    <w:tbl>
      <w:tblPr>
        <w:tblW w:w="9497" w:type="dxa"/>
        <w:tblLayout w:type="fixed"/>
        <w:tblCellMar>
          <w:left w:w="62" w:type="dxa"/>
          <w:right w:w="62" w:type="dxa"/>
        </w:tblCellMar>
        <w:tblLook w:val="0000"/>
      </w:tblPr>
      <w:tblGrid>
        <w:gridCol w:w="9497"/>
      </w:tblGrid>
      <w:tr w:rsidTr="0026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Release 1. This is the first release of this unit of competency in the UEG Gas Industry Training Package.</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2" w:name="O_967118"/>
      <w:bookmarkEnd w:id="2"/>
      <w:r w:rsidRPr="00262F28">
        <w:t>Application</w:t>
      </w:r>
    </w:p>
    <w:tbl>
      <w:tblPr>
        <w:tblW w:w="9497" w:type="dxa"/>
        <w:tblLayout w:type="fixed"/>
        <w:tblCellMar>
          <w:left w:w="62" w:type="dxa"/>
          <w:right w:w="62" w:type="dxa"/>
        </w:tblCellMar>
        <w:tblLook w:val="0000"/>
      </w:tblPr>
      <w:tblGrid>
        <w:gridCol w:w="9497"/>
      </w:tblGrid>
      <w:tr w:rsidTr="0026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This unit involves the skills and knowledge required to work in proximity of gas transmission construction plant and equipment, and complete work and documentation in accordance with relevant legislations, codes of practice, regulations, indust</w:t>
            </w:r>
            <w:r w:rsidRPr="00262F28">
              <w:t>ry standards and workplace procedures.</w:t>
            </w:r>
          </w:p>
          <w:p w:rsidR="00000000" w:rsidRPr="00262F28" w:rsidP="00262F28">
            <w:pPr>
              <w:pStyle w:val="BodyText"/>
            </w:pPr>
            <w:r w:rsidRPr="00262F28">
              <w:t>It includes the operating parameters and safety issues of a range of specific plant and equipment dedicated to the construction of transmission pipelines at a construction work site.</w:t>
            </w:r>
          </w:p>
          <w:p w:rsidR="00000000" w:rsidRPr="00262F28" w:rsidP="00262F28">
            <w:pPr>
              <w:pStyle w:val="BodyText"/>
            </w:pPr>
            <w:r w:rsidRPr="00262F28">
              <w:t>No licensing, legislative or certi</w:t>
            </w:r>
            <w:r w:rsidRPr="00262F28">
              <w:t>fication requirements apply to this unit at the time of publication.</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3" w:name="O_967119"/>
      <w:bookmarkEnd w:id="3"/>
      <w:r w:rsidRPr="00262F28">
        <w:t>Pre-requisite Unit</w:t>
      </w:r>
    </w:p>
    <w:tbl>
      <w:tblPr>
        <w:tblW w:w="9497" w:type="dxa"/>
        <w:tblLayout w:type="fixed"/>
        <w:tblCellMar>
          <w:left w:w="62" w:type="dxa"/>
          <w:right w:w="62" w:type="dxa"/>
        </w:tblCellMar>
        <w:tblLook w:val="0000"/>
      </w:tblPr>
      <w:tblGrid>
        <w:gridCol w:w="9497"/>
      </w:tblGrid>
      <w:tr w:rsidTr="0026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Not applicable.</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4" w:name="O_967120"/>
      <w:bookmarkEnd w:id="4"/>
      <w:r w:rsidRPr="00262F28">
        <w:t>Competency Field</w:t>
      </w:r>
    </w:p>
    <w:tbl>
      <w:tblPr>
        <w:tblW w:w="9497" w:type="dxa"/>
        <w:tblLayout w:type="fixed"/>
        <w:tblCellMar>
          <w:left w:w="62" w:type="dxa"/>
          <w:right w:w="62" w:type="dxa"/>
        </w:tblCellMar>
        <w:tblLook w:val="0000"/>
      </w:tblPr>
      <w:tblGrid>
        <w:gridCol w:w="9497"/>
      </w:tblGrid>
      <w:tr w:rsidTr="0026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 xml:space="preserve">Transmission </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5" w:name="O_967121"/>
      <w:bookmarkEnd w:id="5"/>
      <w:r w:rsidRPr="00262F28">
        <w:t>Unit Sector</w:t>
      </w:r>
    </w:p>
    <w:tbl>
      <w:tblPr>
        <w:tblW w:w="9497" w:type="dxa"/>
        <w:tblLayout w:type="fixed"/>
        <w:tblCellMar>
          <w:left w:w="62" w:type="dxa"/>
          <w:right w:w="62" w:type="dxa"/>
        </w:tblCellMar>
        <w:tblLook w:val="0000"/>
      </w:tblPr>
      <w:tblGrid>
        <w:gridCol w:w="9497"/>
      </w:tblGrid>
      <w:tr w:rsidTr="0026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Gas Industry</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6" w:name="O_967122"/>
      <w:bookmarkEnd w:id="6"/>
      <w:r w:rsidRPr="00262F2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62F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PERFORMANCE CRITERIA</w:t>
            </w:r>
          </w:p>
        </w:tc>
      </w:tr>
      <w:tr w:rsidTr="00262F2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Performance criteria describe the performance needed to demonstrate achievement of the element.</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rPr>
                <w:rStyle w:val="SpecialBold"/>
              </w:rPr>
              <w:t>Prepare to work in proximity of plant and equipment for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Work health and safety (WHS)/occupational health and safety (OHS) workplace procedures and environmental measures for the site are identified, obtained and appli</w:t>
            </w:r>
            <w:r w:rsidRPr="00262F28">
              <w:t>ed</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Job requirements and workplace procedures for the site are obtained and discussed with relevant person/s to confirm the work schedule</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WHS/OHS, environmental and sustainable energy policies and procedures are obtained and applied in accorda</w:t>
            </w:r>
            <w:r w:rsidRPr="00262F28">
              <w:t>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Easement is inspected and assessed to determine relevant requirements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Hazards are identified, WHS/OHS risks are assessed and control measures prioritised, implemented and monitored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Scope of responsibility under the relevant work permit and/or relevant notification is obtained an</w:t>
            </w:r>
            <w:r w:rsidRPr="00262F28">
              <w:t>d confirmed with relevant person/s in accordance with job requirements and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Equipment, plant, tools and personal protective equipment (PPE) required for the work are identified, scheduled, obtained and checked for operation and s</w:t>
            </w:r>
            <w:r w:rsidRPr="00262F28">
              <w:t>afety in accordance with workplace procedures and manufacturer instructions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Relevant person/s are consulted to ensure the work is coordinated effectively with others involved</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Materials, plans, diagrams, drawings and resources required for the work are confirmed, scheduled and obtained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Responsibilities for first aid, emergencies and work safety procedures for an incident at the wor</w:t>
            </w:r>
            <w:r w:rsidRPr="00262F28">
              <w:t xml:space="preserve">ksite are checked and confirmed with relevant person/s </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Third-party issues are referred to relevant person/s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Site preparation, safety plan and work schedule are confirmed with relevant person/s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rPr>
                <w:rStyle w:val="SpecialBold"/>
              </w:rPr>
              <w:t>Work in proximity of plant and equipment for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WHS/OHS risk control measures, schedule of work and workplace procedures for carrying out the work are followed</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Materials, tools, equipment and measuring devices required for the work are selected and used correctly and safely in accordance with man</w:t>
            </w:r>
            <w:r w:rsidRPr="00262F28">
              <w:t>ufacturer instructions and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 xml:space="preserve">Hazardous activities are conducted safely in accordance with WHS/OHS workplace procedures and job instructions </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Work is carried out to the required standard, without waste of materials or damage</w:t>
            </w:r>
            <w:r w:rsidRPr="00262F28">
              <w:t xml:space="preserve"> to apparatus, circuits, and the surrounding environment or services using sustainable energy principles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WHS/OHS risks and incidents are reported to authorised person/s for directions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Unplanned events are referred to the authorised person/s for directions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Remedial action required when constructing pipeline easements is dealt with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Quality and sa</w:t>
            </w:r>
            <w:r w:rsidRPr="00262F28">
              <w:t>fety checks are carried out in accordance with work instructions and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WHS/OHS risk control measures for work completion are followed</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Work site</w:t>
            </w:r>
            <w:r w:rsidRPr="00262F28">
              <w:t xml:space="preserve"> is tidied and made safe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Tools, equipment and any surplus resources and materials are cleaned, checked and securely stored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 xml:space="preserve">Relevant person/s are notified of work </w:t>
            </w:r>
            <w:r w:rsidRPr="00262F28">
              <w:t>completion in accordance with workplace procedures</w:t>
            </w:r>
          </w:p>
        </w:tc>
      </w:tr>
      <w:tr w:rsidTr="00262F2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2F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Work completion documentation is completed accurately and provided to relevant person/s in accordance with workplace procedures</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7" w:name="O_967123"/>
      <w:bookmarkEnd w:id="7"/>
      <w:r w:rsidRPr="00262F28">
        <w:t>Foundation Skills</w:t>
      </w:r>
    </w:p>
    <w:tbl>
      <w:tblPr>
        <w:tblW w:w="9497" w:type="dxa"/>
        <w:tblLayout w:type="fixed"/>
        <w:tblCellMar>
          <w:left w:w="62" w:type="dxa"/>
          <w:right w:w="62" w:type="dxa"/>
        </w:tblCellMar>
        <w:tblLook w:val="0000"/>
      </w:tblPr>
      <w:tblGrid>
        <w:gridCol w:w="9497"/>
      </w:tblGrid>
      <w:tr w:rsidTr="0026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Foundation skills essential to performance are explicit in the performance criteria of this unit of competency.</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8" w:name="O_967124"/>
      <w:bookmarkEnd w:id="8"/>
      <w:r w:rsidRPr="00262F28">
        <w:t>Range of Conditions</w:t>
      </w:r>
    </w:p>
    <w:tbl>
      <w:tblPr>
        <w:tblW w:w="9497" w:type="dxa"/>
        <w:tblLayout w:type="fixed"/>
        <w:tblCellMar>
          <w:left w:w="62" w:type="dxa"/>
          <w:right w:w="62" w:type="dxa"/>
        </w:tblCellMar>
        <w:tblLook w:val="0000"/>
      </w:tblPr>
      <w:tblGrid>
        <w:gridCol w:w="4693"/>
        <w:gridCol w:w="4804"/>
      </w:tblGrid>
      <w:tr w:rsidTr="00262F2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Range is restricted to essential operating conditions and any other variables essential to the work envir</w:t>
            </w:r>
            <w:r w:rsidRPr="00262F28">
              <w:t>onment.</w:t>
            </w:r>
          </w:p>
          <w:p w:rsidR="00000000" w:rsidP="00262F28">
            <w:pPr>
              <w:pStyle w:val="BodyText"/>
              <w:rPr>
                <w:lang w:val="en-NZ"/>
              </w:rPr>
            </w:pPr>
            <w:r w:rsidRPr="00262F28">
              <w:t>Non-essential conditions may be found in the UEG Gas Industry Training Package Companion Volume Implementation Guide.</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backfilling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padding machine</w:t>
            </w:r>
          </w:p>
          <w:p w:rsidR="00000000" w:rsidRPr="00262F28" w:rsidP="00262F28">
            <w:pPr>
              <w:pStyle w:val="ListBullet"/>
            </w:pPr>
            <w:r w:rsidRPr="00262F28">
              <w:t>excavator</w:t>
            </w:r>
          </w:p>
          <w:p w:rsidR="00000000" w:rsidRPr="00262F28" w:rsidP="00262F28">
            <w:pPr>
              <w:pStyle w:val="ListBullet"/>
            </w:pPr>
            <w:r w:rsidRPr="00262F28">
              <w:t>grader</w:t>
            </w:r>
          </w:p>
          <w:p w:rsidR="00000000" w:rsidRPr="00262F28" w:rsidP="00262F28">
            <w:pPr>
              <w:pStyle w:val="ListBullet"/>
            </w:pPr>
            <w:r w:rsidRPr="00262F28">
              <w:t>dozer</w:t>
            </w:r>
          </w:p>
          <w:p w:rsidR="00000000" w:rsidP="00262F28">
            <w:pPr>
              <w:pStyle w:val="ListBullet"/>
              <w:rPr>
                <w:lang w:val="en-NZ"/>
              </w:rPr>
            </w:pPr>
            <w:r w:rsidRPr="00262F28">
              <w:t xml:space="preserve">front end loader </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clearing and grading must include at least one (l)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dozer</w:t>
            </w:r>
          </w:p>
          <w:p w:rsidR="00000000" w:rsidRPr="00262F28" w:rsidP="00262F28">
            <w:pPr>
              <w:pStyle w:val="ListBullet"/>
            </w:pPr>
            <w:r w:rsidRPr="00262F28">
              <w:t>excavator</w:t>
            </w:r>
          </w:p>
          <w:p w:rsidR="00000000" w:rsidRPr="00262F28" w:rsidP="00262F28">
            <w:pPr>
              <w:pStyle w:val="ListBullet"/>
            </w:pPr>
            <w:r w:rsidRPr="00262F28">
              <w:t>grader</w:t>
            </w:r>
          </w:p>
          <w:p w:rsidR="00000000" w:rsidRPr="00262F28" w:rsidP="00262F28">
            <w:pPr>
              <w:pStyle w:val="ListBullet"/>
            </w:pPr>
            <w:r w:rsidRPr="00262F28">
              <w:t>backhoe</w:t>
            </w:r>
          </w:p>
          <w:p w:rsidR="00000000" w:rsidP="00262F28">
            <w:pPr>
              <w:pStyle w:val="ListBullet"/>
              <w:rPr>
                <w:lang w:val="en-NZ"/>
              </w:rPr>
            </w:pPr>
            <w:r w:rsidRPr="00262F28">
              <w:t xml:space="preserve">front end loader </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ditching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excavator</w:t>
            </w:r>
          </w:p>
          <w:p w:rsidR="00000000" w:rsidRPr="00262F28" w:rsidP="00262F28">
            <w:pPr>
              <w:pStyle w:val="ListBullet"/>
            </w:pPr>
            <w:r w:rsidRPr="00262F28">
              <w:t>rock saw</w:t>
            </w:r>
          </w:p>
          <w:p w:rsidR="00000000" w:rsidP="00262F28">
            <w:pPr>
              <w:pStyle w:val="ListBullet"/>
              <w:rPr>
                <w:lang w:val="en-NZ"/>
              </w:rPr>
            </w:pPr>
            <w:r w:rsidRPr="00262F28">
              <w:t>bucket wheel trencher</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hydro-testing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crane truck</w:t>
            </w:r>
          </w:p>
          <w:p w:rsidR="00000000" w:rsidRPr="00262F28" w:rsidP="00262F28">
            <w:pPr>
              <w:pStyle w:val="ListBullet"/>
            </w:pPr>
            <w:r w:rsidRPr="00262F28">
              <w:t>side boom</w:t>
            </w:r>
          </w:p>
          <w:p w:rsidR="00000000" w:rsidP="00262F28">
            <w:pPr>
              <w:pStyle w:val="ListBullet"/>
              <w:rPr>
                <w:lang w:val="en-NZ"/>
              </w:rPr>
            </w:pPr>
            <w:r w:rsidRPr="00262F28">
              <w:t xml:space="preserve">rough terrain crane </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joint coating must include at least one (1) of the following items of plant an</w:t>
            </w:r>
            <w:r w:rsidRPr="00262F28">
              <w:t>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sand blasting rig (skid steer)</w:t>
            </w:r>
          </w:p>
          <w:p w:rsidR="00000000" w:rsidRPr="00262F28" w:rsidP="00262F28">
            <w:pPr>
              <w:pStyle w:val="ListBullet"/>
            </w:pPr>
            <w:r w:rsidRPr="00262F28">
              <w:t>over ditch wrapping machine</w:t>
            </w:r>
          </w:p>
          <w:p w:rsidR="00000000" w:rsidP="00262F28">
            <w:pPr>
              <w:pStyle w:val="ListBullet"/>
              <w:rPr>
                <w:lang w:val="en-NZ"/>
              </w:rPr>
            </w:pPr>
            <w:r w:rsidRPr="00262F28">
              <w:t xml:space="preserve">thermal coil </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lowering and laying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side boom with roller cradles</w:t>
            </w:r>
          </w:p>
          <w:p w:rsidR="00000000" w:rsidP="00262F28">
            <w:pPr>
              <w:pStyle w:val="ListBullet"/>
              <w:rPr>
                <w:lang w:val="en-NZ"/>
              </w:rPr>
            </w:pPr>
            <w:r w:rsidRPr="00262F28">
              <w:t xml:space="preserve">excavator </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performing mechanical (minor maintenance) must include at least four (4)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excavator and vacuum lift</w:t>
            </w:r>
          </w:p>
          <w:p w:rsidR="00000000" w:rsidRPr="00262F28" w:rsidP="00262F28">
            <w:pPr>
              <w:pStyle w:val="ListBullet"/>
            </w:pPr>
            <w:r w:rsidRPr="00262F28">
              <w:t>bending machine and mandrels</w:t>
            </w:r>
          </w:p>
          <w:p w:rsidR="00000000" w:rsidRPr="00262F28" w:rsidP="00262F28">
            <w:pPr>
              <w:pStyle w:val="ListBullet"/>
            </w:pPr>
            <w:r w:rsidRPr="00262F28">
              <w:t>internal line up clamp</w:t>
            </w:r>
          </w:p>
          <w:p w:rsidR="00000000" w:rsidRPr="00262F28" w:rsidP="00262F28">
            <w:pPr>
              <w:pStyle w:val="ListBullet"/>
            </w:pPr>
            <w:r w:rsidRPr="00262F28">
              <w:t>tack rig</w:t>
            </w:r>
          </w:p>
          <w:p w:rsidR="00000000" w:rsidRPr="00262F28" w:rsidP="00262F28">
            <w:pPr>
              <w:pStyle w:val="ListBullet"/>
            </w:pPr>
            <w:r w:rsidRPr="00262F28">
              <w:t>side boom</w:t>
            </w:r>
          </w:p>
          <w:p w:rsidR="00000000" w:rsidRPr="00262F28" w:rsidP="00262F28">
            <w:pPr>
              <w:pStyle w:val="ListBullet"/>
            </w:pPr>
            <w:r w:rsidRPr="00262F28">
              <w:t>roller cradles</w:t>
            </w:r>
          </w:p>
          <w:p w:rsidR="00000000" w:rsidRPr="00262F28" w:rsidP="00262F28">
            <w:pPr>
              <w:pStyle w:val="ListBullet"/>
            </w:pPr>
            <w:r w:rsidRPr="00262F28">
              <w:t>rock saw</w:t>
            </w:r>
          </w:p>
          <w:p w:rsidR="00000000" w:rsidRPr="00262F28" w:rsidP="00262F28">
            <w:pPr>
              <w:pStyle w:val="ListBullet"/>
            </w:pPr>
            <w:r w:rsidRPr="00262F28">
              <w:t>bucket wheel t</w:t>
            </w:r>
            <w:r w:rsidRPr="00262F28">
              <w:t>rencher</w:t>
            </w:r>
          </w:p>
          <w:p w:rsidR="00000000" w:rsidRPr="00262F28" w:rsidP="00262F28">
            <w:pPr>
              <w:pStyle w:val="ListBullet"/>
            </w:pPr>
            <w:r w:rsidRPr="00262F28">
              <w:t>thermal coil</w:t>
            </w:r>
          </w:p>
          <w:p w:rsidR="00000000" w:rsidRPr="00262F28" w:rsidP="00262F28">
            <w:pPr>
              <w:pStyle w:val="ListBullet"/>
            </w:pPr>
            <w:r w:rsidRPr="00262F28">
              <w:t>over ditch wrapping machine</w:t>
            </w:r>
          </w:p>
          <w:p w:rsidR="00000000" w:rsidRPr="00262F28" w:rsidP="00262F28">
            <w:pPr>
              <w:pStyle w:val="ListBullet"/>
            </w:pPr>
            <w:r w:rsidRPr="00262F28">
              <w:t>padding machines</w:t>
            </w:r>
          </w:p>
          <w:p w:rsidR="00000000" w:rsidP="00262F28">
            <w:pPr>
              <w:pStyle w:val="ListBullet"/>
              <w:rPr>
                <w:lang w:val="en-NZ"/>
              </w:rPr>
            </w:pPr>
            <w:r w:rsidRPr="00262F28">
              <w:t xml:space="preserve">mitsu bucket </w:t>
            </w:r>
          </w:p>
        </w:tc>
      </w:tr>
      <w:tr w:rsidTr="00262F2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2F28">
            <w:pPr>
              <w:pStyle w:val="BodyText"/>
              <w:rPr>
                <w:lang w:val="en-NZ"/>
              </w:rPr>
            </w:pPr>
            <w:r w:rsidRPr="00262F28">
              <w:t>stringing and bending must include at least one (1) of the following items of plant and equipment:</w:t>
            </w:r>
          </w:p>
        </w:tc>
        <w:tc>
          <w:tcPr>
            <w:tcW w:w="4804" w:type="dxa"/>
            <w:tcBorders>
              <w:top w:val="nil"/>
              <w:left w:val="nil"/>
              <w:bottom w:val="nil"/>
              <w:right w:val="nil"/>
            </w:tcBorders>
            <w:tcMar>
              <w:top w:w="0" w:type="dxa"/>
              <w:left w:w="62" w:type="dxa"/>
              <w:bottom w:w="0" w:type="dxa"/>
              <w:right w:w="62" w:type="dxa"/>
            </w:tcMar>
          </w:tcPr>
          <w:p w:rsidR="00000000" w:rsidRPr="00262F28" w:rsidP="00262F28">
            <w:pPr>
              <w:pStyle w:val="ListBullet"/>
            </w:pPr>
            <w:r w:rsidRPr="00262F28">
              <w:t>excavator</w:t>
            </w:r>
          </w:p>
          <w:p w:rsidR="00000000" w:rsidRPr="00262F28" w:rsidP="00262F28">
            <w:pPr>
              <w:pStyle w:val="ListBullet"/>
            </w:pPr>
            <w:r w:rsidRPr="00262F28">
              <w:t>bending machine with mandrels</w:t>
            </w:r>
          </w:p>
          <w:p w:rsidR="00000000" w:rsidRPr="00262F28" w:rsidP="00262F28">
            <w:pPr>
              <w:pStyle w:val="ListBullet"/>
            </w:pPr>
            <w:r w:rsidRPr="00262F28">
              <w:t xml:space="preserve">side boom </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9" w:name="O_967125"/>
      <w:bookmarkEnd w:id="9"/>
      <w:r w:rsidRPr="00262F28">
        <w:t>Unit Mapping Information</w:t>
      </w:r>
    </w:p>
    <w:tbl>
      <w:tblPr>
        <w:tblW w:w="9497" w:type="dxa"/>
        <w:tblLayout w:type="fixed"/>
        <w:tblCellMar>
          <w:left w:w="62" w:type="dxa"/>
          <w:right w:w="62" w:type="dxa"/>
        </w:tblCellMar>
        <w:tblLook w:val="0000"/>
      </w:tblPr>
      <w:tblGrid>
        <w:gridCol w:w="9497"/>
      </w:tblGrid>
      <w:tr w:rsidTr="0026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F28" w:rsidP="00262F28">
            <w:pPr>
              <w:pStyle w:val="BodyText"/>
            </w:pPr>
            <w:r w:rsidRPr="00262F28">
              <w:t>This unit replaces and is equivalent to UEGNSG333A Work in proximity of transmission pipeline construction plant and equipment.</w:t>
            </w:r>
          </w:p>
        </w:tc>
      </w:tr>
    </w:tbl>
    <w:p w:rsidR="00000000" w:rsidRPr="00262F28" w:rsidP="00262F28">
      <w:pPr>
        <w:pStyle w:val="NoPaddingFontSize1"/>
      </w:pPr>
    </w:p>
    <w:p w:rsidR="00000000" w:rsidRPr="00262F28" w:rsidP="00262F28">
      <w:pPr>
        <w:pStyle w:val="AllowPageBreak"/>
      </w:pPr>
    </w:p>
    <w:p w:rsidR="00000000" w:rsidRPr="00262F28" w:rsidP="00262F28">
      <w:pPr>
        <w:pStyle w:val="Heading1"/>
      </w:pPr>
      <w:bookmarkStart w:id="10" w:name="O_967132"/>
      <w:bookmarkEnd w:id="10"/>
      <w:r w:rsidRPr="00262F28">
        <w:t>Links</w:t>
      </w:r>
    </w:p>
    <w:p w:rsidR="00000000" w:rsidRPr="00262F28" w:rsidP="00C77C59">
      <w:pPr>
        <w:pStyle w:val="BodyText"/>
      </w:pPr>
      <w:r w:rsidRPr="00262F2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E4C4E">
        <w:rPr>
          <w:rStyle w:val="Hyperlink"/>
        </w:rPr>
        <w:t>https://vetnet.gov.au/Pages/TrainingDocs.aspx?q=6a6c032e-ffcb-4f3d-8063-415efbd261e8</w:t>
      </w:r>
      <w:r>
        <w:fldChar w:fldCharType="end"/>
      </w:r>
    </w:p>
    <w:p w:rsidR="00000000" w:rsidRPr="00262F28" w:rsidP="00262F28"/>
    <w:sectPr w:rsidSect="00262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F28" w:rsidRPr="00C77C59" w:rsidP="00C77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59" w:rsidP="00262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C59" w:rsidP="00262F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7C59" w:rsidP="00262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F28" w:rsidRPr="00C77C59" w:rsidP="00C77C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C59" w:rsidRPr="002D2AF8" w:rsidP="00262F28">
    <w:pPr>
      <w:pStyle w:val="Header"/>
      <w:framePr w:wrap="around"/>
    </w:pPr>
    <w:r>
      <w:fldChar w:fldCharType="begin"/>
    </w:r>
    <w:r>
      <w:instrText xml:space="preserve"> TITLE   \* MERGEFORMAT </w:instrText>
    </w:r>
    <w:r>
      <w:fldChar w:fldCharType="separate"/>
    </w:r>
    <w:r>
      <w:t>UEGNSG333 Work in proximity of transmission pipeline construction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77C59" w:rsidP="00262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486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E61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F28"/>
    <w:pPr>
      <w:spacing w:before="360" w:after="60"/>
      <w:outlineLvl w:val="0"/>
    </w:pPr>
    <w:rPr>
      <w:sz w:val="32"/>
    </w:rPr>
  </w:style>
  <w:style w:type="paragraph" w:styleId="Heading2">
    <w:name w:val="heading 2"/>
    <w:basedOn w:val="HeadingBase"/>
    <w:next w:val="BodyText"/>
    <w:link w:val="Heading2Char"/>
    <w:qFormat/>
    <w:rsid w:val="00262F28"/>
    <w:pPr>
      <w:keepLines/>
      <w:spacing w:before="240" w:after="120"/>
      <w:outlineLvl w:val="1"/>
    </w:pPr>
    <w:rPr>
      <w:sz w:val="28"/>
      <w:szCs w:val="40"/>
    </w:rPr>
  </w:style>
  <w:style w:type="paragraph" w:styleId="Heading3">
    <w:name w:val="heading 3"/>
    <w:basedOn w:val="HeadingBase"/>
    <w:next w:val="BodyText"/>
    <w:link w:val="Heading3Char"/>
    <w:qFormat/>
    <w:rsid w:val="00262F28"/>
    <w:pPr>
      <w:spacing w:before="180" w:after="120"/>
      <w:outlineLvl w:val="2"/>
    </w:pPr>
    <w:rPr>
      <w:spacing w:val="-10"/>
      <w:kern w:val="32"/>
    </w:rPr>
  </w:style>
  <w:style w:type="paragraph" w:styleId="Heading4">
    <w:name w:val="heading 4"/>
    <w:basedOn w:val="HeadingBase"/>
    <w:next w:val="BodyText"/>
    <w:link w:val="Heading4Char"/>
    <w:qFormat/>
    <w:rsid w:val="00262F28"/>
    <w:pPr>
      <w:spacing w:before="160" w:after="120"/>
      <w:outlineLvl w:val="3"/>
    </w:pPr>
    <w:rPr>
      <w:sz w:val="22"/>
    </w:rPr>
  </w:style>
  <w:style w:type="paragraph" w:styleId="Heading5">
    <w:name w:val="heading 5"/>
    <w:basedOn w:val="HeadingBase"/>
    <w:next w:val="Normal"/>
    <w:link w:val="Heading5Char"/>
    <w:qFormat/>
    <w:rsid w:val="00262F28"/>
    <w:pPr>
      <w:spacing w:before="80"/>
      <w:outlineLvl w:val="4"/>
    </w:pPr>
    <w:rPr>
      <w:color w:val="918585"/>
      <w:sz w:val="20"/>
    </w:rPr>
  </w:style>
  <w:style w:type="paragraph" w:styleId="Heading6">
    <w:name w:val="heading 6"/>
    <w:basedOn w:val="HeadingBase"/>
    <w:next w:val="Normal"/>
    <w:link w:val="Heading6Char"/>
    <w:qFormat/>
    <w:rsid w:val="00262F28"/>
    <w:pPr>
      <w:spacing w:before="60"/>
      <w:outlineLvl w:val="5"/>
    </w:pPr>
    <w:rPr>
      <w:color w:val="918585"/>
      <w:sz w:val="20"/>
    </w:rPr>
  </w:style>
  <w:style w:type="paragraph" w:styleId="Heading7">
    <w:name w:val="heading 7"/>
    <w:basedOn w:val="Normal"/>
    <w:next w:val="Normal"/>
    <w:link w:val="Heading7Char"/>
    <w:qFormat/>
    <w:rsid w:val="00262F28"/>
    <w:pPr>
      <w:ind w:left="720"/>
      <w:outlineLvl w:val="6"/>
    </w:pPr>
    <w:rPr>
      <w:i/>
    </w:rPr>
  </w:style>
  <w:style w:type="paragraph" w:styleId="Heading8">
    <w:name w:val="heading 8"/>
    <w:basedOn w:val="Normal"/>
    <w:next w:val="Normal"/>
    <w:link w:val="Heading8Char"/>
    <w:qFormat/>
    <w:rsid w:val="00262F28"/>
    <w:pPr>
      <w:ind w:left="720"/>
      <w:outlineLvl w:val="7"/>
    </w:pPr>
    <w:rPr>
      <w:i/>
    </w:rPr>
  </w:style>
  <w:style w:type="paragraph" w:styleId="Heading9">
    <w:name w:val="heading 9"/>
    <w:basedOn w:val="Normal"/>
    <w:next w:val="Normal"/>
    <w:link w:val="Heading9Char"/>
    <w:qFormat/>
    <w:rsid w:val="00262F28"/>
    <w:pPr>
      <w:ind w:left="720"/>
      <w:outlineLvl w:val="8"/>
    </w:pPr>
    <w:rPr>
      <w:i/>
    </w:rPr>
  </w:style>
  <w:style w:type="character" w:default="1" w:styleId="DefaultParagraphFont">
    <w:name w:val="Default Paragraph Font"/>
    <w:uiPriority w:val="1"/>
    <w:unhideWhenUsed/>
    <w:rsid w:val="00262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F28"/>
  </w:style>
  <w:style w:type="character" w:customStyle="1" w:styleId="Heading1Char">
    <w:name w:val="Heading 1 Char"/>
    <w:basedOn w:val="DefaultParagraphFont"/>
    <w:link w:val="Heading1"/>
    <w:rsid w:val="00262F28"/>
    <w:rPr>
      <w:rFonts w:ascii="Times New Roman" w:eastAsia="Times New Roman" w:hAnsi="Times New Roman" w:cs="Times New Roman"/>
      <w:b/>
      <w:sz w:val="32"/>
      <w:szCs w:val="20"/>
      <w:lang w:eastAsia="en-US"/>
    </w:rPr>
  </w:style>
  <w:style w:type="paragraph" w:styleId="BodyText">
    <w:name w:val="Body Text"/>
    <w:basedOn w:val="Normal"/>
    <w:link w:val="BodyTextChar"/>
    <w:rsid w:val="00262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F28"/>
    <w:rPr>
      <w:rFonts w:ascii="Times New Roman" w:eastAsia="Times New Roman" w:hAnsi="Times New Roman" w:cs="Times New Roman"/>
      <w:sz w:val="24"/>
      <w:lang w:eastAsia="en-US"/>
    </w:rPr>
  </w:style>
  <w:style w:type="paragraph" w:styleId="ListBullet">
    <w:name w:val="List Bullet"/>
    <w:basedOn w:val="List"/>
    <w:rsid w:val="00262F28"/>
    <w:pPr>
      <w:numPr>
        <w:numId w:val="11"/>
      </w:numPr>
      <w:tabs>
        <w:tab w:val="clear" w:pos="340"/>
      </w:tabs>
      <w:spacing w:before="40" w:after="40"/>
    </w:pPr>
  </w:style>
  <w:style w:type="character" w:customStyle="1" w:styleId="SpecialBold">
    <w:name w:val="Special Bold"/>
    <w:basedOn w:val="DefaultParagraphFont"/>
    <w:rsid w:val="00262F28"/>
    <w:rPr>
      <w:b/>
      <w:spacing w:val="0"/>
    </w:rPr>
  </w:style>
  <w:style w:type="paragraph" w:customStyle="1" w:styleId="SuperHeading">
    <w:name w:val="SuperHeading"/>
    <w:basedOn w:val="Normal"/>
    <w:rsid w:val="00262F28"/>
    <w:pPr>
      <w:spacing w:before="240" w:after="120"/>
      <w:outlineLvl w:val="0"/>
    </w:pPr>
    <w:rPr>
      <w:rFonts w:ascii="Times New Roman" w:hAnsi="Times New Roman"/>
      <w:b/>
      <w:sz w:val="32"/>
    </w:rPr>
  </w:style>
  <w:style w:type="paragraph" w:customStyle="1" w:styleId="AllowPageBreak">
    <w:name w:val="AllowPageBreak"/>
    <w:rsid w:val="00262F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2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F28"/>
    <w:rPr>
      <w:rFonts w:ascii="Courier New" w:eastAsia="Times New Roman" w:hAnsi="Courier New" w:cs="Times New Roman"/>
      <w:i/>
      <w:szCs w:val="20"/>
      <w:lang w:eastAsia="en-US"/>
    </w:rPr>
  </w:style>
  <w:style w:type="paragraph" w:customStyle="1" w:styleId="HeadingBase">
    <w:name w:val="Heading Base"/>
    <w:rsid w:val="00262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F28"/>
    <w:pPr>
      <w:tabs>
        <w:tab w:val="right" w:leader="dot" w:pos="9072"/>
      </w:tabs>
      <w:ind w:left="567"/>
    </w:pPr>
    <w:rPr>
      <w:szCs w:val="22"/>
    </w:rPr>
  </w:style>
  <w:style w:type="paragraph" w:customStyle="1" w:styleId="TOCBase">
    <w:name w:val="TOC Base"/>
    <w:rsid w:val="00262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F28"/>
    <w:pPr>
      <w:tabs>
        <w:tab w:val="right" w:leader="dot" w:pos="9072"/>
      </w:tabs>
      <w:spacing w:before="40" w:after="40"/>
      <w:ind w:left="284"/>
    </w:pPr>
    <w:rPr>
      <w:rFonts w:ascii="Times New Roman" w:hAnsi="Times New Roman"/>
    </w:rPr>
  </w:style>
  <w:style w:type="paragraph" w:styleId="TOC1">
    <w:name w:val="toc 1"/>
    <w:basedOn w:val="TOCBase"/>
    <w:next w:val="Normal"/>
    <w:rsid w:val="00262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F28"/>
    <w:rPr>
      <w:rFonts w:ascii="Times New Roman" w:eastAsia="Times New Roman" w:hAnsi="Times New Roman" w:cs="Times New Roman"/>
      <w:sz w:val="16"/>
      <w:lang w:eastAsia="en-US"/>
    </w:rPr>
  </w:style>
  <w:style w:type="paragraph" w:styleId="Title">
    <w:name w:val="Title"/>
    <w:basedOn w:val="HeadingBase"/>
    <w:link w:val="TitleChar"/>
    <w:qFormat/>
    <w:rsid w:val="00262F28"/>
    <w:pPr>
      <w:spacing w:before="5040"/>
      <w:jc w:val="center"/>
    </w:pPr>
    <w:rPr>
      <w:sz w:val="48"/>
      <w:szCs w:val="72"/>
      <w:lang w:val="en-US"/>
    </w:rPr>
  </w:style>
  <w:style w:type="character" w:customStyle="1" w:styleId="TitleChar">
    <w:name w:val="Title Char"/>
    <w:basedOn w:val="DefaultParagraphFont"/>
    <w:link w:val="Title"/>
    <w:rsid w:val="00262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F28"/>
    <w:pPr>
      <w:tabs>
        <w:tab w:val="left" w:pos="3600"/>
        <w:tab w:val="left" w:pos="3958"/>
      </w:tabs>
    </w:pPr>
  </w:style>
  <w:style w:type="paragraph" w:styleId="List">
    <w:name w:val="List"/>
    <w:basedOn w:val="BodyText"/>
    <w:next w:val="BodyText"/>
    <w:rsid w:val="00262F28"/>
    <w:pPr>
      <w:tabs>
        <w:tab w:val="left" w:pos="340"/>
      </w:tabs>
      <w:spacing w:before="60" w:after="60"/>
      <w:ind w:left="340" w:hanging="340"/>
    </w:pPr>
  </w:style>
  <w:style w:type="paragraph" w:customStyle="1" w:styleId="Note">
    <w:name w:val="Note"/>
    <w:basedOn w:val="BodyText"/>
    <w:rsid w:val="00262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F28"/>
    <w:pPr>
      <w:framePr w:wrap="auto" w:hAnchor="text" w:y="6049"/>
    </w:pPr>
    <w:rPr>
      <w:color w:val="000000"/>
      <w:sz w:val="40"/>
    </w:rPr>
  </w:style>
  <w:style w:type="paragraph" w:customStyle="1" w:styleId="TOCTitle">
    <w:name w:val="TOCTitle"/>
    <w:basedOn w:val="Heading1"/>
    <w:rsid w:val="00262F28"/>
    <w:pPr>
      <w:spacing w:after="240"/>
      <w:jc w:val="center"/>
      <w:outlineLvl w:val="9"/>
    </w:pPr>
    <w:rPr>
      <w:caps/>
    </w:rPr>
  </w:style>
  <w:style w:type="paragraph" w:customStyle="1" w:styleId="Version">
    <w:name w:val="Version"/>
    <w:rsid w:val="00262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F28"/>
    <w:pPr>
      <w:numPr>
        <w:numId w:val="12"/>
      </w:numPr>
      <w:tabs>
        <w:tab w:val="clear" w:pos="680"/>
      </w:tabs>
    </w:pPr>
  </w:style>
  <w:style w:type="paragraph" w:styleId="Index1">
    <w:name w:val="index 1"/>
    <w:basedOn w:val="Normal"/>
    <w:next w:val="Normal"/>
    <w:semiHidden/>
    <w:rsid w:val="00262F28"/>
    <w:pPr>
      <w:keepNext w:val="0"/>
      <w:tabs>
        <w:tab w:val="right" w:pos="4176"/>
      </w:tabs>
      <w:ind w:left="198" w:hanging="198"/>
    </w:pPr>
    <w:rPr>
      <w:rFonts w:ascii="Garamond" w:hAnsi="Garamond"/>
    </w:rPr>
  </w:style>
  <w:style w:type="paragraph" w:styleId="IndexHeading">
    <w:name w:val="index heading"/>
    <w:basedOn w:val="Normal"/>
    <w:next w:val="Index1"/>
    <w:semiHidden/>
    <w:rsid w:val="00262F28"/>
    <w:pPr>
      <w:spacing w:before="120" w:after="120"/>
    </w:pPr>
    <w:rPr>
      <w:rFonts w:ascii="Arial" w:hAnsi="Arial"/>
      <w:b/>
      <w:color w:val="918585"/>
      <w:sz w:val="24"/>
    </w:rPr>
  </w:style>
  <w:style w:type="paragraph" w:styleId="Header">
    <w:name w:val="header"/>
    <w:basedOn w:val="Normal"/>
    <w:link w:val="HeaderChar"/>
    <w:rsid w:val="00262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F28"/>
    <w:rPr>
      <w:rFonts w:ascii="Times New Roman" w:eastAsia="Times New Roman" w:hAnsi="Times New Roman" w:cs="Times New Roman"/>
      <w:sz w:val="16"/>
      <w:szCs w:val="20"/>
      <w:lang w:val="en-GB" w:eastAsia="en-US"/>
    </w:rPr>
  </w:style>
  <w:style w:type="paragraph" w:customStyle="1" w:styleId="Chapter">
    <w:name w:val="Chapter"/>
    <w:basedOn w:val="Normal"/>
    <w:rsid w:val="00262F28"/>
    <w:pPr>
      <w:spacing w:before="240"/>
    </w:pPr>
    <w:rPr>
      <w:rFonts w:ascii="Times New Roman" w:hAnsi="Times New Roman"/>
      <w:smallCaps/>
      <w:spacing w:val="80"/>
      <w:sz w:val="28"/>
    </w:rPr>
  </w:style>
  <w:style w:type="paragraph" w:customStyle="1" w:styleId="InChapter">
    <w:name w:val="InChapter"/>
    <w:basedOn w:val="Heading3"/>
    <w:rsid w:val="00262F28"/>
    <w:pPr>
      <w:spacing w:after="240"/>
      <w:outlineLvl w:val="9"/>
    </w:pPr>
    <w:rPr>
      <w:noProof/>
    </w:rPr>
  </w:style>
  <w:style w:type="paragraph" w:styleId="Index2">
    <w:name w:val="index 2"/>
    <w:basedOn w:val="Normal"/>
    <w:next w:val="Normal"/>
    <w:semiHidden/>
    <w:rsid w:val="00262F28"/>
    <w:pPr>
      <w:tabs>
        <w:tab w:val="right" w:pos="4176"/>
      </w:tabs>
      <w:ind w:left="568" w:hanging="284"/>
    </w:pPr>
    <w:rPr>
      <w:rFonts w:ascii="Garamond" w:hAnsi="Garamond"/>
    </w:rPr>
  </w:style>
  <w:style w:type="paragraph" w:customStyle="1" w:styleId="Byline">
    <w:name w:val="Byline"/>
    <w:rsid w:val="00262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F28"/>
    <w:pPr>
      <w:tabs>
        <w:tab w:val="clear" w:pos="3600"/>
        <w:tab w:val="clear" w:pos="3958"/>
      </w:tabs>
      <w:jc w:val="right"/>
    </w:pPr>
  </w:style>
  <w:style w:type="character" w:styleId="Emphasis">
    <w:name w:val="Emphasis"/>
    <w:basedOn w:val="DefaultParagraphFont"/>
    <w:qFormat/>
    <w:rsid w:val="00262F28"/>
    <w:rPr>
      <w:i/>
    </w:rPr>
  </w:style>
  <w:style w:type="paragraph" w:styleId="Caption">
    <w:name w:val="caption"/>
    <w:basedOn w:val="BodyText"/>
    <w:next w:val="Normal"/>
    <w:qFormat/>
    <w:rsid w:val="00262F28"/>
    <w:pPr>
      <w:framePr w:w="2268" w:hSpace="181" w:vSpace="181" w:wrap="around" w:vAnchor="text" w:hAnchor="page" w:x="1135" w:y="285" w:anchorLock="1"/>
    </w:pPr>
    <w:rPr>
      <w:i/>
    </w:rPr>
  </w:style>
  <w:style w:type="paragraph" w:customStyle="1" w:styleId="MiniTOCTitle">
    <w:name w:val="MiniTOCTitle"/>
    <w:basedOn w:val="Heading4"/>
    <w:rsid w:val="00262F28"/>
    <w:pPr>
      <w:spacing w:before="240"/>
      <w:outlineLvl w:val="9"/>
    </w:pPr>
    <w:rPr>
      <w:noProof/>
      <w:sz w:val="24"/>
    </w:rPr>
  </w:style>
  <w:style w:type="paragraph" w:customStyle="1" w:styleId="MiniTOCItem">
    <w:name w:val="MiniTOCItem"/>
    <w:basedOn w:val="ListBullet"/>
    <w:rsid w:val="00262F28"/>
    <w:pPr>
      <w:numPr>
        <w:numId w:val="0"/>
      </w:numPr>
      <w:tabs>
        <w:tab w:val="right" w:leader="dot" w:pos="6521"/>
      </w:tabs>
      <w:spacing w:before="0" w:after="0"/>
    </w:pPr>
  </w:style>
  <w:style w:type="paragraph" w:customStyle="1" w:styleId="TOFTitle">
    <w:name w:val="TOFTitle"/>
    <w:basedOn w:val="TOCTitle"/>
    <w:rsid w:val="00262F28"/>
  </w:style>
  <w:style w:type="paragraph" w:styleId="TableofFigures">
    <w:name w:val="table of figures"/>
    <w:basedOn w:val="Normal"/>
    <w:next w:val="Normal"/>
    <w:semiHidden/>
    <w:rsid w:val="00262F28"/>
    <w:pPr>
      <w:tabs>
        <w:tab w:val="right" w:leader="dot" w:pos="9072"/>
      </w:tabs>
      <w:ind w:left="970" w:hanging="403"/>
    </w:pPr>
    <w:rPr>
      <w:rFonts w:ascii="Times New Roman" w:hAnsi="Times New Roman"/>
      <w:b/>
    </w:rPr>
  </w:style>
  <w:style w:type="paragraph" w:styleId="ListNumber">
    <w:name w:val="List Number"/>
    <w:basedOn w:val="List"/>
    <w:rsid w:val="00262F28"/>
    <w:pPr>
      <w:numPr>
        <w:numId w:val="14"/>
      </w:numPr>
      <w:tabs>
        <w:tab w:val="clear" w:pos="340"/>
      </w:tabs>
    </w:pPr>
  </w:style>
  <w:style w:type="character" w:customStyle="1" w:styleId="WingdingSymbols">
    <w:name w:val="Wingding Symbols"/>
    <w:rsid w:val="00262F28"/>
    <w:rPr>
      <w:rFonts w:ascii="Wingdings" w:hAnsi="Wingdings"/>
    </w:rPr>
  </w:style>
  <w:style w:type="paragraph" w:customStyle="1" w:styleId="TableHeading">
    <w:name w:val="Table Heading"/>
    <w:basedOn w:val="HeadingBase"/>
    <w:rsid w:val="00262F28"/>
    <w:pPr>
      <w:keepLines/>
      <w:pBdr>
        <w:bottom w:val="single" w:sz="6" w:space="1" w:color="918585"/>
      </w:pBdr>
      <w:spacing w:before="240"/>
    </w:pPr>
  </w:style>
  <w:style w:type="character" w:customStyle="1" w:styleId="HotSpot">
    <w:name w:val="HotSpot"/>
    <w:rsid w:val="00262F28"/>
    <w:rPr>
      <w:color w:val="0033CC"/>
      <w:u w:val="none"/>
    </w:rPr>
  </w:style>
  <w:style w:type="paragraph" w:customStyle="1" w:styleId="BodyTextRight">
    <w:name w:val="Body Text Right"/>
    <w:basedOn w:val="BodyText"/>
    <w:rsid w:val="00262F28"/>
    <w:pPr>
      <w:spacing w:before="0" w:after="0"/>
      <w:jc w:val="right"/>
    </w:pPr>
  </w:style>
  <w:style w:type="paragraph" w:styleId="Index3">
    <w:name w:val="index 3"/>
    <w:basedOn w:val="ListNumber2"/>
    <w:next w:val="Normal"/>
    <w:semiHidden/>
    <w:rsid w:val="00262F28"/>
    <w:pPr>
      <w:numPr>
        <w:numId w:val="0"/>
      </w:numPr>
      <w:tabs>
        <w:tab w:val="right" w:leader="dot" w:pos="4176"/>
      </w:tabs>
    </w:pPr>
  </w:style>
  <w:style w:type="paragraph" w:styleId="ListNumber2">
    <w:name w:val="List Number 2"/>
    <w:basedOn w:val="List2"/>
    <w:rsid w:val="00262F28"/>
    <w:pPr>
      <w:numPr>
        <w:numId w:val="9"/>
      </w:numPr>
      <w:tabs>
        <w:tab w:val="clear" w:pos="1060"/>
      </w:tabs>
    </w:pPr>
  </w:style>
  <w:style w:type="paragraph" w:customStyle="1" w:styleId="MarginNote">
    <w:name w:val="Margin Note"/>
    <w:basedOn w:val="BodyText"/>
    <w:rsid w:val="00262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F28"/>
    <w:rPr>
      <w:sz w:val="32"/>
    </w:rPr>
  </w:style>
  <w:style w:type="paragraph" w:customStyle="1" w:styleId="HeadingProcedure">
    <w:name w:val="Heading Procedure"/>
    <w:basedOn w:val="HeadingBase"/>
    <w:next w:val="Normal"/>
    <w:rsid w:val="00262F28"/>
    <w:pPr>
      <w:tabs>
        <w:tab w:val="left" w:pos="0"/>
      </w:tabs>
      <w:spacing w:before="120" w:after="60"/>
    </w:pPr>
    <w:rPr>
      <w:i/>
      <w:color w:val="918585"/>
      <w:sz w:val="22"/>
    </w:rPr>
  </w:style>
  <w:style w:type="paragraph" w:customStyle="1" w:styleId="TableBodyText">
    <w:name w:val="Table Body Text"/>
    <w:basedOn w:val="BodyText"/>
    <w:rsid w:val="00262F28"/>
    <w:pPr>
      <w:spacing w:before="60" w:after="60"/>
    </w:pPr>
  </w:style>
  <w:style w:type="paragraph" w:styleId="ListContinue">
    <w:name w:val="List Continue"/>
    <w:basedOn w:val="List"/>
    <w:rsid w:val="00262F28"/>
    <w:pPr>
      <w:ind w:firstLine="0"/>
    </w:pPr>
  </w:style>
  <w:style w:type="paragraph" w:customStyle="1" w:styleId="ListNote">
    <w:name w:val="List Note"/>
    <w:basedOn w:val="List"/>
    <w:rsid w:val="00262F28"/>
    <w:pPr>
      <w:pBdr>
        <w:top w:val="single" w:sz="6" w:space="2" w:color="918585"/>
        <w:bottom w:val="single" w:sz="6" w:space="2" w:color="918585"/>
      </w:pBdr>
      <w:tabs>
        <w:tab w:val="left" w:pos="1021"/>
      </w:tabs>
      <w:ind w:firstLine="0"/>
    </w:pPr>
  </w:style>
  <w:style w:type="paragraph" w:customStyle="1" w:styleId="Warning">
    <w:name w:val="Warning"/>
    <w:basedOn w:val="BodyText"/>
    <w:rsid w:val="00262F28"/>
    <w:pPr>
      <w:shd w:val="clear" w:color="auto" w:fill="D9D9D9"/>
      <w:tabs>
        <w:tab w:val="left" w:pos="992"/>
      </w:tabs>
      <w:ind w:left="119" w:right="119"/>
    </w:pPr>
    <w:rPr>
      <w:sz w:val="20"/>
    </w:rPr>
  </w:style>
  <w:style w:type="paragraph" w:customStyle="1" w:styleId="MarginIcons">
    <w:name w:val="Margin Icons"/>
    <w:basedOn w:val="BodyText"/>
    <w:rsid w:val="00262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F28"/>
    <w:rPr>
      <w:rFonts w:ascii="Courier New" w:hAnsi="Courier New"/>
    </w:rPr>
  </w:style>
  <w:style w:type="paragraph" w:customStyle="1" w:styleId="NoteBullet">
    <w:name w:val="Note Bullet"/>
    <w:basedOn w:val="Note"/>
    <w:rsid w:val="00262F28"/>
    <w:pPr>
      <w:tabs>
        <w:tab w:val="clear" w:pos="680"/>
      </w:tabs>
      <w:spacing w:before="60" w:after="60"/>
    </w:pPr>
  </w:style>
  <w:style w:type="paragraph" w:customStyle="1" w:styleId="SubHeading2">
    <w:name w:val="SubHeading2"/>
    <w:basedOn w:val="HeadingBase"/>
    <w:rsid w:val="00262F28"/>
    <w:pPr>
      <w:spacing w:before="240" w:after="60"/>
    </w:pPr>
    <w:rPr>
      <w:sz w:val="20"/>
    </w:rPr>
  </w:style>
  <w:style w:type="paragraph" w:customStyle="1" w:styleId="SubHeading1">
    <w:name w:val="SubHeading1"/>
    <w:basedOn w:val="HeadingBase"/>
    <w:rsid w:val="00262F28"/>
    <w:pPr>
      <w:spacing w:before="240" w:after="60"/>
    </w:pPr>
    <w:rPr>
      <w:color w:val="918585"/>
      <w:sz w:val="22"/>
    </w:rPr>
  </w:style>
  <w:style w:type="paragraph" w:customStyle="1" w:styleId="SideHeading">
    <w:name w:val="Side Heading"/>
    <w:basedOn w:val="HeadingBase"/>
    <w:rsid w:val="00262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F28"/>
    <w:pPr>
      <w:numPr>
        <w:numId w:val="10"/>
      </w:numPr>
    </w:pPr>
  </w:style>
  <w:style w:type="paragraph" w:styleId="PlainText">
    <w:name w:val="Plain Text"/>
    <w:basedOn w:val="Normal"/>
    <w:link w:val="PlainTextChar"/>
    <w:rsid w:val="00262F28"/>
    <w:rPr>
      <w:sz w:val="20"/>
    </w:rPr>
  </w:style>
  <w:style w:type="character" w:customStyle="1" w:styleId="PlainTextChar">
    <w:name w:val="Plain Text Char"/>
    <w:basedOn w:val="DefaultParagraphFont"/>
    <w:link w:val="PlainText"/>
    <w:rsid w:val="00262F28"/>
    <w:rPr>
      <w:rFonts w:ascii="Courier New" w:eastAsia="Times New Roman" w:hAnsi="Courier New" w:cs="Times New Roman"/>
      <w:sz w:val="20"/>
      <w:szCs w:val="20"/>
      <w:lang w:eastAsia="en-US"/>
    </w:rPr>
  </w:style>
  <w:style w:type="character" w:customStyle="1" w:styleId="MenuOption">
    <w:name w:val="Menu Option"/>
    <w:basedOn w:val="DefaultParagraphFont"/>
    <w:rsid w:val="00262F28"/>
    <w:rPr>
      <w:b/>
      <w:smallCaps/>
    </w:rPr>
  </w:style>
  <w:style w:type="paragraph" w:customStyle="1" w:styleId="TableListNumber">
    <w:name w:val="Table List Number"/>
    <w:basedOn w:val="ListNumber"/>
    <w:rsid w:val="00262F28"/>
    <w:pPr>
      <w:numPr>
        <w:numId w:val="0"/>
      </w:numPr>
    </w:pPr>
  </w:style>
  <w:style w:type="paragraph" w:styleId="TOC4">
    <w:name w:val="toc 4"/>
    <w:basedOn w:val="TOCBase"/>
    <w:next w:val="Normal"/>
    <w:semiHidden/>
    <w:rsid w:val="00262F28"/>
    <w:pPr>
      <w:tabs>
        <w:tab w:val="right" w:leader="dot" w:pos="9071"/>
      </w:tabs>
      <w:ind w:left="1701"/>
    </w:pPr>
  </w:style>
  <w:style w:type="paragraph" w:customStyle="1" w:styleId="ListAlpha">
    <w:name w:val="List Alpha"/>
    <w:basedOn w:val="List"/>
    <w:rsid w:val="00262F28"/>
    <w:pPr>
      <w:numPr>
        <w:numId w:val="8"/>
      </w:numPr>
    </w:pPr>
  </w:style>
  <w:style w:type="paragraph" w:customStyle="1" w:styleId="ListAlpha2">
    <w:name w:val="List Alpha 2"/>
    <w:basedOn w:val="List2"/>
    <w:rsid w:val="00262F28"/>
    <w:pPr>
      <w:numPr>
        <w:numId w:val="7"/>
      </w:numPr>
    </w:pPr>
  </w:style>
  <w:style w:type="paragraph" w:styleId="List2">
    <w:name w:val="List 2"/>
    <w:basedOn w:val="BodyText"/>
    <w:rsid w:val="00262F28"/>
    <w:pPr>
      <w:tabs>
        <w:tab w:val="left" w:pos="680"/>
      </w:tabs>
      <w:spacing w:before="60" w:after="60"/>
      <w:ind w:left="680" w:hanging="340"/>
    </w:pPr>
  </w:style>
  <w:style w:type="paragraph" w:styleId="List3">
    <w:name w:val="List 3"/>
    <w:basedOn w:val="BodyText"/>
    <w:rsid w:val="00262F28"/>
    <w:pPr>
      <w:tabs>
        <w:tab w:val="left" w:pos="1021"/>
      </w:tabs>
      <w:spacing w:before="60" w:after="60"/>
      <w:ind w:left="1020" w:hanging="340"/>
    </w:pPr>
  </w:style>
  <w:style w:type="paragraph" w:styleId="List4">
    <w:name w:val="List 4"/>
    <w:basedOn w:val="BodyText"/>
    <w:rsid w:val="00262F28"/>
    <w:pPr>
      <w:tabs>
        <w:tab w:val="left" w:pos="1361"/>
      </w:tabs>
      <w:spacing w:before="60" w:after="60"/>
      <w:ind w:left="1361" w:hanging="340"/>
    </w:pPr>
  </w:style>
  <w:style w:type="paragraph" w:styleId="List5">
    <w:name w:val="List 5"/>
    <w:basedOn w:val="BodyText"/>
    <w:rsid w:val="00262F28"/>
    <w:pPr>
      <w:tabs>
        <w:tab w:val="left" w:pos="1701"/>
      </w:tabs>
      <w:spacing w:before="60" w:after="60"/>
      <w:ind w:left="1701" w:hanging="340"/>
    </w:pPr>
  </w:style>
  <w:style w:type="paragraph" w:styleId="ListBullet3">
    <w:name w:val="List Bullet 3"/>
    <w:basedOn w:val="List3"/>
    <w:rsid w:val="00262F28"/>
    <w:pPr>
      <w:numPr>
        <w:numId w:val="13"/>
      </w:numPr>
      <w:tabs>
        <w:tab w:val="clear" w:pos="1021"/>
      </w:tabs>
      <w:ind w:left="1037" w:hanging="357"/>
    </w:pPr>
  </w:style>
  <w:style w:type="paragraph" w:styleId="ListBullet4">
    <w:name w:val="List Bullet 4"/>
    <w:basedOn w:val="List4"/>
    <w:rsid w:val="00262F28"/>
    <w:pPr>
      <w:numPr>
        <w:numId w:val="2"/>
      </w:numPr>
      <w:tabs>
        <w:tab w:val="clear" w:pos="1361"/>
      </w:tabs>
    </w:pPr>
  </w:style>
  <w:style w:type="paragraph" w:styleId="ListBullet5">
    <w:name w:val="List Bullet 5"/>
    <w:basedOn w:val="List5"/>
    <w:rsid w:val="00262F28"/>
    <w:pPr>
      <w:numPr>
        <w:numId w:val="3"/>
      </w:numPr>
    </w:pPr>
  </w:style>
  <w:style w:type="paragraph" w:styleId="ListContinue2">
    <w:name w:val="List Continue 2"/>
    <w:basedOn w:val="List2"/>
    <w:rsid w:val="00262F28"/>
    <w:pPr>
      <w:ind w:firstLine="0"/>
    </w:pPr>
  </w:style>
  <w:style w:type="paragraph" w:styleId="ListContinue3">
    <w:name w:val="List Continue 3"/>
    <w:basedOn w:val="List3"/>
    <w:rsid w:val="00262F28"/>
    <w:pPr>
      <w:ind w:left="1021" w:firstLine="0"/>
    </w:pPr>
  </w:style>
  <w:style w:type="paragraph" w:styleId="ListContinue4">
    <w:name w:val="List Continue 4"/>
    <w:basedOn w:val="List4"/>
    <w:rsid w:val="00262F28"/>
    <w:pPr>
      <w:ind w:firstLine="0"/>
    </w:pPr>
  </w:style>
  <w:style w:type="paragraph" w:styleId="ListContinue5">
    <w:name w:val="List Continue 5"/>
    <w:basedOn w:val="List5"/>
    <w:rsid w:val="00262F28"/>
    <w:pPr>
      <w:ind w:firstLine="0"/>
    </w:pPr>
  </w:style>
  <w:style w:type="paragraph" w:styleId="ListNumber3">
    <w:name w:val="List Number 3"/>
    <w:basedOn w:val="List3"/>
    <w:rsid w:val="00262F28"/>
    <w:pPr>
      <w:numPr>
        <w:numId w:val="4"/>
      </w:numPr>
    </w:pPr>
  </w:style>
  <w:style w:type="paragraph" w:styleId="ListNumber4">
    <w:name w:val="List Number 4"/>
    <w:basedOn w:val="List4"/>
    <w:rsid w:val="00262F28"/>
    <w:pPr>
      <w:numPr>
        <w:numId w:val="5"/>
      </w:numPr>
    </w:pPr>
  </w:style>
  <w:style w:type="paragraph" w:styleId="ListNumber5">
    <w:name w:val="List Number 5"/>
    <w:basedOn w:val="List5"/>
    <w:rsid w:val="00262F28"/>
    <w:pPr>
      <w:numPr>
        <w:numId w:val="6"/>
      </w:numPr>
    </w:pPr>
  </w:style>
  <w:style w:type="paragraph" w:styleId="BlockText">
    <w:name w:val="Block Text"/>
    <w:basedOn w:val="Normal"/>
    <w:rsid w:val="00262F28"/>
    <w:pPr>
      <w:spacing w:after="120"/>
      <w:ind w:left="1440" w:right="1440"/>
    </w:pPr>
  </w:style>
  <w:style w:type="character" w:customStyle="1" w:styleId="Subscript">
    <w:name w:val="Subscript"/>
    <w:basedOn w:val="DefaultParagraphFont"/>
    <w:rsid w:val="00262F28"/>
    <w:rPr>
      <w:sz w:val="16"/>
      <w:vertAlign w:val="subscript"/>
    </w:rPr>
  </w:style>
  <w:style w:type="character" w:customStyle="1" w:styleId="Superscript">
    <w:name w:val="Superscript"/>
    <w:basedOn w:val="DefaultParagraphFont"/>
    <w:rsid w:val="00262F28"/>
    <w:rPr>
      <w:sz w:val="16"/>
      <w:vertAlign w:val="superscript"/>
    </w:rPr>
  </w:style>
  <w:style w:type="character" w:customStyle="1" w:styleId="Symbols">
    <w:name w:val="Symbols"/>
    <w:basedOn w:val="DefaultParagraphFont"/>
    <w:rsid w:val="00262F28"/>
    <w:rPr>
      <w:rFonts w:ascii="Symbol" w:hAnsi="Symbol"/>
    </w:rPr>
  </w:style>
  <w:style w:type="character" w:customStyle="1" w:styleId="MenuOptions">
    <w:name w:val="Menu Options"/>
    <w:basedOn w:val="DefaultParagraphFont"/>
    <w:rsid w:val="00262F28"/>
    <w:rPr>
      <w:rFonts w:ascii="Arial Narrow" w:hAnsi="Arial Narrow"/>
      <w:smallCaps/>
    </w:rPr>
  </w:style>
  <w:style w:type="character" w:customStyle="1" w:styleId="Buttons">
    <w:name w:val="Buttons"/>
    <w:basedOn w:val="DefaultParagraphFont"/>
    <w:rsid w:val="00262F28"/>
    <w:rPr>
      <w:b/>
    </w:rPr>
  </w:style>
  <w:style w:type="character" w:customStyle="1" w:styleId="Underlined">
    <w:name w:val="Underlined"/>
    <w:basedOn w:val="DefaultParagraphFont"/>
    <w:rsid w:val="00262F28"/>
    <w:rPr>
      <w:u w:val="single"/>
    </w:rPr>
  </w:style>
  <w:style w:type="paragraph" w:customStyle="1" w:styleId="TableBodyTextRight">
    <w:name w:val="Table Body Text Right"/>
    <w:basedOn w:val="TableBodyText"/>
    <w:rsid w:val="00262F28"/>
    <w:pPr>
      <w:widowControl w:val="0"/>
      <w:autoSpaceDE w:val="0"/>
      <w:autoSpaceDN w:val="0"/>
      <w:adjustRightInd w:val="0"/>
      <w:jc w:val="right"/>
    </w:pPr>
    <w:rPr>
      <w:rFonts w:cs="Arial"/>
      <w:szCs w:val="18"/>
    </w:rPr>
  </w:style>
  <w:style w:type="paragraph" w:customStyle="1" w:styleId="CopyrightText">
    <w:name w:val="Copyright Text"/>
    <w:basedOn w:val="BodyText"/>
    <w:rsid w:val="00262F28"/>
    <w:rPr>
      <w:sz w:val="18"/>
    </w:rPr>
  </w:style>
  <w:style w:type="paragraph" w:customStyle="1" w:styleId="BodySmallRight">
    <w:name w:val="Body Small Right"/>
    <w:basedOn w:val="BodyTextRight"/>
    <w:rsid w:val="00262F28"/>
    <w:rPr>
      <w:sz w:val="18"/>
      <w:szCs w:val="18"/>
    </w:rPr>
  </w:style>
  <w:style w:type="paragraph" w:customStyle="1" w:styleId="MarginEdition">
    <w:name w:val="Margin Edition"/>
    <w:basedOn w:val="MarginNote"/>
    <w:rsid w:val="00262F28"/>
    <w:pPr>
      <w:spacing w:before="0" w:after="0"/>
    </w:pPr>
    <w:rPr>
      <w:rFonts w:ascii="Times New Roman" w:hAnsi="Times New Roman"/>
      <w:color w:val="999999"/>
    </w:rPr>
  </w:style>
  <w:style w:type="paragraph" w:customStyle="1" w:styleId="Spacer">
    <w:name w:val="Spacer"/>
    <w:basedOn w:val="Normal"/>
    <w:rsid w:val="00262F28"/>
    <w:rPr>
      <w:sz w:val="2"/>
      <w:szCs w:val="2"/>
    </w:rPr>
  </w:style>
  <w:style w:type="character" w:customStyle="1" w:styleId="Small">
    <w:name w:val="Small"/>
    <w:basedOn w:val="DefaultParagraphFont"/>
    <w:rsid w:val="00262F28"/>
    <w:rPr>
      <w:sz w:val="16"/>
    </w:rPr>
  </w:style>
  <w:style w:type="paragraph" w:customStyle="1" w:styleId="WideTable">
    <w:name w:val="Wide Table"/>
    <w:basedOn w:val="Normal"/>
    <w:rsid w:val="00262F28"/>
    <w:pPr>
      <w:ind w:left="-1418"/>
    </w:pPr>
    <w:rPr>
      <w:sz w:val="2"/>
      <w:szCs w:val="2"/>
    </w:rPr>
  </w:style>
  <w:style w:type="character" w:styleId="PageNumber">
    <w:name w:val="page number"/>
    <w:basedOn w:val="DefaultParagraphFont"/>
    <w:rsid w:val="00262F28"/>
  </w:style>
  <w:style w:type="paragraph" w:styleId="Quote">
    <w:name w:val="Quote"/>
    <w:basedOn w:val="Heading1"/>
    <w:link w:val="QuoteChar"/>
    <w:qFormat/>
    <w:rsid w:val="00262F28"/>
    <w:rPr>
      <w:b w:val="0"/>
      <w:sz w:val="72"/>
      <w:szCs w:val="72"/>
      <w:lang w:val="en-NZ"/>
    </w:rPr>
  </w:style>
  <w:style w:type="character" w:customStyle="1" w:styleId="QuoteChar">
    <w:name w:val="Quote Char"/>
    <w:basedOn w:val="DefaultParagraphFont"/>
    <w:link w:val="Quote"/>
    <w:rsid w:val="00262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F28"/>
    <w:pPr>
      <w:pageBreakBefore/>
    </w:pPr>
  </w:style>
  <w:style w:type="paragraph" w:customStyle="1" w:styleId="Border">
    <w:name w:val="Border"/>
    <w:basedOn w:val="Normal"/>
    <w:qFormat/>
    <w:rsid w:val="00262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F28"/>
    <w:rPr>
      <w:b/>
      <w:bCs/>
      <w:i/>
      <w:iCs/>
      <w:color w:val="auto"/>
    </w:rPr>
  </w:style>
  <w:style w:type="paragraph" w:styleId="IntenseQuote">
    <w:name w:val="Intense Quote"/>
    <w:basedOn w:val="Normal"/>
    <w:next w:val="Normal"/>
    <w:link w:val="IntenseQuoteChar"/>
    <w:uiPriority w:val="30"/>
    <w:qFormat/>
    <w:rsid w:val="00262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F28"/>
    <w:rPr>
      <w:smallCaps/>
      <w:color w:val="auto"/>
      <w:u w:val="single"/>
    </w:rPr>
  </w:style>
  <w:style w:type="character" w:styleId="IntenseReference">
    <w:name w:val="Intense Reference"/>
    <w:basedOn w:val="DefaultParagraphFont"/>
    <w:uiPriority w:val="32"/>
    <w:qFormat/>
    <w:rsid w:val="00262F28"/>
    <w:rPr>
      <w:b/>
      <w:bCs/>
      <w:smallCaps/>
      <w:color w:val="auto"/>
      <w:spacing w:val="5"/>
      <w:u w:val="single"/>
    </w:rPr>
  </w:style>
  <w:style w:type="paragraph" w:customStyle="1" w:styleId="2ColumnHeading">
    <w:name w:val="2Column Heading"/>
    <w:basedOn w:val="BodyText"/>
    <w:qFormat/>
    <w:rsid w:val="00262F28"/>
    <w:pPr>
      <w:spacing w:after="60"/>
      <w:ind w:left="-2268"/>
    </w:pPr>
    <w:rPr>
      <w:b/>
    </w:rPr>
  </w:style>
  <w:style w:type="paragraph" w:customStyle="1" w:styleId="Heading1TOC">
    <w:name w:val="Heading1 TOC"/>
    <w:basedOn w:val="Normal"/>
    <w:qFormat/>
    <w:rsid w:val="00262F28"/>
    <w:pPr>
      <w:spacing w:before="240" w:after="120"/>
    </w:pPr>
    <w:rPr>
      <w:rFonts w:ascii="Times New Roman" w:hAnsi="Times New Roman"/>
      <w:b/>
      <w:sz w:val="32"/>
    </w:rPr>
  </w:style>
  <w:style w:type="paragraph" w:customStyle="1" w:styleId="Heading2TOC">
    <w:name w:val="Heading2 TOC"/>
    <w:basedOn w:val="Normal"/>
    <w:qFormat/>
    <w:rsid w:val="00262F28"/>
    <w:pPr>
      <w:spacing w:before="240" w:after="60"/>
    </w:pPr>
    <w:rPr>
      <w:rFonts w:ascii="Times New Roman" w:hAnsi="Times New Roman"/>
      <w:b/>
      <w:sz w:val="28"/>
    </w:rPr>
  </w:style>
  <w:style w:type="character" w:customStyle="1" w:styleId="Underline">
    <w:name w:val="Underline"/>
    <w:basedOn w:val="DefaultParagraphFont"/>
    <w:qFormat/>
    <w:rsid w:val="00262F28"/>
    <w:rPr>
      <w:u w:val="single"/>
    </w:rPr>
  </w:style>
  <w:style w:type="character" w:customStyle="1" w:styleId="BoldandItalics">
    <w:name w:val="Bold and Italics"/>
    <w:qFormat/>
    <w:rsid w:val="00262F28"/>
    <w:rPr>
      <w:b/>
      <w:i/>
      <w:u w:val="none"/>
    </w:rPr>
  </w:style>
  <w:style w:type="paragraph" w:styleId="BalloonText">
    <w:name w:val="Balloon Text"/>
    <w:basedOn w:val="Normal"/>
    <w:link w:val="BalloonTextChar"/>
    <w:rsid w:val="00262F28"/>
    <w:rPr>
      <w:rFonts w:ascii="Tahoma" w:hAnsi="Tahoma" w:cs="Tahoma"/>
      <w:sz w:val="16"/>
      <w:szCs w:val="16"/>
    </w:rPr>
  </w:style>
  <w:style w:type="character" w:customStyle="1" w:styleId="BalloonTextChar">
    <w:name w:val="Balloon Text Char"/>
    <w:basedOn w:val="DefaultParagraphFont"/>
    <w:link w:val="BalloonText"/>
    <w:rsid w:val="00262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F28"/>
    <w:rPr>
      <w:b/>
      <w:color w:val="660033"/>
      <w:spacing w:val="0"/>
    </w:rPr>
  </w:style>
  <w:style w:type="paragraph" w:customStyle="1" w:styleId="Nameditemlist">
    <w:name w:val="Named item list"/>
    <w:basedOn w:val="BodyText"/>
    <w:qFormat/>
    <w:rsid w:val="00262F28"/>
    <w:pPr>
      <w:tabs>
        <w:tab w:val="left" w:pos="2835"/>
      </w:tabs>
      <w:ind w:left="2835" w:hanging="2835"/>
    </w:pPr>
  </w:style>
  <w:style w:type="paragraph" w:customStyle="1" w:styleId="BodyTextnopadding">
    <w:name w:val="Body Text no padding"/>
    <w:basedOn w:val="BodyText"/>
    <w:qFormat/>
    <w:rsid w:val="00262F28"/>
    <w:pPr>
      <w:spacing w:before="0" w:after="0"/>
    </w:pPr>
  </w:style>
  <w:style w:type="paragraph" w:customStyle="1" w:styleId="BodyTextBold">
    <w:name w:val="Body Text Bold"/>
    <w:basedOn w:val="BodyText"/>
    <w:qFormat/>
    <w:rsid w:val="00262F28"/>
    <w:rPr>
      <w:b/>
    </w:rPr>
  </w:style>
  <w:style w:type="character" w:styleId="Hyperlink">
    <w:name w:val="Hyperlink"/>
    <w:basedOn w:val="DefaultParagraphFont"/>
    <w:uiPriority w:val="99"/>
    <w:unhideWhenUsed/>
    <w:rsid w:val="00C77C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6088</Characters>
  <Application>Microsoft Office Word</Application>
  <DocSecurity>0</DocSecurity>
  <Lines>289</Lines>
  <Paragraphs>154</Paragraphs>
  <ScaleCrop>false</ScaleCrop>
  <Company>Author-it Software Corporation Ltd.</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UEGNSG333 Work in proximity of transmission pipeline construction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