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BE9" w:rsidP="009B2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UEGNSG319 Custody transfer metering and gas quality analysis</w:t>
      </w:r>
      <w:r>
        <w:fldChar w:fldCharType="end"/>
      </w:r>
    </w:p>
    <w:p w:rsidR="009B2BE9" w:rsidP="009B2BE9">
      <w:pPr>
        <w:pStyle w:val="Version"/>
        <w:sectPr w:rsidSect="00176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0D8" w:rsidP="001760D8">
      <w:pPr>
        <w:pStyle w:val="SuperHeading"/>
      </w:pPr>
      <w:r w:rsidRPr="001760D8">
        <w:t>UEGNSG319 Custody transfer metering and gas quality analysis</w:t>
      </w:r>
    </w:p>
    <w:p w:rsidR="00000000" w:rsidRPr="001760D8" w:rsidP="001760D8">
      <w:pPr>
        <w:pStyle w:val="Heading1"/>
      </w:pPr>
      <w:bookmarkStart w:id="1" w:name="O_966965"/>
      <w:bookmarkEnd w:id="1"/>
      <w:r w:rsidRPr="001760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Release 1. This is the first release of this unit of competency in the UEG Gas Industry Training Package.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2" w:name="O_966966"/>
      <w:bookmarkEnd w:id="2"/>
      <w:r w:rsidRPr="001760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This unit involves the skills and knowledge required to calibrate volumetric measu</w:t>
            </w:r>
            <w:r w:rsidRPr="001760D8">
              <w:t>ring devices and gas analysers used in the measurement of gas quality.</w:t>
            </w:r>
          </w:p>
          <w:p w:rsidR="00000000" w:rsidRPr="001760D8" w:rsidP="001760D8">
            <w:pPr>
              <w:pStyle w:val="BodyText"/>
            </w:pPr>
            <w:r w:rsidRPr="001760D8">
              <w:t>It includes inspecting, validating, calibrating and recommissioning of custody transfer devices and gas quality measuring equipment in accordance with reference industry standards to me</w:t>
            </w:r>
            <w:r w:rsidRPr="001760D8">
              <w:t>et contractual, organisational or statutory requirements.</w:t>
            </w:r>
          </w:p>
          <w:p w:rsidR="00000000" w:rsidRPr="001760D8" w:rsidP="001760D8">
            <w:pPr>
              <w:pStyle w:val="BodyText"/>
            </w:pPr>
            <w:r w:rsidRPr="001760D8">
              <w:t xml:space="preserve">This unit applies to any safe work site where gas industry operations occur. It also applies, where applicable, to other workplaces in the electricity supply industry (transmission and distribution </w:t>
            </w:r>
            <w:r w:rsidRPr="001760D8">
              <w:t>and generation), the electrotechnology industry and the water industry, subject to all work health and safety (WHS)/occupational health and safety (OHS)and duty of care requirements being met for the workplace.</w:t>
            </w:r>
          </w:p>
          <w:p w:rsidR="00000000" w:rsidRPr="001760D8" w:rsidP="001760D8">
            <w:pPr>
              <w:pStyle w:val="BodyText"/>
            </w:pPr>
            <w:r w:rsidRPr="001760D8">
              <w:t>No licensing, legislative or certification re</w:t>
            </w:r>
            <w:r w:rsidRPr="001760D8">
              <w:t>quirements apply to this unit at the time of publication.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3" w:name="O_966967"/>
      <w:bookmarkEnd w:id="3"/>
      <w:r w:rsidRPr="001760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Not applicable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4" w:name="O_966968"/>
      <w:bookmarkEnd w:id="4"/>
      <w:r w:rsidRPr="001760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Transmission Discipline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5" w:name="O_966969"/>
      <w:bookmarkEnd w:id="5"/>
      <w:r w:rsidRPr="001760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Gas Industry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6" w:name="O_966970"/>
      <w:bookmarkEnd w:id="6"/>
      <w:r w:rsidRPr="001760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PERFORMANCE CRITERIA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Performance criteria describe the performance needed to demonstrate achievement of the element.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 xml:space="preserve">Prepare for the </w:t>
            </w:r>
            <w:r w:rsidRPr="001760D8">
              <w:rPr>
                <w:rStyle w:val="SpecialBold"/>
              </w:rPr>
              <w:t>calibration of custody</w:t>
            </w:r>
            <w:r w:rsidRPr="001760D8">
              <w:t xml:space="preserve"> </w:t>
            </w:r>
            <w:r w:rsidRPr="001760D8">
              <w:rPr>
                <w:rStyle w:val="SpecialBold"/>
              </w:rPr>
              <w:t>transfer metering or gas quality measuring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 xml:space="preserve">Work requirements for calibration of gas measuring </w:t>
            </w:r>
            <w:r w:rsidRPr="001760D8">
              <w:t>devices are identified and interpreted from plans, equipment specifications and instructions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Relevant measuring equipment requirements and wo</w:t>
            </w:r>
            <w:r w:rsidRPr="001760D8">
              <w:t>rkplace procedures for equipment work are communicated to appropriate persons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WHS/OHS, environmental and sustainable energy policies and workplace procedures related to work to be performed are obtained, confirmed and communicated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Work is prioritised and sequenced following consultation with person/s for completion within acceptable timeframes and in accordance with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Risk control measures for identified hazards are prioritised, implemented and monitored ag</w:t>
            </w:r>
            <w:r w:rsidRPr="001760D8">
              <w:t>ainst the work schedule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Relevant work permits are obtained to access, isolate/de-energise systems and perform work in accordance with workplace requirements and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Resources, equipment, tools, calibration gases and personal protective</w:t>
            </w:r>
            <w:r w:rsidRPr="001760D8">
              <w:t xml:space="preserve"> equipment (PPE) required to conduct work are obtained and confirmed to be in working order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Measurement equipment is tested and calibrated within calibration tolerances in accordance with relevant industry standards and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Liaison and communication with authorised persons, authorities, clients and land owners are undertaken to resolve issues and coordinate gas work activities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Persons participating in work are fully briefed and respective responsibilities confirmed, a</w:t>
            </w:r>
            <w:r w:rsidRPr="001760D8">
              <w:t>s required, in accordance with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>Inspect, validate and calibrate custody transfer metering and gas quality measuring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Information on device and equipment performance is collected and reported in accordance with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 xml:space="preserve">Dealing with customers is consistent with workplace procedures and the specific needs of customers are </w:t>
            </w:r>
            <w:r w:rsidRPr="001760D8">
              <w:t>identified and considered in targeting client service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Inspection, validation and calibration of custody transfer metering and gas quality measurin</w:t>
            </w:r>
            <w:r w:rsidRPr="001760D8">
              <w:t>g equipment is undertaken to ensure completion in an agreed timeframe and to industry quality standards with a minimum of waste in accordance with workplace requirements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Routine inspections of system are scheduled and monitored in accordance with th</w:t>
            </w:r>
            <w:r w:rsidRPr="001760D8">
              <w:t>e work schedule and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Hazard warnings and safety signs are recognised and hazards are assessed WHS/OHS risks are reported to the authorised persons for directions in accordance with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 xml:space="preserve">Measuring equipment </w:t>
            </w:r>
            <w:r w:rsidRPr="001760D8">
              <w:t>is calibrated against relevant industry standards using correct calibration devices, equipment, techniques and are undertaken within the scope of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Deviations of measuring results are resolve</w:t>
            </w:r>
            <w:r w:rsidRPr="001760D8">
              <w:t xml:space="preserve">d in accordance with workplace procedures 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Ongoing checks of gas quality are undertaken in accordance with given instructions and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rPr>
                <w:rStyle w:val="SpecialBold"/>
              </w:rPr>
              <w:t>Return to operational service of custody transfer metering and gas quality measuring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Equipment is returned to operational service in accordance with workplace procedures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Anti-tamper seals are replaced and tagging removed in accordance with workplace procedures, as required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Work completion records, reports and documentation are finalised and processed and appropriate persons notified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7" w:name="O_966971"/>
      <w:bookmarkEnd w:id="7"/>
      <w:r w:rsidRPr="001760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Foundation skills essential to performance are explicit in the performance criteria of this unit of compete</w:t>
            </w:r>
            <w:r w:rsidRPr="001760D8">
              <w:t>ncy.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8" w:name="O_966972"/>
      <w:bookmarkEnd w:id="8"/>
      <w:r w:rsidRPr="001760D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6688"/>
      </w:tblGrid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Range is restricted to essential operating conditions and any other variables essential to the work environment.</w:t>
            </w:r>
          </w:p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Non-essential conditions may be found in the Companion Volume Implementation Guide.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constants and variables must include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calibration skills used in the setting, adjustment, calibration validation or verification of instrumentation sensors</w:t>
            </w:r>
          </w:p>
          <w:p w:rsidR="00000000" w:rsidRPr="001760D8" w:rsidP="001760D8">
            <w:pPr>
              <w:pStyle w:val="ListBullet"/>
            </w:pPr>
            <w:r w:rsidRPr="001760D8">
              <w:t>measurement principles</w:t>
            </w:r>
          </w:p>
          <w:p w:rsidR="00000000" w:rsidRPr="001760D8" w:rsidP="001760D8">
            <w:pPr>
              <w:pStyle w:val="ListBullet"/>
            </w:pPr>
            <w:r w:rsidRPr="001760D8">
              <w:t>gas chromatography</w:t>
            </w:r>
          </w:p>
          <w:p w:rsidR="00000000" w:rsidRPr="001760D8" w:rsidP="001760D8">
            <w:pPr>
              <w:pStyle w:val="ListBullet"/>
            </w:pPr>
            <w:r w:rsidRPr="001760D8">
              <w:t>recording and reporting</w:t>
            </w:r>
          </w:p>
          <w:p w:rsidR="00000000" w:rsidRPr="001760D8" w:rsidP="001760D8">
            <w:pPr>
              <w:pStyle w:val="ListBullet"/>
            </w:pPr>
            <w:r w:rsidRPr="001760D8">
              <w:t>equipment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organisat</w:t>
            </w:r>
            <w:r w:rsidRPr="001760D8">
              <w:t>ional and statutory requirements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auxiliary control system must include the following methods: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wide open monitor operation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two stage pressure reduction with monitor override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competency must include the following device: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remote terminal unit (RTU) control of regulators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operation and maintenance of pressure controllers, operation, maintenance must include at least two (2)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commissioning/setting</w:t>
            </w:r>
          </w:p>
          <w:p w:rsidR="00000000" w:rsidRPr="001760D8" w:rsidP="001760D8">
            <w:pPr>
              <w:pStyle w:val="ListBullet"/>
            </w:pPr>
            <w:r w:rsidRPr="001760D8">
              <w:t>troubleshooting</w:t>
            </w:r>
          </w:p>
          <w:p w:rsidR="00000000" w:rsidRPr="001760D8" w:rsidP="001760D8">
            <w:pPr>
              <w:pStyle w:val="ListBullet"/>
            </w:pPr>
            <w:r w:rsidRPr="001760D8">
              <w:t>pressure boosters minor repairs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types/models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regulator must include at least two (2)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sleeve types</w:t>
            </w:r>
          </w:p>
          <w:p w:rsidR="00000000" w:rsidRPr="001760D8" w:rsidP="001760D8">
            <w:pPr>
              <w:pStyle w:val="ListBullet"/>
            </w:pPr>
            <w:r w:rsidRPr="001760D8">
              <w:t>control valves</w:t>
            </w:r>
          </w:p>
          <w:p w:rsidR="00000000" w:rsidRPr="001760D8" w:rsidP="001760D8">
            <w:pPr>
              <w:pStyle w:val="ListBullet"/>
            </w:pPr>
            <w:r w:rsidRPr="001760D8">
              <w:t>diaphragm types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hydraulic plug types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valve maintenance and operation must include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ball, plug, gate instrument and butterfly valves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metres must include at least three (3)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diaphragm meters</w:t>
            </w:r>
          </w:p>
          <w:p w:rsidR="00000000" w:rsidRPr="001760D8" w:rsidP="001760D8">
            <w:pPr>
              <w:pStyle w:val="ListBullet"/>
            </w:pPr>
            <w:r w:rsidRPr="001760D8">
              <w:t>rotary meters</w:t>
            </w:r>
          </w:p>
          <w:p w:rsidR="00000000" w:rsidRPr="001760D8" w:rsidP="001760D8">
            <w:pPr>
              <w:pStyle w:val="ListBullet"/>
            </w:pPr>
            <w:r w:rsidRPr="001760D8">
              <w:t>turbine meters</w:t>
            </w:r>
          </w:p>
          <w:p w:rsidR="00000000" w:rsidRPr="001760D8" w:rsidP="001760D8">
            <w:pPr>
              <w:pStyle w:val="ListBullet"/>
            </w:pPr>
            <w:r w:rsidRPr="001760D8">
              <w:t>ultrasonic</w:t>
            </w:r>
          </w:p>
          <w:p w:rsidR="00000000" w:rsidRPr="001760D8" w:rsidP="001760D8">
            <w:pPr>
              <w:pStyle w:val="ListBullet"/>
            </w:pPr>
            <w:r w:rsidRPr="001760D8">
              <w:t>orifice plates</w:t>
            </w:r>
          </w:p>
          <w:p w:rsidR="00000000" w:rsidRPr="001760D8" w:rsidP="001760D8">
            <w:pPr>
              <w:pStyle w:val="ListBullet"/>
            </w:pPr>
            <w:r w:rsidRPr="001760D8">
              <w:t>coriolis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oil changing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tools/equipment procedures must include at least three (3)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operational checks</w:t>
            </w:r>
          </w:p>
          <w:p w:rsidR="00000000" w:rsidRPr="001760D8" w:rsidP="001760D8">
            <w:pPr>
              <w:pStyle w:val="ListBullet"/>
            </w:pPr>
            <w:r w:rsidRPr="001760D8">
              <w:t>single</w:t>
            </w:r>
            <w:r w:rsidRPr="001760D8">
              <w:t xml:space="preserve"> run units</w:t>
            </w:r>
          </w:p>
          <w:p w:rsidR="00000000" w:rsidRPr="001760D8" w:rsidP="001760D8">
            <w:pPr>
              <w:pStyle w:val="ListBullet"/>
            </w:pPr>
            <w:r w:rsidRPr="001760D8">
              <w:t>dual run units</w:t>
            </w:r>
          </w:p>
          <w:p w:rsidR="00000000" w:rsidRPr="001760D8" w:rsidP="001760D8">
            <w:pPr>
              <w:pStyle w:val="ListBullet"/>
            </w:pPr>
            <w:r w:rsidRPr="001760D8">
              <w:t>city gates</w:t>
            </w:r>
          </w:p>
          <w:p w:rsidR="00000000" w:rsidRPr="001760D8" w:rsidP="001760D8">
            <w:pPr>
              <w:pStyle w:val="ListBullet"/>
            </w:pPr>
            <w:r w:rsidRPr="001760D8">
              <w:t>district regulators</w:t>
            </w:r>
          </w:p>
          <w:p w:rsidR="00000000" w:rsidRPr="001760D8" w:rsidP="001760D8">
            <w:pPr>
              <w:pStyle w:val="ListBullet"/>
            </w:pPr>
            <w:r w:rsidRPr="001760D8">
              <w:t xml:space="preserve">field regulators 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full maintenance activities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tools/equipment/procedures must include at least three (3)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pressure alterations</w:t>
            </w:r>
          </w:p>
          <w:p w:rsidR="00000000" w:rsidRPr="001760D8" w:rsidP="001760D8">
            <w:pPr>
              <w:pStyle w:val="ListBullet"/>
            </w:pPr>
            <w:r w:rsidRPr="001760D8">
              <w:t>industrial units</w:t>
            </w:r>
          </w:p>
          <w:p w:rsidR="00000000" w:rsidRPr="001760D8" w:rsidP="001760D8">
            <w:pPr>
              <w:pStyle w:val="ListBullet"/>
            </w:pPr>
            <w:r w:rsidRPr="001760D8">
              <w:t>city gates</w:t>
            </w:r>
          </w:p>
          <w:p w:rsidR="00000000" w:rsidRPr="001760D8" w:rsidP="001760D8">
            <w:pPr>
              <w:pStyle w:val="ListBullet"/>
            </w:pPr>
            <w:r w:rsidRPr="001760D8">
              <w:t>regulator stations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distribution mains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tools/equipment/procedures must include at least three (3)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flaring and purging</w:t>
            </w:r>
          </w:p>
          <w:p w:rsidR="00000000" w:rsidRPr="001760D8" w:rsidP="001760D8">
            <w:pPr>
              <w:pStyle w:val="ListBullet"/>
            </w:pPr>
            <w:r w:rsidRPr="001760D8">
              <w:t>industrial units</w:t>
            </w:r>
          </w:p>
          <w:p w:rsidR="00000000" w:rsidRPr="001760D8" w:rsidP="001760D8">
            <w:pPr>
              <w:pStyle w:val="ListBullet"/>
            </w:pPr>
            <w:r w:rsidRPr="001760D8">
              <w:t>city gates</w:t>
            </w:r>
          </w:p>
          <w:p w:rsidR="00000000" w:rsidRPr="001760D8" w:rsidP="001760D8">
            <w:pPr>
              <w:pStyle w:val="ListBullet"/>
            </w:pPr>
            <w:r w:rsidRPr="001760D8">
              <w:t>regulator stations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distribution mains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tools/equipment/procedures must include at least three (3) of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overpressure protection systems function and operation (OPSO)</w:t>
            </w:r>
          </w:p>
          <w:p w:rsidR="00000000" w:rsidRPr="001760D8" w:rsidP="001760D8">
            <w:pPr>
              <w:pStyle w:val="ListBullet"/>
            </w:pPr>
            <w:r w:rsidRPr="001760D8">
              <w:t>internal pressure relief systems</w:t>
            </w:r>
          </w:p>
          <w:p w:rsidR="00000000" w:rsidRPr="001760D8" w:rsidP="001760D8">
            <w:pPr>
              <w:pStyle w:val="ListBullet"/>
            </w:pPr>
            <w:r w:rsidRPr="001760D8">
              <w:t>pressure relief valves</w:t>
            </w:r>
          </w:p>
          <w:p w:rsidR="00000000" w:rsidRPr="001760D8" w:rsidP="001760D8">
            <w:pPr>
              <w:pStyle w:val="ListBullet"/>
            </w:pPr>
            <w:r w:rsidRPr="001760D8">
              <w:t>slam shut systems</w:t>
            </w:r>
          </w:p>
          <w:p w:rsidR="00000000" w:rsidP="001760D8">
            <w:pPr>
              <w:pStyle w:val="ListBullet"/>
              <w:rPr>
                <w:lang w:val="en-NZ"/>
              </w:rPr>
            </w:pPr>
            <w:r w:rsidRPr="001760D8">
              <w:t>valve actuator and control systems</w:t>
            </w:r>
          </w:p>
        </w:tc>
      </w:tr>
      <w:tr w:rsidTr="001760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0D8">
            <w:pPr>
              <w:pStyle w:val="BodyText"/>
              <w:rPr>
                <w:lang w:val="en-NZ"/>
              </w:rPr>
            </w:pPr>
            <w:r w:rsidRPr="001760D8">
              <w:t>docume</w:t>
            </w:r>
            <w:r w:rsidRPr="001760D8">
              <w:t>ntation/paperwork must include the following: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ListBullet"/>
            </w:pPr>
            <w:r w:rsidRPr="001760D8">
              <w:t>risk assessments</w:t>
            </w:r>
          </w:p>
          <w:p w:rsidR="00000000" w:rsidRPr="001760D8" w:rsidP="001760D8">
            <w:pPr>
              <w:pStyle w:val="ListBullet"/>
            </w:pPr>
            <w:r w:rsidRPr="001760D8">
              <w:t>completing work sheets</w:t>
            </w:r>
          </w:p>
          <w:p w:rsidR="00000000" w:rsidRPr="001760D8" w:rsidP="001760D8">
            <w:pPr>
              <w:pStyle w:val="ListBullet"/>
            </w:pPr>
            <w:r w:rsidRPr="001760D8">
              <w:t>notifications and work permits</w:t>
            </w:r>
          </w:p>
          <w:p w:rsidR="00000000" w:rsidRPr="001760D8" w:rsidP="001760D8">
            <w:pPr>
              <w:pStyle w:val="ListBullet"/>
            </w:pPr>
            <w:r w:rsidRPr="001760D8">
              <w:t>equipment checklists</w:t>
            </w:r>
          </w:p>
          <w:p w:rsidR="00000000" w:rsidRPr="001760D8" w:rsidP="001760D8">
            <w:pPr>
              <w:pStyle w:val="ListBullet"/>
            </w:pPr>
            <w:r w:rsidRPr="001760D8">
              <w:t>meter bypass forms</w:t>
            </w:r>
          </w:p>
          <w:p w:rsidR="00000000" w:rsidRPr="001760D8" w:rsidP="001760D8">
            <w:pPr>
              <w:pStyle w:val="ListBullet"/>
            </w:pPr>
            <w:r w:rsidRPr="001760D8">
              <w:t>service orders</w:t>
            </w:r>
          </w:p>
          <w:p w:rsidR="00000000" w:rsidRPr="001760D8" w:rsidP="001760D8">
            <w:pPr>
              <w:pStyle w:val="ListBullet"/>
            </w:pPr>
            <w:r w:rsidRPr="001760D8">
              <w:t>pressure recording charts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9" w:name="O_966973"/>
      <w:bookmarkEnd w:id="9"/>
      <w:r w:rsidRPr="001760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0D8" w:rsidP="001760D8">
            <w:pPr>
              <w:pStyle w:val="BodyText"/>
            </w:pPr>
            <w:r w:rsidRPr="001760D8">
              <w:t>This unit replaces and is equivalent to UEGNSG319B Custody transfer metering and gas quality analysis.</w:t>
            </w:r>
          </w:p>
        </w:tc>
      </w:tr>
    </w:tbl>
    <w:p w:rsidR="00000000" w:rsidRPr="001760D8" w:rsidP="001760D8">
      <w:pPr>
        <w:pStyle w:val="NoPaddingFontSize1"/>
      </w:pPr>
    </w:p>
    <w:p w:rsidR="00000000" w:rsidRPr="001760D8" w:rsidP="001760D8">
      <w:pPr>
        <w:pStyle w:val="AllowPageBreak"/>
      </w:pPr>
    </w:p>
    <w:p w:rsidR="00000000" w:rsidRPr="001760D8" w:rsidP="001760D8">
      <w:pPr>
        <w:pStyle w:val="Heading1"/>
      </w:pPr>
      <w:bookmarkStart w:id="10" w:name="O_966980"/>
      <w:bookmarkEnd w:id="10"/>
      <w:r w:rsidRPr="001760D8">
        <w:t>Links</w:t>
      </w:r>
    </w:p>
    <w:p w:rsidR="00000000" w:rsidRPr="001760D8" w:rsidP="009B2BE9">
      <w:pPr>
        <w:pStyle w:val="BodyText"/>
      </w:pPr>
      <w:r w:rsidRPr="001760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309A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760D8" w:rsidP="001760D8"/>
    <w:sectPr w:rsidSect="001760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D8" w:rsidRPr="009B2BE9" w:rsidP="009B2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E9" w:rsidP="00176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BE9" w:rsidP="00176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2BE9" w:rsidP="00176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0D8" w:rsidRPr="009B2BE9" w:rsidP="009B2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E9" w:rsidRPr="002D2AF8" w:rsidP="00176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UEGNSG319 Custody transfer metering and gas quality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B2BE9" w:rsidP="00176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CF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82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0D8"/>
  </w:style>
  <w:style w:type="character" w:customStyle="1" w:styleId="Heading1Char">
    <w:name w:val="Heading 1 Char"/>
    <w:basedOn w:val="DefaultParagraphFont"/>
    <w:link w:val="Heading1"/>
    <w:rsid w:val="00176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0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0D8"/>
    <w:rPr>
      <w:b/>
      <w:spacing w:val="0"/>
    </w:rPr>
  </w:style>
  <w:style w:type="paragraph" w:customStyle="1" w:styleId="SuperHeading">
    <w:name w:val="SuperHeading"/>
    <w:basedOn w:val="Normal"/>
    <w:rsid w:val="00176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6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0D8"/>
    <w:rPr>
      <w:i/>
    </w:rPr>
  </w:style>
  <w:style w:type="paragraph" w:styleId="Caption">
    <w:name w:val="caption"/>
    <w:basedOn w:val="BodyText"/>
    <w:next w:val="Normal"/>
    <w:qFormat/>
    <w:rsid w:val="00176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0D8"/>
  </w:style>
  <w:style w:type="paragraph" w:styleId="TableofFigures">
    <w:name w:val="table of figures"/>
    <w:basedOn w:val="Normal"/>
    <w:next w:val="Normal"/>
    <w:semiHidden/>
    <w:rsid w:val="00176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0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0D8"/>
    <w:rPr>
      <w:rFonts w:ascii="Wingdings" w:hAnsi="Wingdings"/>
    </w:rPr>
  </w:style>
  <w:style w:type="paragraph" w:customStyle="1" w:styleId="TableHeading">
    <w:name w:val="Table Heading"/>
    <w:basedOn w:val="HeadingBase"/>
    <w:rsid w:val="00176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0D8"/>
    <w:rPr>
      <w:color w:val="0033CC"/>
      <w:u w:val="none"/>
    </w:rPr>
  </w:style>
  <w:style w:type="paragraph" w:customStyle="1" w:styleId="BodyTextRight">
    <w:name w:val="Body Text Right"/>
    <w:basedOn w:val="BodyText"/>
    <w:rsid w:val="00176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0D8"/>
    <w:rPr>
      <w:sz w:val="32"/>
    </w:rPr>
  </w:style>
  <w:style w:type="paragraph" w:customStyle="1" w:styleId="HeadingProcedure">
    <w:name w:val="Heading Procedure"/>
    <w:basedOn w:val="HeadingBase"/>
    <w:next w:val="Normal"/>
    <w:rsid w:val="00176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0D8"/>
    <w:pPr>
      <w:spacing w:before="60" w:after="60"/>
    </w:pPr>
  </w:style>
  <w:style w:type="paragraph" w:styleId="ListContinue">
    <w:name w:val="List Continue"/>
    <w:basedOn w:val="List"/>
    <w:rsid w:val="001760D8"/>
    <w:pPr>
      <w:ind w:firstLine="0"/>
    </w:pPr>
  </w:style>
  <w:style w:type="paragraph" w:customStyle="1" w:styleId="ListNote">
    <w:name w:val="List Note"/>
    <w:basedOn w:val="List"/>
    <w:rsid w:val="00176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0D8"/>
    <w:rPr>
      <w:rFonts w:ascii="Courier New" w:hAnsi="Courier New"/>
    </w:rPr>
  </w:style>
  <w:style w:type="paragraph" w:customStyle="1" w:styleId="NoteBullet">
    <w:name w:val="Note Bullet"/>
    <w:basedOn w:val="Note"/>
    <w:rsid w:val="00176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0D8"/>
    <w:rPr>
      <w:b/>
      <w:smallCaps/>
    </w:rPr>
  </w:style>
  <w:style w:type="paragraph" w:customStyle="1" w:styleId="TableListNumber">
    <w:name w:val="Table List Number"/>
    <w:basedOn w:val="ListNumber"/>
    <w:rsid w:val="00176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0D8"/>
    <w:pPr>
      <w:numPr>
        <w:numId w:val="8"/>
      </w:numPr>
    </w:pPr>
  </w:style>
  <w:style w:type="paragraph" w:customStyle="1" w:styleId="ListAlpha2">
    <w:name w:val="List Alpha 2"/>
    <w:basedOn w:val="List2"/>
    <w:rsid w:val="001760D8"/>
    <w:pPr>
      <w:numPr>
        <w:numId w:val="7"/>
      </w:numPr>
    </w:pPr>
  </w:style>
  <w:style w:type="paragraph" w:styleId="List2">
    <w:name w:val="List 2"/>
    <w:basedOn w:val="BodyText"/>
    <w:rsid w:val="00176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0D8"/>
    <w:pPr>
      <w:numPr>
        <w:numId w:val="3"/>
      </w:numPr>
    </w:pPr>
  </w:style>
  <w:style w:type="paragraph" w:styleId="ListContinue2">
    <w:name w:val="List Continue 2"/>
    <w:basedOn w:val="List2"/>
    <w:rsid w:val="001760D8"/>
    <w:pPr>
      <w:ind w:firstLine="0"/>
    </w:pPr>
  </w:style>
  <w:style w:type="paragraph" w:styleId="ListContinue3">
    <w:name w:val="List Continue 3"/>
    <w:basedOn w:val="List3"/>
    <w:rsid w:val="001760D8"/>
    <w:pPr>
      <w:ind w:left="1021" w:firstLine="0"/>
    </w:pPr>
  </w:style>
  <w:style w:type="paragraph" w:styleId="ListContinue4">
    <w:name w:val="List Continue 4"/>
    <w:basedOn w:val="List4"/>
    <w:rsid w:val="001760D8"/>
    <w:pPr>
      <w:ind w:firstLine="0"/>
    </w:pPr>
  </w:style>
  <w:style w:type="paragraph" w:styleId="ListContinue5">
    <w:name w:val="List Continue 5"/>
    <w:basedOn w:val="List5"/>
    <w:rsid w:val="001760D8"/>
    <w:pPr>
      <w:ind w:firstLine="0"/>
    </w:pPr>
  </w:style>
  <w:style w:type="paragraph" w:styleId="ListNumber3">
    <w:name w:val="List Number 3"/>
    <w:basedOn w:val="List3"/>
    <w:rsid w:val="001760D8"/>
    <w:pPr>
      <w:numPr>
        <w:numId w:val="4"/>
      </w:numPr>
    </w:pPr>
  </w:style>
  <w:style w:type="paragraph" w:styleId="ListNumber4">
    <w:name w:val="List Number 4"/>
    <w:basedOn w:val="List4"/>
    <w:rsid w:val="001760D8"/>
    <w:pPr>
      <w:numPr>
        <w:numId w:val="5"/>
      </w:numPr>
    </w:pPr>
  </w:style>
  <w:style w:type="paragraph" w:styleId="ListNumber5">
    <w:name w:val="List Number 5"/>
    <w:basedOn w:val="List5"/>
    <w:rsid w:val="001760D8"/>
    <w:pPr>
      <w:numPr>
        <w:numId w:val="6"/>
      </w:numPr>
    </w:pPr>
  </w:style>
  <w:style w:type="paragraph" w:styleId="BlockText">
    <w:name w:val="Block Text"/>
    <w:basedOn w:val="Normal"/>
    <w:rsid w:val="00176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0D8"/>
    <w:rPr>
      <w:sz w:val="16"/>
      <w:vertAlign w:val="superscript"/>
    </w:rPr>
  </w:style>
  <w:style w:type="character" w:customStyle="1" w:styleId="Symbols">
    <w:name w:val="Symbols"/>
    <w:basedOn w:val="DefaultParagraphFont"/>
    <w:rsid w:val="001760D8"/>
    <w:rPr>
      <w:rFonts w:ascii="Symbol" w:hAnsi="Symbol"/>
    </w:rPr>
  </w:style>
  <w:style w:type="character" w:customStyle="1" w:styleId="MenuOptions">
    <w:name w:val="Menu Options"/>
    <w:basedOn w:val="DefaultParagraphFont"/>
    <w:rsid w:val="00176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0D8"/>
    <w:rPr>
      <w:b/>
    </w:rPr>
  </w:style>
  <w:style w:type="character" w:customStyle="1" w:styleId="Underlined">
    <w:name w:val="Underlined"/>
    <w:basedOn w:val="DefaultParagraphFont"/>
    <w:rsid w:val="001760D8"/>
    <w:rPr>
      <w:u w:val="single"/>
    </w:rPr>
  </w:style>
  <w:style w:type="paragraph" w:customStyle="1" w:styleId="TableBodyTextRight">
    <w:name w:val="Table Body Text Right"/>
    <w:basedOn w:val="TableBodyText"/>
    <w:rsid w:val="00176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0D8"/>
    <w:rPr>
      <w:sz w:val="18"/>
    </w:rPr>
  </w:style>
  <w:style w:type="paragraph" w:customStyle="1" w:styleId="BodySmallRight">
    <w:name w:val="Body Small Right"/>
    <w:basedOn w:val="BodyTextRight"/>
    <w:rsid w:val="001760D8"/>
    <w:rPr>
      <w:sz w:val="18"/>
      <w:szCs w:val="18"/>
    </w:rPr>
  </w:style>
  <w:style w:type="paragraph" w:customStyle="1" w:styleId="MarginEdition">
    <w:name w:val="Margin Edition"/>
    <w:basedOn w:val="MarginNote"/>
    <w:rsid w:val="00176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0D8"/>
    <w:rPr>
      <w:sz w:val="2"/>
      <w:szCs w:val="2"/>
    </w:rPr>
  </w:style>
  <w:style w:type="character" w:customStyle="1" w:styleId="Small">
    <w:name w:val="Small"/>
    <w:basedOn w:val="DefaultParagraphFont"/>
    <w:rsid w:val="001760D8"/>
    <w:rPr>
      <w:sz w:val="16"/>
    </w:rPr>
  </w:style>
  <w:style w:type="paragraph" w:customStyle="1" w:styleId="WideTable">
    <w:name w:val="Wide Table"/>
    <w:basedOn w:val="Normal"/>
    <w:rsid w:val="00176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0D8"/>
  </w:style>
  <w:style w:type="paragraph" w:styleId="Quote">
    <w:name w:val="Quote"/>
    <w:basedOn w:val="Heading1"/>
    <w:link w:val="QuoteChar"/>
    <w:qFormat/>
    <w:rsid w:val="00176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0D8"/>
    <w:pPr>
      <w:pageBreakBefore/>
    </w:pPr>
  </w:style>
  <w:style w:type="paragraph" w:customStyle="1" w:styleId="Border">
    <w:name w:val="Border"/>
    <w:basedOn w:val="Normal"/>
    <w:qFormat/>
    <w:rsid w:val="00176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0D8"/>
    <w:rPr>
      <w:u w:val="single"/>
    </w:rPr>
  </w:style>
  <w:style w:type="character" w:customStyle="1" w:styleId="BoldandItalics">
    <w:name w:val="Bold and Italics"/>
    <w:qFormat/>
    <w:rsid w:val="001760D8"/>
    <w:rPr>
      <w:b/>
      <w:i/>
      <w:u w:val="none"/>
    </w:rPr>
  </w:style>
  <w:style w:type="paragraph" w:styleId="BalloonText">
    <w:name w:val="Balloon Text"/>
    <w:basedOn w:val="Normal"/>
    <w:link w:val="BalloonTextChar"/>
    <w:rsid w:val="00176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0D8"/>
    <w:pPr>
      <w:spacing w:before="0" w:after="0"/>
    </w:pPr>
  </w:style>
  <w:style w:type="paragraph" w:customStyle="1" w:styleId="BodyTextBold">
    <w:name w:val="Body Text Bold"/>
    <w:basedOn w:val="BodyText"/>
    <w:qFormat/>
    <w:rsid w:val="001760D8"/>
    <w:rPr>
      <w:b/>
    </w:rPr>
  </w:style>
  <w:style w:type="character" w:styleId="Hyperlink">
    <w:name w:val="Hyperlink"/>
    <w:basedOn w:val="DefaultParagraphFont"/>
    <w:uiPriority w:val="99"/>
    <w:unhideWhenUsed/>
    <w:rsid w:val="009B2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6784</Characters>
  <Application>Microsoft Office Word</Application>
  <DocSecurity>0</DocSecurity>
  <Lines>308</Lines>
  <Paragraphs>169</Paragraphs>
  <ScaleCrop>false</ScaleCrop>
  <Company>Author-it Software Corporation Ltd.</Company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UEGNSG319 Custody transfer metering and gas quality analysis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2021-01-25T06:04:00Z</dcterms:created>
  <dcterms:modified xsi:type="dcterms:W3CDTF">2021-01-25T06:04:00Z</dcterms:modified>
</cp:coreProperties>
</file>