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2538" w:rsidP="00D325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UEGNSG315 Withdraw gas from underground storage</w:t>
      </w:r>
      <w:r>
        <w:fldChar w:fldCharType="end"/>
      </w:r>
    </w:p>
    <w:p w:rsidR="00D32538" w:rsidP="00D32538">
      <w:pPr>
        <w:pStyle w:val="Version"/>
        <w:sectPr w:rsidSect="00D254F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54F6" w:rsidP="00D254F6">
      <w:pPr>
        <w:pStyle w:val="SuperHeading"/>
      </w:pPr>
      <w:r w:rsidRPr="00D254F6">
        <w:t>UEGNSG315 Withdraw gas from underground storage</w:t>
      </w:r>
    </w:p>
    <w:p w:rsidR="00000000" w:rsidRPr="00D254F6" w:rsidP="00D254F6">
      <w:pPr>
        <w:pStyle w:val="Heading1"/>
      </w:pPr>
      <w:bookmarkStart w:id="1" w:name="O_1188333"/>
      <w:bookmarkEnd w:id="1"/>
      <w:r w:rsidRPr="00D254F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Release 1. This is the first release of this unit of competency in the UEG Gas Industry Training Package.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2" w:name="O_1188334"/>
      <w:bookmarkEnd w:id="2"/>
      <w:r w:rsidRPr="00D254F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This unit involves the skills and knowledge required to withdraw gas from underground s</w:t>
            </w:r>
            <w:r w:rsidRPr="00D254F6">
              <w:t>torage in accordance with relevant regulations, codes of practice and workplace procedures.</w:t>
            </w:r>
          </w:p>
          <w:p w:rsidR="00000000" w:rsidRPr="00D254F6" w:rsidP="00D254F6">
            <w:pPr>
              <w:pStyle w:val="BodyText"/>
            </w:pPr>
            <w:r w:rsidRPr="00D254F6">
              <w:t>It includes following procedures to correctly withdraw gas at the required flow rates, temperatures and pressures to protect above ground equipment and reservoir st</w:t>
            </w:r>
            <w:r w:rsidRPr="00D254F6">
              <w:t>orage.</w:t>
            </w:r>
          </w:p>
          <w:p w:rsidR="00000000" w:rsidRPr="00D254F6" w:rsidP="00D254F6">
            <w:pPr>
              <w:pStyle w:val="BodyText"/>
            </w:pPr>
            <w:r w:rsidRPr="00D254F6">
              <w:t>This unit of competency can be applicable to those working in the field as or a control room environment.</w:t>
            </w:r>
          </w:p>
          <w:p w:rsidR="00000000" w:rsidRPr="00D254F6" w:rsidP="00D254F6">
            <w:pPr>
              <w:pStyle w:val="BodyText"/>
            </w:pPr>
            <w:r w:rsidRPr="00D254F6">
              <w:t xml:space="preserve">The application of the skills and knowledge described in this unit may require a licence/registration to practise in the workplace. </w:t>
            </w:r>
          </w:p>
          <w:p w:rsidR="00000000" w:rsidRPr="00D254F6" w:rsidP="00D254F6">
            <w:pPr>
              <w:pStyle w:val="BodyText"/>
            </w:pPr>
            <w:r w:rsidRPr="00D254F6">
              <w:t>Other cond</w:t>
            </w:r>
            <w:r w:rsidRPr="00D254F6">
              <w:t>itions may apply under state and territory legislative and regulatory licensing requirements which must be confirmed prior to commencing this unit.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3" w:name="O_1188335"/>
      <w:bookmarkEnd w:id="3"/>
      <w:r w:rsidRPr="00D254F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Not applicable.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4" w:name="O_1188336"/>
      <w:bookmarkEnd w:id="4"/>
      <w:r w:rsidRPr="00D254F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Transmission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5" w:name="O_1188337"/>
      <w:bookmarkEnd w:id="5"/>
      <w:r w:rsidRPr="00D254F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Gas Industry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6" w:name="O_1188338"/>
      <w:bookmarkEnd w:id="6"/>
      <w:r w:rsidRPr="00D254F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PERFORMANCE CRITERIA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Performance criteria describe the performance needed to demonstrate achievement of the element.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rPr>
                <w:rStyle w:val="SpecialBold"/>
              </w:rPr>
              <w:t xml:space="preserve">Prepare to withdraw gas </w:t>
            </w:r>
            <w:r w:rsidRPr="00D254F6">
              <w:rPr>
                <w:rStyle w:val="SpecialBold"/>
              </w:rPr>
              <w:t>from underground storage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 xml:space="preserve">Job requirements and workplace procedures for withdrawal are obtained and discussed with relevant </w:t>
            </w:r>
            <w:r w:rsidRPr="00D254F6">
              <w:t>pers</w:t>
            </w:r>
            <w:r w:rsidRPr="00D254F6">
              <w:t xml:space="preserve">on/s 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 xml:space="preserve">Work health and safety (WHS)/occupational health and safety (OHS), environmental and sustainable energy workplace policies and procedures for withdrawal are obtained 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Hazards and WHS/OHS risks are identified and eliminated or control measures implemented and monitored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Equipment, tools and personal protective equipment (PPE) required for withdrawal are obtained and checked for correct operation and used in accorda</w:t>
            </w:r>
            <w:r w:rsidRPr="00D254F6">
              <w:t>nce with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Work site is prepared to minimise risk and damage to above and below ground, equipment and individuals in accordance with work instructions, work schedule and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Pre-start checks of withdrawal e</w:t>
            </w:r>
            <w:r w:rsidRPr="00D254F6">
              <w:t>quipment, pipelines and well heads are undertaken in accordance with regulatory requirements and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 xml:space="preserve">1.7 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Isolating and/or deisolating equipment, where applicable, is undertaken according to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rPr>
                <w:rStyle w:val="SpecialBold"/>
              </w:rPr>
              <w:t>Withdraw gas from underground storage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 xml:space="preserve">WHS/OHS risk control measures and policies and procedures are followed 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Hazardous activities are performed safely in accordance with job instructions, regulatory requirements and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 xml:space="preserve">Wells and equipment performance are monitored for start-up in accordance with plant operating specifications and parameters 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Gas is withdrawn from underground storage correctly and safely according to flow rate, pressure and temperature requirements</w:t>
            </w:r>
            <w:r w:rsidRPr="00D254F6">
              <w:t xml:space="preserve"> and liquid levels produced from the wells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Potential hazards and safety risks are identified and reported to authorised person/s for direction in accordance with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Unplanned events are dealt with or referred to authorised person/s for directions in accordance with level of responsibility and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Quality and safety checks of the work are conducted in accordance with job requirements, industry s</w:t>
            </w:r>
            <w:r w:rsidRPr="00D254F6">
              <w:t>tandards and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Emergency shutdowns are responded to in accordance with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rPr>
                <w:rStyle w:val="SpecialBold"/>
              </w:rPr>
              <w:t>Complete work and relevant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 xml:space="preserve">Equipment shutdown is performed in a controlled manner and in accordance with workplace procedures 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Isolating and/or deisolating equipment, where applicable, is undertaken according to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Work area is cleaned up and made saf</w:t>
            </w:r>
            <w:r w:rsidRPr="00D254F6">
              <w:t>e in accordance with job instructions and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Tools, equipment and any surplus resources and materials are cleaned, checked and returned to storage in accordance with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t>Relevant person/s are notified of wor</w:t>
            </w:r>
            <w:r w:rsidRPr="00D254F6">
              <w:t>k completion in accordance with workplace procedures</w:t>
            </w:r>
          </w:p>
        </w:tc>
      </w:tr>
      <w:tr w:rsidTr="00D254F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54F6">
            <w:pPr>
              <w:pStyle w:val="BodyText"/>
              <w:rPr>
                <w:lang w:val="en-NZ"/>
              </w:rPr>
            </w:pPr>
            <w:r w:rsidRPr="00D254F6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Work completion records and report forms are completed in accordance with job instructions and workplace procedures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7" w:name="O_1188339"/>
      <w:bookmarkEnd w:id="7"/>
      <w:r w:rsidRPr="00D254F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Foundation skills essential to performance are explicit in the performance criteria of this unit of competency.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8" w:name="O_1188340"/>
      <w:bookmarkEnd w:id="8"/>
      <w:r w:rsidRPr="00D254F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Range is restricted to essential operating conditions and any other variables essential to the work env</w:t>
            </w:r>
            <w:r w:rsidRPr="00D254F6">
              <w:t>ironment.</w:t>
            </w:r>
          </w:p>
          <w:p w:rsidR="00000000" w:rsidRPr="00D254F6" w:rsidP="00D254F6">
            <w:pPr>
              <w:pStyle w:val="BodyText"/>
            </w:pPr>
            <w:r w:rsidRPr="00D254F6">
              <w:t>Non-essential conditions may be found in the UEG Gas Industry Training Package Companion Volume Implementation Guide.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9" w:name="O_1188341"/>
      <w:bookmarkEnd w:id="9"/>
      <w:r w:rsidRPr="00D254F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254F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54F6" w:rsidP="00D254F6">
            <w:pPr>
              <w:pStyle w:val="BodyText"/>
            </w:pPr>
            <w:r w:rsidRPr="00D254F6">
              <w:t>This is a new unit.</w:t>
            </w:r>
          </w:p>
        </w:tc>
      </w:tr>
    </w:tbl>
    <w:p w:rsidR="00000000" w:rsidRPr="00D254F6" w:rsidP="00D254F6">
      <w:pPr>
        <w:pStyle w:val="NoPaddingFontSize1"/>
      </w:pPr>
    </w:p>
    <w:p w:rsidR="00000000" w:rsidRPr="00D254F6" w:rsidP="00D254F6">
      <w:pPr>
        <w:pStyle w:val="AllowPageBreak"/>
      </w:pPr>
    </w:p>
    <w:p w:rsidR="00000000" w:rsidRPr="00D254F6" w:rsidP="00D254F6">
      <w:pPr>
        <w:pStyle w:val="Heading1"/>
      </w:pPr>
      <w:bookmarkStart w:id="10" w:name="O_1188348"/>
      <w:bookmarkEnd w:id="10"/>
      <w:r w:rsidRPr="00D254F6">
        <w:t>Links</w:t>
      </w:r>
    </w:p>
    <w:p w:rsidR="00000000" w:rsidRPr="00D254F6" w:rsidP="00D32538">
      <w:pPr>
        <w:pStyle w:val="BodyText"/>
      </w:pPr>
      <w:r w:rsidRPr="00D254F6">
        <w:t>Companion Volume Imple</w:t>
      </w:r>
      <w:r w:rsidRPr="00D254F6">
        <w:t xml:space="preserve">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64A0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D254F6" w:rsidP="00D254F6"/>
    <w:sectPr w:rsidSect="00D254F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6" w:rsidRPr="00D32538" w:rsidP="00D325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38" w:rsidP="00D254F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2538" w:rsidP="00D254F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32538" w:rsidP="00D254F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54F6" w:rsidRPr="00D32538" w:rsidP="00D325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54F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538" w:rsidRPr="002D2AF8" w:rsidP="00D254F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UEGNSG315 Withdraw gas from underground storage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2022</w:t>
    </w:r>
    <w:r>
      <w:fldChar w:fldCharType="end"/>
    </w:r>
  </w:p>
  <w:p w:rsidR="00D32538" w:rsidP="00D254F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4F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54F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54F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54F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54F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54F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54F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54F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54F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54F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54F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54F6"/>
  </w:style>
  <w:style w:type="character" w:customStyle="1" w:styleId="Heading1Char">
    <w:name w:val="Heading 1 Char"/>
    <w:basedOn w:val="DefaultParagraphFont"/>
    <w:link w:val="Heading1"/>
    <w:rsid w:val="00D254F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54F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54F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254F6"/>
    <w:rPr>
      <w:b/>
      <w:spacing w:val="0"/>
    </w:rPr>
  </w:style>
  <w:style w:type="paragraph" w:customStyle="1" w:styleId="SuperHeading">
    <w:name w:val="SuperHeading"/>
    <w:basedOn w:val="Normal"/>
    <w:rsid w:val="00D254F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54F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254F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54F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54F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5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54F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5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54F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54F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54F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54F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54F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54F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54F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54F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54F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54F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54F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54F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54F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54F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254F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54F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54F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54F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54F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54F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54F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54F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54F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54F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54F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54F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54F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54F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54F6"/>
    <w:rPr>
      <w:i/>
    </w:rPr>
  </w:style>
  <w:style w:type="paragraph" w:styleId="Caption">
    <w:name w:val="caption"/>
    <w:basedOn w:val="BodyText"/>
    <w:next w:val="Normal"/>
    <w:qFormat/>
    <w:rsid w:val="00D254F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54F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54F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54F6"/>
  </w:style>
  <w:style w:type="paragraph" w:styleId="TableofFigures">
    <w:name w:val="table of figures"/>
    <w:basedOn w:val="Normal"/>
    <w:next w:val="Normal"/>
    <w:semiHidden/>
    <w:rsid w:val="00D254F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54F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254F6"/>
    <w:rPr>
      <w:rFonts w:ascii="Wingdings" w:hAnsi="Wingdings"/>
    </w:rPr>
  </w:style>
  <w:style w:type="paragraph" w:customStyle="1" w:styleId="TableHeading">
    <w:name w:val="Table Heading"/>
    <w:basedOn w:val="HeadingBase"/>
    <w:rsid w:val="00D254F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54F6"/>
    <w:rPr>
      <w:color w:val="0033CC"/>
      <w:u w:val="none"/>
    </w:rPr>
  </w:style>
  <w:style w:type="paragraph" w:customStyle="1" w:styleId="BodyTextRight">
    <w:name w:val="Body Text Right"/>
    <w:basedOn w:val="BodyText"/>
    <w:rsid w:val="00D254F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54F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54F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54F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54F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54F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54F6"/>
    <w:rPr>
      <w:sz w:val="32"/>
    </w:rPr>
  </w:style>
  <w:style w:type="paragraph" w:customStyle="1" w:styleId="HeadingProcedure">
    <w:name w:val="Heading Procedure"/>
    <w:basedOn w:val="HeadingBase"/>
    <w:next w:val="Normal"/>
    <w:rsid w:val="00D254F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54F6"/>
    <w:pPr>
      <w:spacing w:before="60" w:after="60"/>
    </w:pPr>
  </w:style>
  <w:style w:type="paragraph" w:styleId="ListContinue">
    <w:name w:val="List Continue"/>
    <w:basedOn w:val="List"/>
    <w:rsid w:val="00D254F6"/>
    <w:pPr>
      <w:ind w:firstLine="0"/>
    </w:pPr>
  </w:style>
  <w:style w:type="paragraph" w:customStyle="1" w:styleId="ListNote">
    <w:name w:val="List Note"/>
    <w:basedOn w:val="List"/>
    <w:rsid w:val="00D254F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54F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54F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54F6"/>
    <w:rPr>
      <w:rFonts w:ascii="Courier New" w:hAnsi="Courier New"/>
    </w:rPr>
  </w:style>
  <w:style w:type="paragraph" w:customStyle="1" w:styleId="NoteBullet">
    <w:name w:val="Note Bullet"/>
    <w:basedOn w:val="Note"/>
    <w:rsid w:val="00D254F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54F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54F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54F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54F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254F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54F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54F6"/>
    <w:rPr>
      <w:b/>
      <w:smallCaps/>
    </w:rPr>
  </w:style>
  <w:style w:type="paragraph" w:customStyle="1" w:styleId="TableListNumber">
    <w:name w:val="Table List Number"/>
    <w:basedOn w:val="ListNumber"/>
    <w:rsid w:val="00D254F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54F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54F6"/>
    <w:pPr>
      <w:numPr>
        <w:numId w:val="7"/>
      </w:numPr>
    </w:pPr>
  </w:style>
  <w:style w:type="paragraph" w:customStyle="1" w:styleId="ListAlpha2">
    <w:name w:val="List Alpha 2"/>
    <w:basedOn w:val="List2"/>
    <w:rsid w:val="00D254F6"/>
    <w:pPr>
      <w:numPr>
        <w:numId w:val="6"/>
      </w:numPr>
    </w:pPr>
  </w:style>
  <w:style w:type="paragraph" w:styleId="List2">
    <w:name w:val="List 2"/>
    <w:basedOn w:val="BodyText"/>
    <w:rsid w:val="00D254F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54F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54F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54F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54F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54F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254F6"/>
    <w:pPr>
      <w:numPr>
        <w:numId w:val="2"/>
      </w:numPr>
    </w:pPr>
  </w:style>
  <w:style w:type="paragraph" w:styleId="ListContinue2">
    <w:name w:val="List Continue 2"/>
    <w:basedOn w:val="List2"/>
    <w:rsid w:val="00D254F6"/>
    <w:pPr>
      <w:ind w:firstLine="0"/>
    </w:pPr>
  </w:style>
  <w:style w:type="paragraph" w:styleId="ListContinue3">
    <w:name w:val="List Continue 3"/>
    <w:basedOn w:val="List3"/>
    <w:rsid w:val="00D254F6"/>
    <w:pPr>
      <w:ind w:left="1021" w:firstLine="0"/>
    </w:pPr>
  </w:style>
  <w:style w:type="paragraph" w:styleId="ListContinue4">
    <w:name w:val="List Continue 4"/>
    <w:basedOn w:val="List4"/>
    <w:rsid w:val="00D254F6"/>
    <w:pPr>
      <w:ind w:firstLine="0"/>
    </w:pPr>
  </w:style>
  <w:style w:type="paragraph" w:styleId="ListContinue5">
    <w:name w:val="List Continue 5"/>
    <w:basedOn w:val="List5"/>
    <w:rsid w:val="00D254F6"/>
    <w:pPr>
      <w:ind w:firstLine="0"/>
    </w:pPr>
  </w:style>
  <w:style w:type="paragraph" w:styleId="ListNumber3">
    <w:name w:val="List Number 3"/>
    <w:basedOn w:val="List3"/>
    <w:rsid w:val="00D254F6"/>
    <w:pPr>
      <w:numPr>
        <w:numId w:val="3"/>
      </w:numPr>
    </w:pPr>
  </w:style>
  <w:style w:type="paragraph" w:styleId="ListNumber4">
    <w:name w:val="List Number 4"/>
    <w:basedOn w:val="List4"/>
    <w:rsid w:val="00D254F6"/>
    <w:pPr>
      <w:numPr>
        <w:numId w:val="4"/>
      </w:numPr>
    </w:pPr>
  </w:style>
  <w:style w:type="paragraph" w:styleId="ListNumber5">
    <w:name w:val="List Number 5"/>
    <w:basedOn w:val="List5"/>
    <w:rsid w:val="00D254F6"/>
    <w:pPr>
      <w:numPr>
        <w:numId w:val="5"/>
      </w:numPr>
    </w:pPr>
  </w:style>
  <w:style w:type="paragraph" w:styleId="BlockText">
    <w:name w:val="Block Text"/>
    <w:basedOn w:val="Normal"/>
    <w:rsid w:val="00D254F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54F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54F6"/>
    <w:rPr>
      <w:sz w:val="16"/>
      <w:vertAlign w:val="superscript"/>
    </w:rPr>
  </w:style>
  <w:style w:type="character" w:customStyle="1" w:styleId="Symbols">
    <w:name w:val="Symbols"/>
    <w:basedOn w:val="DefaultParagraphFont"/>
    <w:rsid w:val="00D254F6"/>
    <w:rPr>
      <w:rFonts w:ascii="Symbol" w:hAnsi="Symbol"/>
    </w:rPr>
  </w:style>
  <w:style w:type="character" w:customStyle="1" w:styleId="MenuOptions">
    <w:name w:val="Menu Options"/>
    <w:basedOn w:val="DefaultParagraphFont"/>
    <w:rsid w:val="00D254F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54F6"/>
    <w:rPr>
      <w:b/>
    </w:rPr>
  </w:style>
  <w:style w:type="character" w:customStyle="1" w:styleId="Underlined">
    <w:name w:val="Underlined"/>
    <w:basedOn w:val="DefaultParagraphFont"/>
    <w:rsid w:val="00D254F6"/>
    <w:rPr>
      <w:u w:val="single"/>
    </w:rPr>
  </w:style>
  <w:style w:type="paragraph" w:customStyle="1" w:styleId="TableBodyTextRight">
    <w:name w:val="Table Body Text Right"/>
    <w:basedOn w:val="TableBodyText"/>
    <w:rsid w:val="00D254F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54F6"/>
    <w:rPr>
      <w:sz w:val="18"/>
    </w:rPr>
  </w:style>
  <w:style w:type="paragraph" w:customStyle="1" w:styleId="BodySmallRight">
    <w:name w:val="Body Small Right"/>
    <w:basedOn w:val="BodyTextRight"/>
    <w:rsid w:val="00D254F6"/>
    <w:rPr>
      <w:sz w:val="18"/>
      <w:szCs w:val="18"/>
    </w:rPr>
  </w:style>
  <w:style w:type="paragraph" w:customStyle="1" w:styleId="MarginEdition">
    <w:name w:val="Margin Edition"/>
    <w:basedOn w:val="MarginNote"/>
    <w:rsid w:val="00D254F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54F6"/>
    <w:rPr>
      <w:sz w:val="2"/>
      <w:szCs w:val="2"/>
    </w:rPr>
  </w:style>
  <w:style w:type="character" w:customStyle="1" w:styleId="Small">
    <w:name w:val="Small"/>
    <w:basedOn w:val="DefaultParagraphFont"/>
    <w:rsid w:val="00D254F6"/>
    <w:rPr>
      <w:sz w:val="16"/>
    </w:rPr>
  </w:style>
  <w:style w:type="paragraph" w:customStyle="1" w:styleId="WideTable">
    <w:name w:val="Wide Table"/>
    <w:basedOn w:val="Normal"/>
    <w:rsid w:val="00D254F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54F6"/>
  </w:style>
  <w:style w:type="paragraph" w:styleId="Quote">
    <w:name w:val="Quote"/>
    <w:basedOn w:val="Heading1"/>
    <w:link w:val="QuoteChar"/>
    <w:qFormat/>
    <w:rsid w:val="00D254F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54F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54F6"/>
    <w:pPr>
      <w:pageBreakBefore/>
    </w:pPr>
  </w:style>
  <w:style w:type="paragraph" w:customStyle="1" w:styleId="Border">
    <w:name w:val="Border"/>
    <w:basedOn w:val="Normal"/>
    <w:qFormat/>
    <w:rsid w:val="00D254F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54F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4F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4F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54F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54F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54F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54F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54F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54F6"/>
    <w:rPr>
      <w:u w:val="single"/>
    </w:rPr>
  </w:style>
  <w:style w:type="character" w:customStyle="1" w:styleId="BoldandItalics">
    <w:name w:val="Bold and Italics"/>
    <w:qFormat/>
    <w:rsid w:val="00D254F6"/>
    <w:rPr>
      <w:b/>
      <w:i/>
      <w:u w:val="none"/>
    </w:rPr>
  </w:style>
  <w:style w:type="paragraph" w:styleId="BalloonText">
    <w:name w:val="Balloon Text"/>
    <w:basedOn w:val="Normal"/>
    <w:link w:val="BalloonTextChar"/>
    <w:rsid w:val="00D254F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54F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54F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54F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54F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54F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54F6"/>
    <w:pPr>
      <w:spacing w:before="0" w:after="0"/>
    </w:pPr>
  </w:style>
  <w:style w:type="paragraph" w:customStyle="1" w:styleId="BodyTextBold">
    <w:name w:val="Body Text Bold"/>
    <w:basedOn w:val="BodyText"/>
    <w:qFormat/>
    <w:rsid w:val="00D254F6"/>
    <w:rPr>
      <w:b/>
    </w:rPr>
  </w:style>
  <w:style w:type="character" w:styleId="Hyperlink">
    <w:name w:val="Hyperlink"/>
    <w:basedOn w:val="DefaultParagraphFont"/>
    <w:uiPriority w:val="99"/>
    <w:unhideWhenUsed/>
    <w:rsid w:val="00D325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4288</Characters>
  <Application>Microsoft Office Word</Application>
  <DocSecurity>0</DocSecurity>
  <Lines>204</Lines>
  <Paragraphs>95</Paragraphs>
  <ScaleCrop>false</ScaleCrop>
  <Company>Author-it Software Corporation Ltd.</Company>
  <LinksUpToDate>false</LinksUpToDate>
  <CharactersWithSpaces>4879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UEGNSG315 Withdraw gas from underground storage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2022-12-09T00:53:00Z</dcterms:created>
  <dcterms:modified xsi:type="dcterms:W3CDTF">2022-12-09T00:53:00Z</dcterms:modified>
</cp:coreProperties>
</file>