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7096" w:rsidP="00407096">
      <w:pPr>
        <w:pStyle w:val="Title"/>
      </w:pPr>
      <w:r>
        <w:fldChar w:fldCharType="begin"/>
      </w:r>
      <w:r>
        <w:instrText xml:space="preserve"> TITLE   \* MERGEFORMAT </w:instrText>
      </w:r>
      <w:r>
        <w:fldChar w:fldCharType="separate"/>
      </w:r>
      <w:r>
        <w:t>UEGNSG313 Monitor and operate flow control, pressure measuring and regulating devices for gas transmission</w:t>
      </w:r>
      <w:r>
        <w:fldChar w:fldCharType="end"/>
      </w:r>
    </w:p>
    <w:p w:rsidR="00407096" w:rsidP="00407096">
      <w:pPr>
        <w:pStyle w:val="Version"/>
        <w:sectPr w:rsidSect="000512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1291" w:rsidP="00051291">
      <w:pPr>
        <w:pStyle w:val="SuperHeading"/>
      </w:pPr>
      <w:r w:rsidRPr="00051291">
        <w:t>UEGNSG313 Monitor and operate flow control, pressure measuring and regulating devices for gas transmission</w:t>
      </w:r>
    </w:p>
    <w:p w:rsidR="00000000" w:rsidRPr="00051291" w:rsidP="00051291">
      <w:pPr>
        <w:pStyle w:val="Heading1"/>
      </w:pPr>
      <w:bookmarkStart w:id="1" w:name="O_1188282"/>
      <w:bookmarkEnd w:id="1"/>
      <w:r w:rsidRPr="00051291">
        <w:t>Modification History</w:t>
      </w:r>
    </w:p>
    <w:tbl>
      <w:tblPr>
        <w:tblW w:w="9497" w:type="dxa"/>
        <w:tblLayout w:type="fixed"/>
        <w:tblCellMar>
          <w:left w:w="62" w:type="dxa"/>
          <w:right w:w="62" w:type="dxa"/>
        </w:tblCellMar>
        <w:tblLook w:val="0000"/>
      </w:tblPr>
      <w:tblGrid>
        <w:gridCol w:w="9497"/>
      </w:tblGrid>
      <w:tr w:rsidTr="000512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1291" w:rsidP="00051291">
            <w:pPr>
              <w:pStyle w:val="BodyText"/>
            </w:pPr>
            <w:r w:rsidRPr="00051291">
              <w:t>Release 1. This is the first release of this unit of competency in the UEG Gas Industry Training Package.</w:t>
            </w:r>
          </w:p>
        </w:tc>
      </w:tr>
    </w:tbl>
    <w:p w:rsidR="00000000" w:rsidRPr="00051291" w:rsidP="00051291">
      <w:pPr>
        <w:pStyle w:val="NoPaddingFontSize1"/>
      </w:pPr>
    </w:p>
    <w:p w:rsidR="00000000" w:rsidRPr="00051291" w:rsidP="00051291">
      <w:pPr>
        <w:pStyle w:val="AllowPageBreak"/>
      </w:pPr>
    </w:p>
    <w:p w:rsidR="00000000" w:rsidRPr="00051291" w:rsidP="00051291">
      <w:pPr>
        <w:pStyle w:val="Heading1"/>
      </w:pPr>
      <w:bookmarkStart w:id="2" w:name="O_1188283"/>
      <w:bookmarkEnd w:id="2"/>
      <w:r w:rsidRPr="00051291">
        <w:t>Application</w:t>
      </w:r>
    </w:p>
    <w:tbl>
      <w:tblPr>
        <w:tblW w:w="9497" w:type="dxa"/>
        <w:tblLayout w:type="fixed"/>
        <w:tblCellMar>
          <w:left w:w="62" w:type="dxa"/>
          <w:right w:w="62" w:type="dxa"/>
        </w:tblCellMar>
        <w:tblLook w:val="0000"/>
      </w:tblPr>
      <w:tblGrid>
        <w:gridCol w:w="9497"/>
      </w:tblGrid>
      <w:tr w:rsidTr="000512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1291" w:rsidP="00051291">
            <w:pPr>
              <w:pStyle w:val="BodyText"/>
            </w:pPr>
            <w:r w:rsidRPr="00051291">
              <w:t>This unit involves the skills and knowledge required to monitor and operate complex gas flow control, pressure measuring and regulating devices to control gas supply in gas transmission systems in accordance with relevant legi</w:t>
            </w:r>
            <w:r w:rsidRPr="00051291">
              <w:t>slation, codes of practice, regulations and workplace procedures.</w:t>
            </w:r>
          </w:p>
          <w:p w:rsidR="00000000" w:rsidRPr="00051291" w:rsidP="00051291">
            <w:pPr>
              <w:pStyle w:val="BodyText"/>
            </w:pPr>
            <w:r w:rsidRPr="00051291">
              <w:t>It includes monitoring complex gas flow control devices and equipment by inspecting, testing and controlling flow and pressure measuring device. It also includes recording and reporting regu</w:t>
            </w:r>
            <w:r w:rsidRPr="00051291">
              <w:t>lation of the gas transmission system, equipment, organisational and statutory requirements.</w:t>
            </w:r>
          </w:p>
          <w:p w:rsidR="00000000" w:rsidRPr="00051291" w:rsidP="00051291">
            <w:pPr>
              <w:pStyle w:val="BodyText"/>
            </w:pPr>
            <w:r w:rsidRPr="00051291">
              <w:t xml:space="preserve">The application of the skills and knowledge described in this unit may require a licence/registration to practise in the workplace. </w:t>
            </w:r>
          </w:p>
          <w:p w:rsidR="00000000" w:rsidRPr="00051291" w:rsidP="00051291">
            <w:pPr>
              <w:pStyle w:val="BodyText"/>
            </w:pPr>
            <w:r w:rsidRPr="00051291">
              <w:t>Other conditions may apply und</w:t>
            </w:r>
            <w:r w:rsidRPr="00051291">
              <w:t>er state and territory legislative and regulatory licensing requirements which must be confirmed prior to commencing this unit.</w:t>
            </w:r>
          </w:p>
        </w:tc>
      </w:tr>
    </w:tbl>
    <w:p w:rsidR="00000000" w:rsidRPr="00051291" w:rsidP="00051291">
      <w:pPr>
        <w:pStyle w:val="NoPaddingFontSize1"/>
      </w:pPr>
    </w:p>
    <w:p w:rsidR="00000000" w:rsidRPr="00051291" w:rsidP="00051291">
      <w:pPr>
        <w:pStyle w:val="AllowPageBreak"/>
      </w:pPr>
    </w:p>
    <w:p w:rsidR="00000000" w:rsidRPr="00051291" w:rsidP="00051291">
      <w:pPr>
        <w:pStyle w:val="Heading1"/>
      </w:pPr>
      <w:bookmarkStart w:id="3" w:name="O_1188284"/>
      <w:bookmarkEnd w:id="3"/>
      <w:r w:rsidRPr="00051291">
        <w:t>Pre-requisite Unit</w:t>
      </w:r>
    </w:p>
    <w:tbl>
      <w:tblPr>
        <w:tblW w:w="9497" w:type="dxa"/>
        <w:tblLayout w:type="fixed"/>
        <w:tblCellMar>
          <w:left w:w="62" w:type="dxa"/>
          <w:right w:w="62" w:type="dxa"/>
        </w:tblCellMar>
        <w:tblLook w:val="0000"/>
      </w:tblPr>
      <w:tblGrid>
        <w:gridCol w:w="9497"/>
      </w:tblGrid>
      <w:tr w:rsidTr="000512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1291" w:rsidP="00051291">
            <w:pPr>
              <w:pStyle w:val="BodyText"/>
            </w:pPr>
            <w:r w:rsidRPr="00051291">
              <w:t>UEGNSG006 Use a portable gas detector to locate escape</w:t>
            </w:r>
          </w:p>
        </w:tc>
      </w:tr>
    </w:tbl>
    <w:p w:rsidR="00000000" w:rsidRPr="00051291" w:rsidP="00051291">
      <w:pPr>
        <w:pStyle w:val="NoPaddingFontSize1"/>
      </w:pPr>
    </w:p>
    <w:p w:rsidR="00000000" w:rsidRPr="00051291" w:rsidP="00051291">
      <w:pPr>
        <w:pStyle w:val="AllowPageBreak"/>
      </w:pPr>
    </w:p>
    <w:p w:rsidR="00000000" w:rsidRPr="00051291" w:rsidP="00051291">
      <w:pPr>
        <w:pStyle w:val="Heading1"/>
      </w:pPr>
      <w:bookmarkStart w:id="4" w:name="O_1188285"/>
      <w:bookmarkEnd w:id="4"/>
      <w:r w:rsidRPr="00051291">
        <w:t>Competency F</w:t>
      </w:r>
      <w:r w:rsidRPr="00051291">
        <w:t>ield</w:t>
      </w:r>
    </w:p>
    <w:tbl>
      <w:tblPr>
        <w:tblW w:w="9497" w:type="dxa"/>
        <w:tblLayout w:type="fixed"/>
        <w:tblCellMar>
          <w:left w:w="62" w:type="dxa"/>
          <w:right w:w="62" w:type="dxa"/>
        </w:tblCellMar>
        <w:tblLook w:val="0000"/>
      </w:tblPr>
      <w:tblGrid>
        <w:gridCol w:w="9497"/>
      </w:tblGrid>
      <w:tr w:rsidTr="000512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1291" w:rsidP="00051291">
            <w:pPr>
              <w:pStyle w:val="BodyText"/>
            </w:pPr>
            <w:r w:rsidRPr="00051291">
              <w:t>Transmission Discipline</w:t>
            </w:r>
          </w:p>
        </w:tc>
      </w:tr>
    </w:tbl>
    <w:p w:rsidR="00000000" w:rsidRPr="00051291" w:rsidP="00051291">
      <w:pPr>
        <w:pStyle w:val="NoPaddingFontSize1"/>
      </w:pPr>
    </w:p>
    <w:p w:rsidR="00000000" w:rsidRPr="00051291" w:rsidP="00051291">
      <w:pPr>
        <w:pStyle w:val="AllowPageBreak"/>
      </w:pPr>
    </w:p>
    <w:p w:rsidR="00000000" w:rsidRPr="00051291" w:rsidP="00051291">
      <w:pPr>
        <w:pStyle w:val="Heading1"/>
      </w:pPr>
      <w:bookmarkStart w:id="5" w:name="O_1188286"/>
      <w:bookmarkEnd w:id="5"/>
      <w:r w:rsidRPr="00051291">
        <w:t>Unit Sector</w:t>
      </w:r>
    </w:p>
    <w:tbl>
      <w:tblPr>
        <w:tblW w:w="9497" w:type="dxa"/>
        <w:tblLayout w:type="fixed"/>
        <w:tblCellMar>
          <w:left w:w="62" w:type="dxa"/>
          <w:right w:w="62" w:type="dxa"/>
        </w:tblCellMar>
        <w:tblLook w:val="0000"/>
      </w:tblPr>
      <w:tblGrid>
        <w:gridCol w:w="9497"/>
      </w:tblGrid>
      <w:tr w:rsidTr="000512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1291" w:rsidP="00051291">
            <w:pPr>
              <w:pStyle w:val="BodyText"/>
            </w:pPr>
            <w:r w:rsidRPr="00051291">
              <w:t>Gas Industry</w:t>
            </w:r>
          </w:p>
        </w:tc>
      </w:tr>
    </w:tbl>
    <w:p w:rsidR="00000000" w:rsidRPr="00051291" w:rsidP="00051291">
      <w:pPr>
        <w:pStyle w:val="NoPaddingFontSize1"/>
      </w:pPr>
    </w:p>
    <w:p w:rsidR="00000000" w:rsidRPr="00051291" w:rsidP="00051291">
      <w:pPr>
        <w:pStyle w:val="AllowPageBreak"/>
      </w:pPr>
    </w:p>
    <w:p w:rsidR="00000000" w:rsidRPr="00051291" w:rsidP="00051291">
      <w:pPr>
        <w:pStyle w:val="Heading1"/>
      </w:pPr>
      <w:bookmarkStart w:id="6" w:name="O_1188287"/>
      <w:bookmarkEnd w:id="6"/>
      <w:r w:rsidRPr="00051291">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05129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51291" w:rsidP="00051291">
            <w:pPr>
              <w:pStyle w:val="BodyText"/>
            </w:pPr>
            <w:r w:rsidRPr="00051291">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rPr>
                <w:rStyle w:val="SpecialBold"/>
              </w:rPr>
              <w:t>PERFORMANCE CRITERIA</w:t>
            </w:r>
          </w:p>
        </w:tc>
      </w:tr>
      <w:tr w:rsidTr="0005129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t>Performance criteria describe the performance needed to demonstrate achievement of the element.</w:t>
            </w:r>
          </w:p>
        </w:tc>
      </w:tr>
      <w:tr w:rsidTr="0005129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51291" w:rsidP="00051291">
            <w:pPr>
              <w:pStyle w:val="BodyText"/>
            </w:pPr>
            <w:r w:rsidRPr="00051291">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051291" w:rsidP="00051291">
            <w:pPr>
              <w:pStyle w:val="BodyText"/>
            </w:pPr>
            <w:r w:rsidRPr="00051291">
              <w:rPr>
                <w:rStyle w:val="SpecialBold"/>
              </w:rPr>
              <w:t>Prepare to monitor complex gas</w:t>
            </w:r>
            <w:r w:rsidRPr="00051291">
              <w:t xml:space="preserve"> </w:t>
            </w:r>
            <w:r w:rsidRPr="00051291">
              <w:rPr>
                <w:rStyle w:val="SpecialBold"/>
              </w:rPr>
              <w:t>flow control device and equipment</w:t>
            </w:r>
          </w:p>
        </w:tc>
        <w:tc>
          <w:tcPr>
            <w:tcW w:w="702"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t>Work requirements for monitoring and operating complex gas flow c</w:t>
            </w:r>
            <w:r w:rsidRPr="00051291">
              <w:t>ontrol, pressure measuring and regulating device/s are interpreted from plan/s, specifications and instructions</w:t>
            </w:r>
          </w:p>
        </w:tc>
      </w:tr>
      <w:tr w:rsidTr="0005129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5129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t>Relevant gas supply monitoring requirements and workplace procedures for work are communicated to relevant person/s</w:t>
            </w:r>
          </w:p>
        </w:tc>
      </w:tr>
      <w:tr w:rsidTr="0005129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5129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t>Work health and safety (WHS)/occupational health and safety (OHS), environmental and sustainable energy workplace policies and procedures related to gas supply monitoring and operating of complex flow controls are obtained and confirmed</w:t>
            </w:r>
          </w:p>
        </w:tc>
      </w:tr>
      <w:tr w:rsidTr="0005129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5129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t>Work activit</w:t>
            </w:r>
            <w:r w:rsidRPr="00051291">
              <w:t>ies are prioritised and sequenced following consultation with relevant person/s for completion within acceptable timeframes and in accordance with workplace procedures</w:t>
            </w:r>
          </w:p>
        </w:tc>
      </w:tr>
      <w:tr w:rsidTr="0005129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5129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t>WHS/OHS and environmental risk control measures for identified hazards are priori</w:t>
            </w:r>
            <w:r w:rsidRPr="00051291">
              <w:t xml:space="preserve">tised, implemented and monitored </w:t>
            </w:r>
          </w:p>
        </w:tc>
      </w:tr>
      <w:tr w:rsidTr="0005129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5129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t>Relevant work permits are obtained to access, isolate/de-energise systems and perform work in accordance with job requirements and workplace procedures</w:t>
            </w:r>
          </w:p>
        </w:tc>
      </w:tr>
      <w:tr w:rsidTr="0005129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5129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t>Resources, appropriately licensed person/s, equipment, t</w:t>
            </w:r>
            <w:r w:rsidRPr="00051291">
              <w:t>ools and personal protective equipment (PPE) required for the work are identified, scheduled and obtained in safe working order</w:t>
            </w:r>
          </w:p>
        </w:tc>
      </w:tr>
      <w:tr w:rsidTr="0005129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5129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t>Liaison and communication with authorised person/s, authorities, clients and land owners are undertake</w:t>
            </w:r>
            <w:r w:rsidRPr="00051291">
              <w:t>n to resolve gas supply issues and work activities monitored in accordance with workplace procedures</w:t>
            </w:r>
          </w:p>
        </w:tc>
      </w:tr>
      <w:tr w:rsidTr="0005129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5129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t>Person/s participating in work activities are fully briefed and respective responsibilities confirmed, as required, in accordance with workplace pro</w:t>
            </w:r>
            <w:r w:rsidRPr="00051291">
              <w:t>cedures</w:t>
            </w:r>
          </w:p>
        </w:tc>
      </w:tr>
      <w:tr w:rsidTr="0005129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5129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t>Third-party issues are referred to appropriate person/s in accordance with workplace procedures</w:t>
            </w:r>
          </w:p>
        </w:tc>
      </w:tr>
      <w:tr w:rsidTr="0005129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5129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t>Site preparation, safety plan and work schedule are confirmed in accordance with workplace procedures</w:t>
            </w:r>
          </w:p>
        </w:tc>
      </w:tr>
      <w:tr w:rsidTr="0005129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51291" w:rsidP="00051291">
            <w:pPr>
              <w:pStyle w:val="BodyText"/>
            </w:pPr>
            <w:r w:rsidRPr="0005129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051291" w:rsidP="00051291">
            <w:pPr>
              <w:pStyle w:val="BodyText"/>
            </w:pPr>
            <w:r w:rsidRPr="00051291">
              <w:rPr>
                <w:rStyle w:val="SpecialBold"/>
              </w:rPr>
              <w:t>Monitor complex gas flow contro</w:t>
            </w:r>
            <w:r w:rsidRPr="00051291">
              <w:rPr>
                <w:rStyle w:val="SpecialBold"/>
              </w:rPr>
              <w:t>l device and equipment system performance</w:t>
            </w:r>
          </w:p>
        </w:tc>
        <w:tc>
          <w:tcPr>
            <w:tcW w:w="702"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t>WHS/OHS and environmental workplace policies, procedures and safe work practices are followed to eliminate or minimise risk of harm from incidents and hazards</w:t>
            </w:r>
          </w:p>
        </w:tc>
      </w:tr>
      <w:tr w:rsidTr="0005129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5129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t>Information on gas supply device and equipment performance is collected and reported in accordance with organisational requirements</w:t>
            </w:r>
          </w:p>
        </w:tc>
      </w:tr>
      <w:tr w:rsidTr="0005129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5129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t xml:space="preserve">Dealings with customers are consistent with workplace procedures and specific needs of customer/s are identified and </w:t>
            </w:r>
            <w:r w:rsidRPr="00051291">
              <w:t>considered in targeting client service</w:t>
            </w:r>
          </w:p>
        </w:tc>
      </w:tr>
      <w:tr w:rsidTr="0005129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5129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t>Routine inspections of system are scheduled and monitored in accordance with the work schedule and workplace procedures</w:t>
            </w:r>
          </w:p>
        </w:tc>
      </w:tr>
      <w:tr w:rsidTr="0005129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5129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t>Hazard warnings and safety signs are recognised and hazards are identified, assesse</w:t>
            </w:r>
            <w:r w:rsidRPr="00051291">
              <w:t>d and WHS/OHS risks are reported to the authorised person/s for directions in accordance with workplace procedures</w:t>
            </w:r>
          </w:p>
        </w:tc>
      </w:tr>
      <w:tr w:rsidTr="0005129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5129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t>System performance data and usage is collected, analysed and reported with any unplanned events from monitoring operation of complex gas flow control in accordance with workplace procedures</w:t>
            </w:r>
          </w:p>
        </w:tc>
      </w:tr>
      <w:tr w:rsidTr="0005129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5129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t>Samples are taken in accordance with workplace procedures a</w:t>
            </w:r>
            <w:r w:rsidRPr="00051291">
              <w:t>nd known solutions to a variety of problems are applied</w:t>
            </w:r>
          </w:p>
        </w:tc>
      </w:tr>
      <w:tr w:rsidTr="0005129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5129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t>Ongoing checks of quality of work are undertaken in accordance with given instructions and workplace procedures</w:t>
            </w:r>
          </w:p>
        </w:tc>
      </w:tr>
      <w:tr w:rsidTr="0005129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51291" w:rsidP="00051291">
            <w:pPr>
              <w:pStyle w:val="BodyText"/>
            </w:pPr>
            <w:r w:rsidRPr="0005129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051291" w:rsidP="00051291">
            <w:pPr>
              <w:pStyle w:val="BodyText"/>
            </w:pPr>
            <w:r w:rsidRPr="00051291">
              <w:rPr>
                <w:rStyle w:val="SpecialBold"/>
              </w:rPr>
              <w:t>Control and adjust gas</w:t>
            </w:r>
            <w:r w:rsidRPr="00051291">
              <w:t xml:space="preserve"> </w:t>
            </w:r>
            <w:r w:rsidRPr="00051291">
              <w:rPr>
                <w:rStyle w:val="SpecialBold"/>
              </w:rPr>
              <w:t>flow and complete records and reports</w:t>
            </w:r>
          </w:p>
        </w:tc>
        <w:tc>
          <w:tcPr>
            <w:tcW w:w="702"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t xml:space="preserve">Gas flow and </w:t>
            </w:r>
            <w:r w:rsidRPr="00051291">
              <w:t>overflow regulating systems are inspected and adjusted to meet demand and customer requirements</w:t>
            </w:r>
          </w:p>
        </w:tc>
      </w:tr>
      <w:tr w:rsidTr="0005129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5129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t>Incidents and injuries are reported in accordance with workplace procedures, as required</w:t>
            </w:r>
          </w:p>
        </w:tc>
      </w:tr>
      <w:tr w:rsidTr="0005129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5129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t>Gas flow and diversion/s are determined to facilitate repair or emergency activities in accordance with organisational requirements</w:t>
            </w:r>
          </w:p>
        </w:tc>
      </w:tr>
      <w:tr w:rsidTr="0005129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5129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t>Process faults and operational conditions of the gas transmission system are identified, addressed and reported in ac</w:t>
            </w:r>
            <w:r w:rsidRPr="00051291">
              <w:t>cordance with organisational requirements</w:t>
            </w:r>
          </w:p>
        </w:tc>
      </w:tr>
      <w:tr w:rsidTr="0005129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5129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t>Work site is cleaned up and confirmed safe in accordance with workplace procedures</w:t>
            </w:r>
          </w:p>
        </w:tc>
      </w:tr>
      <w:tr w:rsidTr="0005129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5129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t>Tools, equipment and any surplus resources and material</w:t>
            </w:r>
            <w:r w:rsidRPr="00051291">
              <w:t>s are cleaned, checked and returned to storage in accordance with workplace procedures</w:t>
            </w:r>
          </w:p>
        </w:tc>
      </w:tr>
      <w:tr w:rsidTr="0005129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5129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t>Relevant work permit/s are signed off in accordance with job requirements</w:t>
            </w:r>
          </w:p>
        </w:tc>
      </w:tr>
      <w:tr w:rsidTr="0005129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5129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51291">
            <w:pPr>
              <w:pStyle w:val="BodyText"/>
              <w:rPr>
                <w:lang w:val="en-NZ"/>
              </w:rPr>
            </w:pPr>
            <w:r w:rsidRPr="00051291">
              <w:rPr>
                <w:rStyle w:val="SpecialBold"/>
              </w:rPr>
              <w:t>3.8</w:t>
            </w:r>
          </w:p>
        </w:tc>
        <w:tc>
          <w:tcPr>
            <w:tcW w:w="5627" w:type="dxa"/>
            <w:tcBorders>
              <w:top w:val="nil"/>
              <w:left w:val="nil"/>
              <w:bottom w:val="nil"/>
              <w:right w:val="nil"/>
            </w:tcBorders>
            <w:tcMar>
              <w:top w:w="0" w:type="dxa"/>
              <w:left w:w="62" w:type="dxa"/>
              <w:bottom w:w="0" w:type="dxa"/>
              <w:right w:w="62" w:type="dxa"/>
            </w:tcMar>
          </w:tcPr>
          <w:p w:rsidR="00000000" w:rsidRPr="00051291" w:rsidP="00051291">
            <w:pPr>
              <w:pStyle w:val="BodyText"/>
            </w:pPr>
            <w:r w:rsidRPr="00051291">
              <w:t>Work completion records, reports and documentation are finalised and processed an</w:t>
            </w:r>
            <w:r w:rsidRPr="00051291">
              <w:t>d appropriate person/s notified</w:t>
            </w:r>
          </w:p>
        </w:tc>
      </w:tr>
    </w:tbl>
    <w:p w:rsidR="00000000" w:rsidRPr="00051291" w:rsidP="00051291">
      <w:pPr>
        <w:pStyle w:val="NoPaddingFontSize1"/>
      </w:pPr>
    </w:p>
    <w:p w:rsidR="00000000" w:rsidRPr="00051291" w:rsidP="00051291">
      <w:pPr>
        <w:pStyle w:val="AllowPageBreak"/>
      </w:pPr>
    </w:p>
    <w:p w:rsidR="00000000" w:rsidRPr="00051291" w:rsidP="00051291">
      <w:pPr>
        <w:pStyle w:val="Heading1"/>
      </w:pPr>
      <w:bookmarkStart w:id="7" w:name="O_1188288"/>
      <w:bookmarkEnd w:id="7"/>
      <w:r w:rsidRPr="00051291">
        <w:t>Foundation Skills</w:t>
      </w:r>
    </w:p>
    <w:tbl>
      <w:tblPr>
        <w:tblW w:w="9497" w:type="dxa"/>
        <w:tblLayout w:type="fixed"/>
        <w:tblCellMar>
          <w:left w:w="62" w:type="dxa"/>
          <w:right w:w="62" w:type="dxa"/>
        </w:tblCellMar>
        <w:tblLook w:val="0000"/>
      </w:tblPr>
      <w:tblGrid>
        <w:gridCol w:w="9497"/>
      </w:tblGrid>
      <w:tr w:rsidTr="000512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1291" w:rsidP="00051291">
            <w:pPr>
              <w:pStyle w:val="BodyText"/>
            </w:pPr>
            <w:r w:rsidRPr="00051291">
              <w:t>Foundation skills essential to performance are explicit in the performance criteria of this unit of competency.</w:t>
            </w:r>
          </w:p>
        </w:tc>
      </w:tr>
    </w:tbl>
    <w:p w:rsidR="00000000" w:rsidRPr="00051291" w:rsidP="00051291">
      <w:pPr>
        <w:pStyle w:val="NoPaddingFontSize1"/>
      </w:pPr>
    </w:p>
    <w:p w:rsidR="00000000" w:rsidRPr="00051291" w:rsidP="00051291">
      <w:pPr>
        <w:pStyle w:val="AllowPageBreak"/>
      </w:pPr>
    </w:p>
    <w:p w:rsidR="00000000" w:rsidRPr="00051291" w:rsidP="00051291">
      <w:pPr>
        <w:pStyle w:val="Heading1"/>
      </w:pPr>
      <w:bookmarkStart w:id="8" w:name="O_1188289"/>
      <w:bookmarkEnd w:id="8"/>
      <w:r w:rsidRPr="00051291">
        <w:t>Range of Conditions</w:t>
      </w:r>
    </w:p>
    <w:tbl>
      <w:tblPr>
        <w:tblW w:w="9497" w:type="dxa"/>
        <w:tblLayout w:type="fixed"/>
        <w:tblCellMar>
          <w:left w:w="62" w:type="dxa"/>
          <w:right w:w="62" w:type="dxa"/>
        </w:tblCellMar>
        <w:tblLook w:val="0000"/>
      </w:tblPr>
      <w:tblGrid>
        <w:gridCol w:w="9497"/>
      </w:tblGrid>
      <w:tr w:rsidTr="000512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1291" w:rsidP="00051291">
            <w:pPr>
              <w:pStyle w:val="BodyText"/>
            </w:pPr>
            <w:r w:rsidRPr="00051291">
              <w:t>Range is restricted to essential operating conditions and any other variables essential to the work environment.</w:t>
            </w:r>
          </w:p>
          <w:p w:rsidR="00000000" w:rsidRPr="00051291" w:rsidP="00051291">
            <w:pPr>
              <w:pStyle w:val="BodyText"/>
            </w:pPr>
            <w:r w:rsidRPr="00051291">
              <w:t>Non-essential conditions may be found in the UEG Gas Industry Training Companion Volume Implementation Guide.</w:t>
            </w:r>
          </w:p>
        </w:tc>
      </w:tr>
    </w:tbl>
    <w:p w:rsidR="00000000" w:rsidRPr="00051291" w:rsidP="00051291">
      <w:pPr>
        <w:pStyle w:val="NoPaddingFontSize1"/>
      </w:pPr>
    </w:p>
    <w:p w:rsidR="00000000" w:rsidRPr="00051291" w:rsidP="00051291">
      <w:pPr>
        <w:pStyle w:val="AllowPageBreak"/>
      </w:pPr>
    </w:p>
    <w:p w:rsidR="00000000" w:rsidRPr="00051291" w:rsidP="00051291">
      <w:pPr>
        <w:pStyle w:val="Heading1"/>
      </w:pPr>
      <w:bookmarkStart w:id="9" w:name="O_1188290"/>
      <w:bookmarkEnd w:id="9"/>
      <w:r w:rsidRPr="00051291">
        <w:t>Unit Mapping</w:t>
      </w:r>
      <w:r w:rsidRPr="00051291">
        <w:t xml:space="preserve"> Information</w:t>
      </w:r>
    </w:p>
    <w:tbl>
      <w:tblPr>
        <w:tblW w:w="9497" w:type="dxa"/>
        <w:tblLayout w:type="fixed"/>
        <w:tblCellMar>
          <w:left w:w="62" w:type="dxa"/>
          <w:right w:w="62" w:type="dxa"/>
        </w:tblCellMar>
        <w:tblLook w:val="0000"/>
      </w:tblPr>
      <w:tblGrid>
        <w:gridCol w:w="9497"/>
      </w:tblGrid>
      <w:tr w:rsidTr="000512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1291" w:rsidP="00051291">
            <w:pPr>
              <w:pStyle w:val="BodyText"/>
            </w:pPr>
            <w:r w:rsidRPr="00051291">
              <w:t>This unit replaces and is equivalent to UEGNSG356 Monitor and operate flow control, pressure measuring and regulating devices for gas transmission.</w:t>
            </w:r>
          </w:p>
        </w:tc>
      </w:tr>
    </w:tbl>
    <w:p w:rsidR="00000000" w:rsidRPr="00051291" w:rsidP="00051291">
      <w:pPr>
        <w:pStyle w:val="NoPaddingFontSize1"/>
      </w:pPr>
    </w:p>
    <w:p w:rsidR="00000000" w:rsidRPr="00051291" w:rsidP="00051291">
      <w:pPr>
        <w:pStyle w:val="AllowPageBreak"/>
      </w:pPr>
    </w:p>
    <w:p w:rsidR="00000000" w:rsidRPr="00051291" w:rsidP="00051291">
      <w:pPr>
        <w:pStyle w:val="Heading1"/>
      </w:pPr>
      <w:bookmarkStart w:id="10" w:name="O_1188297"/>
      <w:bookmarkEnd w:id="10"/>
      <w:r w:rsidRPr="00051291">
        <w:t>Links</w:t>
      </w:r>
    </w:p>
    <w:p w:rsidR="00000000" w:rsidRPr="00051291" w:rsidP="00407096">
      <w:pPr>
        <w:pStyle w:val="BodyText"/>
      </w:pPr>
      <w:r w:rsidRPr="00051291">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B70662">
        <w:rPr>
          <w:rStyle w:val="Hyperlink"/>
        </w:rPr>
        <w:t>https://vetnet.gov.au/Pages/TrainingDocs.aspx?q=6a6c032e-ffcb-4f3d-8063-415efbd261e8</w:t>
      </w:r>
      <w:r>
        <w:fldChar w:fldCharType="end"/>
      </w:r>
    </w:p>
    <w:p w:rsidR="00000000" w:rsidRPr="00051291" w:rsidP="00051291"/>
    <w:sectPr w:rsidSect="000512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91" w:rsidRPr="00407096" w:rsidP="004070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096" w:rsidP="000512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7096" w:rsidP="0005129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07096" w:rsidP="000512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0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1291" w:rsidRPr="00407096" w:rsidP="004070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096" w:rsidRPr="002D2AF8" w:rsidP="00051291">
    <w:pPr>
      <w:pStyle w:val="Header"/>
      <w:framePr w:wrap="around"/>
    </w:pPr>
    <w:r>
      <w:fldChar w:fldCharType="begin"/>
    </w:r>
    <w:r>
      <w:instrText xml:space="preserve"> TITLE   \* MERGEFORMAT </w:instrText>
    </w:r>
    <w:r>
      <w:fldChar w:fldCharType="separate"/>
    </w:r>
    <w:r>
      <w:t>UEGNSG313 Monitor and operate flow control, pressure measuring and regulating devices for gas transmission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407096" w:rsidP="000512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2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1291"/>
    <w:pPr>
      <w:spacing w:before="360" w:after="60"/>
      <w:outlineLvl w:val="0"/>
    </w:pPr>
    <w:rPr>
      <w:sz w:val="32"/>
    </w:rPr>
  </w:style>
  <w:style w:type="paragraph" w:styleId="Heading2">
    <w:name w:val="heading 2"/>
    <w:basedOn w:val="HeadingBase"/>
    <w:next w:val="BodyText"/>
    <w:link w:val="Heading2Char"/>
    <w:qFormat/>
    <w:rsid w:val="00051291"/>
    <w:pPr>
      <w:keepLines/>
      <w:spacing w:before="240" w:after="120"/>
      <w:outlineLvl w:val="1"/>
    </w:pPr>
    <w:rPr>
      <w:sz w:val="28"/>
      <w:szCs w:val="40"/>
    </w:rPr>
  </w:style>
  <w:style w:type="paragraph" w:styleId="Heading3">
    <w:name w:val="heading 3"/>
    <w:basedOn w:val="HeadingBase"/>
    <w:next w:val="BodyText"/>
    <w:link w:val="Heading3Char"/>
    <w:qFormat/>
    <w:rsid w:val="00051291"/>
    <w:pPr>
      <w:spacing w:before="180" w:after="120"/>
      <w:outlineLvl w:val="2"/>
    </w:pPr>
    <w:rPr>
      <w:spacing w:val="-10"/>
      <w:kern w:val="32"/>
    </w:rPr>
  </w:style>
  <w:style w:type="paragraph" w:styleId="Heading4">
    <w:name w:val="heading 4"/>
    <w:basedOn w:val="HeadingBase"/>
    <w:next w:val="BodyText"/>
    <w:link w:val="Heading4Char"/>
    <w:qFormat/>
    <w:rsid w:val="00051291"/>
    <w:pPr>
      <w:spacing w:before="160" w:after="120"/>
      <w:outlineLvl w:val="3"/>
    </w:pPr>
    <w:rPr>
      <w:sz w:val="22"/>
    </w:rPr>
  </w:style>
  <w:style w:type="paragraph" w:styleId="Heading5">
    <w:name w:val="heading 5"/>
    <w:basedOn w:val="HeadingBase"/>
    <w:next w:val="Normal"/>
    <w:link w:val="Heading5Char"/>
    <w:qFormat/>
    <w:rsid w:val="00051291"/>
    <w:pPr>
      <w:spacing w:before="80"/>
      <w:outlineLvl w:val="4"/>
    </w:pPr>
    <w:rPr>
      <w:color w:val="918585"/>
      <w:sz w:val="20"/>
    </w:rPr>
  </w:style>
  <w:style w:type="paragraph" w:styleId="Heading6">
    <w:name w:val="heading 6"/>
    <w:basedOn w:val="HeadingBase"/>
    <w:next w:val="Normal"/>
    <w:link w:val="Heading6Char"/>
    <w:qFormat/>
    <w:rsid w:val="00051291"/>
    <w:pPr>
      <w:spacing w:before="60"/>
      <w:outlineLvl w:val="5"/>
    </w:pPr>
    <w:rPr>
      <w:color w:val="918585"/>
      <w:sz w:val="20"/>
    </w:rPr>
  </w:style>
  <w:style w:type="paragraph" w:styleId="Heading7">
    <w:name w:val="heading 7"/>
    <w:basedOn w:val="Normal"/>
    <w:next w:val="Normal"/>
    <w:link w:val="Heading7Char"/>
    <w:qFormat/>
    <w:rsid w:val="00051291"/>
    <w:pPr>
      <w:ind w:left="720"/>
      <w:outlineLvl w:val="6"/>
    </w:pPr>
    <w:rPr>
      <w:i/>
    </w:rPr>
  </w:style>
  <w:style w:type="paragraph" w:styleId="Heading8">
    <w:name w:val="heading 8"/>
    <w:basedOn w:val="Normal"/>
    <w:next w:val="Normal"/>
    <w:link w:val="Heading8Char"/>
    <w:qFormat/>
    <w:rsid w:val="00051291"/>
    <w:pPr>
      <w:ind w:left="720"/>
      <w:outlineLvl w:val="7"/>
    </w:pPr>
    <w:rPr>
      <w:i/>
    </w:rPr>
  </w:style>
  <w:style w:type="paragraph" w:styleId="Heading9">
    <w:name w:val="heading 9"/>
    <w:basedOn w:val="Normal"/>
    <w:next w:val="Normal"/>
    <w:link w:val="Heading9Char"/>
    <w:qFormat/>
    <w:rsid w:val="00051291"/>
    <w:pPr>
      <w:ind w:left="720"/>
      <w:outlineLvl w:val="8"/>
    </w:pPr>
    <w:rPr>
      <w:i/>
    </w:rPr>
  </w:style>
  <w:style w:type="character" w:default="1" w:styleId="DefaultParagraphFont">
    <w:name w:val="Default Paragraph Font"/>
    <w:uiPriority w:val="1"/>
    <w:unhideWhenUsed/>
    <w:rsid w:val="000512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1291"/>
  </w:style>
  <w:style w:type="character" w:customStyle="1" w:styleId="Heading1Char">
    <w:name w:val="Heading 1 Char"/>
    <w:basedOn w:val="DefaultParagraphFont"/>
    <w:link w:val="Heading1"/>
    <w:rsid w:val="00051291"/>
    <w:rPr>
      <w:rFonts w:ascii="Times New Roman" w:eastAsia="Times New Roman" w:hAnsi="Times New Roman" w:cs="Times New Roman"/>
      <w:b/>
      <w:sz w:val="32"/>
      <w:szCs w:val="20"/>
      <w:lang w:eastAsia="en-US"/>
    </w:rPr>
  </w:style>
  <w:style w:type="paragraph" w:styleId="BodyText">
    <w:name w:val="Body Text"/>
    <w:basedOn w:val="Normal"/>
    <w:link w:val="BodyTextChar"/>
    <w:rsid w:val="000512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1291"/>
    <w:rPr>
      <w:rFonts w:ascii="Times New Roman" w:eastAsia="Times New Roman" w:hAnsi="Times New Roman" w:cs="Times New Roman"/>
      <w:sz w:val="24"/>
      <w:lang w:eastAsia="en-US"/>
    </w:rPr>
  </w:style>
  <w:style w:type="character" w:customStyle="1" w:styleId="SpecialBold">
    <w:name w:val="Special Bold"/>
    <w:basedOn w:val="DefaultParagraphFont"/>
    <w:rsid w:val="00051291"/>
    <w:rPr>
      <w:b/>
      <w:spacing w:val="0"/>
    </w:rPr>
  </w:style>
  <w:style w:type="paragraph" w:customStyle="1" w:styleId="SuperHeading">
    <w:name w:val="SuperHeading"/>
    <w:basedOn w:val="Normal"/>
    <w:rsid w:val="00051291"/>
    <w:pPr>
      <w:spacing w:before="240" w:after="120"/>
      <w:outlineLvl w:val="0"/>
    </w:pPr>
    <w:rPr>
      <w:rFonts w:ascii="Times New Roman" w:hAnsi="Times New Roman"/>
      <w:b/>
      <w:sz w:val="32"/>
    </w:rPr>
  </w:style>
  <w:style w:type="paragraph" w:customStyle="1" w:styleId="AllowPageBreak">
    <w:name w:val="AllowPageBreak"/>
    <w:rsid w:val="000512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512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12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12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12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12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12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12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1291"/>
    <w:rPr>
      <w:rFonts w:ascii="Courier New" w:eastAsia="Times New Roman" w:hAnsi="Courier New" w:cs="Times New Roman"/>
      <w:i/>
      <w:szCs w:val="20"/>
      <w:lang w:eastAsia="en-US"/>
    </w:rPr>
  </w:style>
  <w:style w:type="paragraph" w:customStyle="1" w:styleId="HeadingBase">
    <w:name w:val="Heading Base"/>
    <w:rsid w:val="000512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1291"/>
    <w:pPr>
      <w:tabs>
        <w:tab w:val="right" w:leader="dot" w:pos="9072"/>
      </w:tabs>
      <w:ind w:left="567"/>
    </w:pPr>
    <w:rPr>
      <w:szCs w:val="22"/>
    </w:rPr>
  </w:style>
  <w:style w:type="paragraph" w:customStyle="1" w:styleId="TOCBase">
    <w:name w:val="TOC Base"/>
    <w:rsid w:val="000512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1291"/>
    <w:pPr>
      <w:tabs>
        <w:tab w:val="right" w:leader="dot" w:pos="9072"/>
      </w:tabs>
      <w:spacing w:before="40" w:after="40"/>
      <w:ind w:left="284"/>
    </w:pPr>
    <w:rPr>
      <w:rFonts w:ascii="Times New Roman" w:hAnsi="Times New Roman"/>
    </w:rPr>
  </w:style>
  <w:style w:type="paragraph" w:styleId="TOC1">
    <w:name w:val="toc 1"/>
    <w:basedOn w:val="TOCBase"/>
    <w:next w:val="Normal"/>
    <w:rsid w:val="000512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12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1291"/>
    <w:rPr>
      <w:rFonts w:ascii="Times New Roman" w:eastAsia="Times New Roman" w:hAnsi="Times New Roman" w:cs="Times New Roman"/>
      <w:sz w:val="16"/>
      <w:lang w:eastAsia="en-US"/>
    </w:rPr>
  </w:style>
  <w:style w:type="paragraph" w:styleId="Title">
    <w:name w:val="Title"/>
    <w:basedOn w:val="HeadingBase"/>
    <w:link w:val="TitleChar"/>
    <w:qFormat/>
    <w:rsid w:val="00051291"/>
    <w:pPr>
      <w:spacing w:before="5040"/>
      <w:jc w:val="center"/>
    </w:pPr>
    <w:rPr>
      <w:sz w:val="48"/>
      <w:szCs w:val="72"/>
      <w:lang w:val="en-US"/>
    </w:rPr>
  </w:style>
  <w:style w:type="character" w:customStyle="1" w:styleId="TitleChar">
    <w:name w:val="Title Char"/>
    <w:basedOn w:val="DefaultParagraphFont"/>
    <w:link w:val="Title"/>
    <w:rsid w:val="000512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1291"/>
    <w:pPr>
      <w:tabs>
        <w:tab w:val="left" w:pos="3600"/>
        <w:tab w:val="left" w:pos="3958"/>
      </w:tabs>
    </w:pPr>
  </w:style>
  <w:style w:type="paragraph" w:styleId="List">
    <w:name w:val="List"/>
    <w:basedOn w:val="BodyText"/>
    <w:next w:val="BodyText"/>
    <w:rsid w:val="00051291"/>
    <w:pPr>
      <w:tabs>
        <w:tab w:val="left" w:pos="340"/>
      </w:tabs>
      <w:spacing w:before="60" w:after="60"/>
      <w:ind w:left="340" w:hanging="340"/>
    </w:pPr>
  </w:style>
  <w:style w:type="paragraph" w:styleId="ListBullet">
    <w:name w:val="List Bullet"/>
    <w:basedOn w:val="List"/>
    <w:rsid w:val="00051291"/>
    <w:pPr>
      <w:numPr>
        <w:numId w:val="10"/>
      </w:numPr>
      <w:tabs>
        <w:tab w:val="clear" w:pos="340"/>
      </w:tabs>
      <w:spacing w:before="40" w:after="40"/>
    </w:pPr>
  </w:style>
  <w:style w:type="paragraph" w:customStyle="1" w:styleId="Note">
    <w:name w:val="Note"/>
    <w:basedOn w:val="BodyText"/>
    <w:rsid w:val="000512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1291"/>
    <w:pPr>
      <w:framePr w:wrap="auto" w:hAnchor="text" w:y="6049"/>
    </w:pPr>
    <w:rPr>
      <w:color w:val="000000"/>
      <w:sz w:val="40"/>
    </w:rPr>
  </w:style>
  <w:style w:type="paragraph" w:customStyle="1" w:styleId="TOCTitle">
    <w:name w:val="TOCTitle"/>
    <w:basedOn w:val="Heading1"/>
    <w:rsid w:val="00051291"/>
    <w:pPr>
      <w:spacing w:after="240"/>
      <w:jc w:val="center"/>
      <w:outlineLvl w:val="9"/>
    </w:pPr>
    <w:rPr>
      <w:caps/>
    </w:rPr>
  </w:style>
  <w:style w:type="paragraph" w:customStyle="1" w:styleId="Version">
    <w:name w:val="Version"/>
    <w:rsid w:val="000512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1291"/>
    <w:pPr>
      <w:numPr>
        <w:numId w:val="11"/>
      </w:numPr>
      <w:tabs>
        <w:tab w:val="clear" w:pos="680"/>
      </w:tabs>
    </w:pPr>
  </w:style>
  <w:style w:type="paragraph" w:styleId="Index1">
    <w:name w:val="index 1"/>
    <w:basedOn w:val="Normal"/>
    <w:next w:val="Normal"/>
    <w:semiHidden/>
    <w:rsid w:val="00051291"/>
    <w:pPr>
      <w:keepNext w:val="0"/>
      <w:tabs>
        <w:tab w:val="right" w:pos="4176"/>
      </w:tabs>
      <w:ind w:left="198" w:hanging="198"/>
    </w:pPr>
    <w:rPr>
      <w:rFonts w:ascii="Garamond" w:hAnsi="Garamond"/>
    </w:rPr>
  </w:style>
  <w:style w:type="paragraph" w:styleId="IndexHeading">
    <w:name w:val="index heading"/>
    <w:basedOn w:val="Normal"/>
    <w:next w:val="Index1"/>
    <w:semiHidden/>
    <w:rsid w:val="00051291"/>
    <w:pPr>
      <w:spacing w:before="120" w:after="120"/>
    </w:pPr>
    <w:rPr>
      <w:rFonts w:ascii="Arial" w:hAnsi="Arial"/>
      <w:b/>
      <w:color w:val="918585"/>
      <w:sz w:val="24"/>
    </w:rPr>
  </w:style>
  <w:style w:type="paragraph" w:styleId="Header">
    <w:name w:val="header"/>
    <w:basedOn w:val="Normal"/>
    <w:link w:val="HeaderChar"/>
    <w:rsid w:val="000512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1291"/>
    <w:rPr>
      <w:rFonts w:ascii="Times New Roman" w:eastAsia="Times New Roman" w:hAnsi="Times New Roman" w:cs="Times New Roman"/>
      <w:sz w:val="16"/>
      <w:szCs w:val="20"/>
      <w:lang w:val="en-GB" w:eastAsia="en-US"/>
    </w:rPr>
  </w:style>
  <w:style w:type="paragraph" w:customStyle="1" w:styleId="Chapter">
    <w:name w:val="Chapter"/>
    <w:basedOn w:val="Normal"/>
    <w:rsid w:val="00051291"/>
    <w:pPr>
      <w:spacing w:before="240"/>
    </w:pPr>
    <w:rPr>
      <w:rFonts w:ascii="Times New Roman" w:hAnsi="Times New Roman"/>
      <w:smallCaps/>
      <w:spacing w:val="80"/>
      <w:sz w:val="28"/>
    </w:rPr>
  </w:style>
  <w:style w:type="paragraph" w:customStyle="1" w:styleId="InChapter">
    <w:name w:val="InChapter"/>
    <w:basedOn w:val="Heading3"/>
    <w:rsid w:val="00051291"/>
    <w:pPr>
      <w:spacing w:after="240"/>
      <w:outlineLvl w:val="9"/>
    </w:pPr>
    <w:rPr>
      <w:noProof/>
    </w:rPr>
  </w:style>
  <w:style w:type="paragraph" w:styleId="Index2">
    <w:name w:val="index 2"/>
    <w:basedOn w:val="Normal"/>
    <w:next w:val="Normal"/>
    <w:semiHidden/>
    <w:rsid w:val="00051291"/>
    <w:pPr>
      <w:tabs>
        <w:tab w:val="right" w:pos="4176"/>
      </w:tabs>
      <w:ind w:left="568" w:hanging="284"/>
    </w:pPr>
    <w:rPr>
      <w:rFonts w:ascii="Garamond" w:hAnsi="Garamond"/>
    </w:rPr>
  </w:style>
  <w:style w:type="paragraph" w:customStyle="1" w:styleId="Byline">
    <w:name w:val="Byline"/>
    <w:rsid w:val="000512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1291"/>
    <w:pPr>
      <w:tabs>
        <w:tab w:val="clear" w:pos="3600"/>
        <w:tab w:val="clear" w:pos="3958"/>
      </w:tabs>
      <w:jc w:val="right"/>
    </w:pPr>
  </w:style>
  <w:style w:type="character" w:styleId="Emphasis">
    <w:name w:val="Emphasis"/>
    <w:basedOn w:val="DefaultParagraphFont"/>
    <w:qFormat/>
    <w:rsid w:val="00051291"/>
    <w:rPr>
      <w:i/>
    </w:rPr>
  </w:style>
  <w:style w:type="paragraph" w:styleId="Caption">
    <w:name w:val="caption"/>
    <w:basedOn w:val="BodyText"/>
    <w:next w:val="Normal"/>
    <w:qFormat/>
    <w:rsid w:val="00051291"/>
    <w:pPr>
      <w:framePr w:w="2268" w:hSpace="181" w:vSpace="181" w:wrap="around" w:vAnchor="text" w:hAnchor="page" w:x="1135" w:y="285" w:anchorLock="1"/>
    </w:pPr>
    <w:rPr>
      <w:i/>
    </w:rPr>
  </w:style>
  <w:style w:type="paragraph" w:customStyle="1" w:styleId="MiniTOCTitle">
    <w:name w:val="MiniTOCTitle"/>
    <w:basedOn w:val="Heading4"/>
    <w:rsid w:val="00051291"/>
    <w:pPr>
      <w:spacing w:before="240"/>
      <w:outlineLvl w:val="9"/>
    </w:pPr>
    <w:rPr>
      <w:noProof/>
      <w:sz w:val="24"/>
    </w:rPr>
  </w:style>
  <w:style w:type="paragraph" w:customStyle="1" w:styleId="MiniTOCItem">
    <w:name w:val="MiniTOCItem"/>
    <w:basedOn w:val="ListBullet"/>
    <w:rsid w:val="00051291"/>
    <w:pPr>
      <w:numPr>
        <w:numId w:val="0"/>
      </w:numPr>
      <w:tabs>
        <w:tab w:val="right" w:leader="dot" w:pos="6521"/>
      </w:tabs>
      <w:spacing w:before="0" w:after="0"/>
    </w:pPr>
  </w:style>
  <w:style w:type="paragraph" w:customStyle="1" w:styleId="TOFTitle">
    <w:name w:val="TOFTitle"/>
    <w:basedOn w:val="TOCTitle"/>
    <w:rsid w:val="00051291"/>
  </w:style>
  <w:style w:type="paragraph" w:styleId="TableofFigures">
    <w:name w:val="table of figures"/>
    <w:basedOn w:val="Normal"/>
    <w:next w:val="Normal"/>
    <w:semiHidden/>
    <w:rsid w:val="00051291"/>
    <w:pPr>
      <w:tabs>
        <w:tab w:val="right" w:leader="dot" w:pos="9072"/>
      </w:tabs>
      <w:ind w:left="970" w:hanging="403"/>
    </w:pPr>
    <w:rPr>
      <w:rFonts w:ascii="Times New Roman" w:hAnsi="Times New Roman"/>
      <w:b/>
    </w:rPr>
  </w:style>
  <w:style w:type="paragraph" w:styleId="ListNumber">
    <w:name w:val="List Number"/>
    <w:basedOn w:val="List"/>
    <w:rsid w:val="00051291"/>
    <w:pPr>
      <w:numPr>
        <w:numId w:val="13"/>
      </w:numPr>
      <w:tabs>
        <w:tab w:val="clear" w:pos="340"/>
      </w:tabs>
    </w:pPr>
  </w:style>
  <w:style w:type="character" w:customStyle="1" w:styleId="WingdingSymbols">
    <w:name w:val="Wingding Symbols"/>
    <w:rsid w:val="00051291"/>
    <w:rPr>
      <w:rFonts w:ascii="Wingdings" w:hAnsi="Wingdings"/>
    </w:rPr>
  </w:style>
  <w:style w:type="paragraph" w:customStyle="1" w:styleId="TableHeading">
    <w:name w:val="Table Heading"/>
    <w:basedOn w:val="HeadingBase"/>
    <w:rsid w:val="00051291"/>
    <w:pPr>
      <w:keepLines/>
      <w:pBdr>
        <w:bottom w:val="single" w:sz="6" w:space="1" w:color="918585"/>
      </w:pBdr>
      <w:spacing w:before="240"/>
    </w:pPr>
  </w:style>
  <w:style w:type="character" w:customStyle="1" w:styleId="HotSpot">
    <w:name w:val="HotSpot"/>
    <w:rsid w:val="00051291"/>
    <w:rPr>
      <w:color w:val="0033CC"/>
      <w:u w:val="none"/>
    </w:rPr>
  </w:style>
  <w:style w:type="paragraph" w:customStyle="1" w:styleId="BodyTextRight">
    <w:name w:val="Body Text Right"/>
    <w:basedOn w:val="BodyText"/>
    <w:rsid w:val="00051291"/>
    <w:pPr>
      <w:spacing w:before="0" w:after="0"/>
      <w:jc w:val="right"/>
    </w:pPr>
  </w:style>
  <w:style w:type="paragraph" w:styleId="Index3">
    <w:name w:val="index 3"/>
    <w:basedOn w:val="ListNumber2"/>
    <w:next w:val="Normal"/>
    <w:semiHidden/>
    <w:rsid w:val="00051291"/>
    <w:pPr>
      <w:numPr>
        <w:numId w:val="0"/>
      </w:numPr>
      <w:tabs>
        <w:tab w:val="right" w:leader="dot" w:pos="4176"/>
      </w:tabs>
    </w:pPr>
  </w:style>
  <w:style w:type="paragraph" w:styleId="ListNumber2">
    <w:name w:val="List Number 2"/>
    <w:basedOn w:val="List2"/>
    <w:rsid w:val="00051291"/>
    <w:pPr>
      <w:numPr>
        <w:numId w:val="8"/>
      </w:numPr>
      <w:tabs>
        <w:tab w:val="clear" w:pos="1060"/>
      </w:tabs>
    </w:pPr>
  </w:style>
  <w:style w:type="paragraph" w:customStyle="1" w:styleId="MarginNote">
    <w:name w:val="Margin Note"/>
    <w:basedOn w:val="BodyText"/>
    <w:rsid w:val="000512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12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12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1291"/>
    <w:rPr>
      <w:sz w:val="32"/>
    </w:rPr>
  </w:style>
  <w:style w:type="paragraph" w:customStyle="1" w:styleId="HeadingProcedure">
    <w:name w:val="Heading Procedure"/>
    <w:basedOn w:val="HeadingBase"/>
    <w:next w:val="Normal"/>
    <w:rsid w:val="00051291"/>
    <w:pPr>
      <w:tabs>
        <w:tab w:val="left" w:pos="0"/>
      </w:tabs>
      <w:spacing w:before="120" w:after="60"/>
    </w:pPr>
    <w:rPr>
      <w:i/>
      <w:color w:val="918585"/>
      <w:sz w:val="22"/>
    </w:rPr>
  </w:style>
  <w:style w:type="paragraph" w:customStyle="1" w:styleId="TableBodyText">
    <w:name w:val="Table Body Text"/>
    <w:basedOn w:val="BodyText"/>
    <w:rsid w:val="00051291"/>
    <w:pPr>
      <w:spacing w:before="60" w:after="60"/>
    </w:pPr>
  </w:style>
  <w:style w:type="paragraph" w:styleId="ListContinue">
    <w:name w:val="List Continue"/>
    <w:basedOn w:val="List"/>
    <w:rsid w:val="00051291"/>
    <w:pPr>
      <w:ind w:firstLine="0"/>
    </w:pPr>
  </w:style>
  <w:style w:type="paragraph" w:customStyle="1" w:styleId="ListNote">
    <w:name w:val="List Note"/>
    <w:basedOn w:val="List"/>
    <w:rsid w:val="00051291"/>
    <w:pPr>
      <w:pBdr>
        <w:top w:val="single" w:sz="6" w:space="2" w:color="918585"/>
        <w:bottom w:val="single" w:sz="6" w:space="2" w:color="918585"/>
      </w:pBdr>
      <w:tabs>
        <w:tab w:val="left" w:pos="1021"/>
      </w:tabs>
      <w:ind w:firstLine="0"/>
    </w:pPr>
  </w:style>
  <w:style w:type="paragraph" w:customStyle="1" w:styleId="Warning">
    <w:name w:val="Warning"/>
    <w:basedOn w:val="BodyText"/>
    <w:rsid w:val="00051291"/>
    <w:pPr>
      <w:shd w:val="clear" w:color="auto" w:fill="D9D9D9"/>
      <w:tabs>
        <w:tab w:val="left" w:pos="992"/>
      </w:tabs>
      <w:ind w:left="119" w:right="119"/>
    </w:pPr>
    <w:rPr>
      <w:sz w:val="20"/>
    </w:rPr>
  </w:style>
  <w:style w:type="paragraph" w:customStyle="1" w:styleId="MarginIcons">
    <w:name w:val="Margin Icons"/>
    <w:basedOn w:val="BodyText"/>
    <w:rsid w:val="000512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1291"/>
    <w:rPr>
      <w:rFonts w:ascii="Courier New" w:hAnsi="Courier New"/>
    </w:rPr>
  </w:style>
  <w:style w:type="paragraph" w:customStyle="1" w:styleId="NoteBullet">
    <w:name w:val="Note Bullet"/>
    <w:basedOn w:val="Note"/>
    <w:rsid w:val="00051291"/>
    <w:pPr>
      <w:tabs>
        <w:tab w:val="clear" w:pos="680"/>
      </w:tabs>
      <w:spacing w:before="60" w:after="60"/>
    </w:pPr>
  </w:style>
  <w:style w:type="paragraph" w:customStyle="1" w:styleId="SubHeading2">
    <w:name w:val="SubHeading2"/>
    <w:basedOn w:val="HeadingBase"/>
    <w:rsid w:val="00051291"/>
    <w:pPr>
      <w:spacing w:before="240" w:after="60"/>
    </w:pPr>
    <w:rPr>
      <w:sz w:val="20"/>
    </w:rPr>
  </w:style>
  <w:style w:type="paragraph" w:customStyle="1" w:styleId="SubHeading1">
    <w:name w:val="SubHeading1"/>
    <w:basedOn w:val="HeadingBase"/>
    <w:rsid w:val="00051291"/>
    <w:pPr>
      <w:spacing w:before="240" w:after="60"/>
    </w:pPr>
    <w:rPr>
      <w:color w:val="918585"/>
      <w:sz w:val="22"/>
    </w:rPr>
  </w:style>
  <w:style w:type="paragraph" w:customStyle="1" w:styleId="SideHeading">
    <w:name w:val="Side Heading"/>
    <w:basedOn w:val="HeadingBase"/>
    <w:rsid w:val="000512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1291"/>
    <w:pPr>
      <w:numPr>
        <w:numId w:val="9"/>
      </w:numPr>
    </w:pPr>
  </w:style>
  <w:style w:type="paragraph" w:styleId="PlainText">
    <w:name w:val="Plain Text"/>
    <w:basedOn w:val="Normal"/>
    <w:link w:val="PlainTextChar"/>
    <w:rsid w:val="00051291"/>
    <w:rPr>
      <w:sz w:val="20"/>
    </w:rPr>
  </w:style>
  <w:style w:type="character" w:customStyle="1" w:styleId="PlainTextChar">
    <w:name w:val="Plain Text Char"/>
    <w:basedOn w:val="DefaultParagraphFont"/>
    <w:link w:val="PlainText"/>
    <w:rsid w:val="00051291"/>
    <w:rPr>
      <w:rFonts w:ascii="Courier New" w:eastAsia="Times New Roman" w:hAnsi="Courier New" w:cs="Times New Roman"/>
      <w:sz w:val="20"/>
      <w:szCs w:val="20"/>
      <w:lang w:eastAsia="en-US"/>
    </w:rPr>
  </w:style>
  <w:style w:type="character" w:customStyle="1" w:styleId="MenuOption">
    <w:name w:val="Menu Option"/>
    <w:basedOn w:val="DefaultParagraphFont"/>
    <w:rsid w:val="00051291"/>
    <w:rPr>
      <w:b/>
      <w:smallCaps/>
    </w:rPr>
  </w:style>
  <w:style w:type="paragraph" w:customStyle="1" w:styleId="TableListNumber">
    <w:name w:val="Table List Number"/>
    <w:basedOn w:val="ListNumber"/>
    <w:rsid w:val="00051291"/>
    <w:pPr>
      <w:numPr>
        <w:numId w:val="0"/>
      </w:numPr>
    </w:pPr>
  </w:style>
  <w:style w:type="paragraph" w:styleId="TOC4">
    <w:name w:val="toc 4"/>
    <w:basedOn w:val="TOCBase"/>
    <w:next w:val="Normal"/>
    <w:semiHidden/>
    <w:rsid w:val="00051291"/>
    <w:pPr>
      <w:tabs>
        <w:tab w:val="right" w:leader="dot" w:pos="9071"/>
      </w:tabs>
      <w:ind w:left="1701"/>
    </w:pPr>
  </w:style>
  <w:style w:type="paragraph" w:customStyle="1" w:styleId="ListAlpha">
    <w:name w:val="List Alpha"/>
    <w:basedOn w:val="List"/>
    <w:rsid w:val="00051291"/>
    <w:pPr>
      <w:numPr>
        <w:numId w:val="7"/>
      </w:numPr>
    </w:pPr>
  </w:style>
  <w:style w:type="paragraph" w:customStyle="1" w:styleId="ListAlpha2">
    <w:name w:val="List Alpha 2"/>
    <w:basedOn w:val="List2"/>
    <w:rsid w:val="00051291"/>
    <w:pPr>
      <w:numPr>
        <w:numId w:val="6"/>
      </w:numPr>
    </w:pPr>
  </w:style>
  <w:style w:type="paragraph" w:styleId="List2">
    <w:name w:val="List 2"/>
    <w:basedOn w:val="BodyText"/>
    <w:rsid w:val="00051291"/>
    <w:pPr>
      <w:tabs>
        <w:tab w:val="left" w:pos="680"/>
      </w:tabs>
      <w:spacing w:before="60" w:after="60"/>
      <w:ind w:left="680" w:hanging="340"/>
    </w:pPr>
  </w:style>
  <w:style w:type="paragraph" w:styleId="List3">
    <w:name w:val="List 3"/>
    <w:basedOn w:val="BodyText"/>
    <w:rsid w:val="00051291"/>
    <w:pPr>
      <w:tabs>
        <w:tab w:val="left" w:pos="1021"/>
      </w:tabs>
      <w:spacing w:before="60" w:after="60"/>
      <w:ind w:left="1020" w:hanging="340"/>
    </w:pPr>
  </w:style>
  <w:style w:type="paragraph" w:styleId="List4">
    <w:name w:val="List 4"/>
    <w:basedOn w:val="BodyText"/>
    <w:rsid w:val="00051291"/>
    <w:pPr>
      <w:tabs>
        <w:tab w:val="left" w:pos="1361"/>
      </w:tabs>
      <w:spacing w:before="60" w:after="60"/>
      <w:ind w:left="1361" w:hanging="340"/>
    </w:pPr>
  </w:style>
  <w:style w:type="paragraph" w:styleId="List5">
    <w:name w:val="List 5"/>
    <w:basedOn w:val="BodyText"/>
    <w:rsid w:val="00051291"/>
    <w:pPr>
      <w:tabs>
        <w:tab w:val="left" w:pos="1701"/>
      </w:tabs>
      <w:spacing w:before="60" w:after="60"/>
      <w:ind w:left="1701" w:hanging="340"/>
    </w:pPr>
  </w:style>
  <w:style w:type="paragraph" w:styleId="ListBullet3">
    <w:name w:val="List Bullet 3"/>
    <w:basedOn w:val="List3"/>
    <w:rsid w:val="00051291"/>
    <w:pPr>
      <w:numPr>
        <w:numId w:val="12"/>
      </w:numPr>
      <w:tabs>
        <w:tab w:val="clear" w:pos="1021"/>
      </w:tabs>
      <w:ind w:left="1037" w:hanging="357"/>
    </w:pPr>
  </w:style>
  <w:style w:type="paragraph" w:styleId="ListBullet4">
    <w:name w:val="List Bullet 4"/>
    <w:basedOn w:val="List4"/>
    <w:rsid w:val="00051291"/>
    <w:pPr>
      <w:numPr>
        <w:numId w:val="1"/>
      </w:numPr>
      <w:tabs>
        <w:tab w:val="clear" w:pos="1361"/>
      </w:tabs>
    </w:pPr>
  </w:style>
  <w:style w:type="paragraph" w:styleId="ListBullet5">
    <w:name w:val="List Bullet 5"/>
    <w:basedOn w:val="List5"/>
    <w:rsid w:val="00051291"/>
    <w:pPr>
      <w:numPr>
        <w:numId w:val="2"/>
      </w:numPr>
    </w:pPr>
  </w:style>
  <w:style w:type="paragraph" w:styleId="ListContinue2">
    <w:name w:val="List Continue 2"/>
    <w:basedOn w:val="List2"/>
    <w:rsid w:val="00051291"/>
    <w:pPr>
      <w:ind w:firstLine="0"/>
    </w:pPr>
  </w:style>
  <w:style w:type="paragraph" w:styleId="ListContinue3">
    <w:name w:val="List Continue 3"/>
    <w:basedOn w:val="List3"/>
    <w:rsid w:val="00051291"/>
    <w:pPr>
      <w:ind w:left="1021" w:firstLine="0"/>
    </w:pPr>
  </w:style>
  <w:style w:type="paragraph" w:styleId="ListContinue4">
    <w:name w:val="List Continue 4"/>
    <w:basedOn w:val="List4"/>
    <w:rsid w:val="00051291"/>
    <w:pPr>
      <w:ind w:firstLine="0"/>
    </w:pPr>
  </w:style>
  <w:style w:type="paragraph" w:styleId="ListContinue5">
    <w:name w:val="List Continue 5"/>
    <w:basedOn w:val="List5"/>
    <w:rsid w:val="00051291"/>
    <w:pPr>
      <w:ind w:firstLine="0"/>
    </w:pPr>
  </w:style>
  <w:style w:type="paragraph" w:styleId="ListNumber3">
    <w:name w:val="List Number 3"/>
    <w:basedOn w:val="List3"/>
    <w:rsid w:val="00051291"/>
    <w:pPr>
      <w:numPr>
        <w:numId w:val="3"/>
      </w:numPr>
    </w:pPr>
  </w:style>
  <w:style w:type="paragraph" w:styleId="ListNumber4">
    <w:name w:val="List Number 4"/>
    <w:basedOn w:val="List4"/>
    <w:rsid w:val="00051291"/>
    <w:pPr>
      <w:numPr>
        <w:numId w:val="4"/>
      </w:numPr>
    </w:pPr>
  </w:style>
  <w:style w:type="paragraph" w:styleId="ListNumber5">
    <w:name w:val="List Number 5"/>
    <w:basedOn w:val="List5"/>
    <w:rsid w:val="00051291"/>
    <w:pPr>
      <w:numPr>
        <w:numId w:val="5"/>
      </w:numPr>
    </w:pPr>
  </w:style>
  <w:style w:type="paragraph" w:styleId="BlockText">
    <w:name w:val="Block Text"/>
    <w:basedOn w:val="Normal"/>
    <w:rsid w:val="00051291"/>
    <w:pPr>
      <w:spacing w:after="120"/>
      <w:ind w:left="1440" w:right="1440"/>
    </w:pPr>
  </w:style>
  <w:style w:type="character" w:customStyle="1" w:styleId="Subscript">
    <w:name w:val="Subscript"/>
    <w:basedOn w:val="DefaultParagraphFont"/>
    <w:rsid w:val="00051291"/>
    <w:rPr>
      <w:sz w:val="16"/>
      <w:vertAlign w:val="subscript"/>
    </w:rPr>
  </w:style>
  <w:style w:type="character" w:customStyle="1" w:styleId="Superscript">
    <w:name w:val="Superscript"/>
    <w:basedOn w:val="DefaultParagraphFont"/>
    <w:rsid w:val="00051291"/>
    <w:rPr>
      <w:sz w:val="16"/>
      <w:vertAlign w:val="superscript"/>
    </w:rPr>
  </w:style>
  <w:style w:type="character" w:customStyle="1" w:styleId="Symbols">
    <w:name w:val="Symbols"/>
    <w:basedOn w:val="DefaultParagraphFont"/>
    <w:rsid w:val="00051291"/>
    <w:rPr>
      <w:rFonts w:ascii="Symbol" w:hAnsi="Symbol"/>
    </w:rPr>
  </w:style>
  <w:style w:type="character" w:customStyle="1" w:styleId="MenuOptions">
    <w:name w:val="Menu Options"/>
    <w:basedOn w:val="DefaultParagraphFont"/>
    <w:rsid w:val="00051291"/>
    <w:rPr>
      <w:rFonts w:ascii="Arial Narrow" w:hAnsi="Arial Narrow"/>
      <w:smallCaps/>
    </w:rPr>
  </w:style>
  <w:style w:type="character" w:customStyle="1" w:styleId="Buttons">
    <w:name w:val="Buttons"/>
    <w:basedOn w:val="DefaultParagraphFont"/>
    <w:rsid w:val="00051291"/>
    <w:rPr>
      <w:b/>
    </w:rPr>
  </w:style>
  <w:style w:type="character" w:customStyle="1" w:styleId="Underlined">
    <w:name w:val="Underlined"/>
    <w:basedOn w:val="DefaultParagraphFont"/>
    <w:rsid w:val="00051291"/>
    <w:rPr>
      <w:u w:val="single"/>
    </w:rPr>
  </w:style>
  <w:style w:type="paragraph" w:customStyle="1" w:styleId="TableBodyTextRight">
    <w:name w:val="Table Body Text Right"/>
    <w:basedOn w:val="TableBodyText"/>
    <w:rsid w:val="00051291"/>
    <w:pPr>
      <w:widowControl w:val="0"/>
      <w:autoSpaceDE w:val="0"/>
      <w:autoSpaceDN w:val="0"/>
      <w:adjustRightInd w:val="0"/>
      <w:jc w:val="right"/>
    </w:pPr>
    <w:rPr>
      <w:rFonts w:cs="Arial"/>
      <w:szCs w:val="18"/>
    </w:rPr>
  </w:style>
  <w:style w:type="paragraph" w:customStyle="1" w:styleId="CopyrightText">
    <w:name w:val="Copyright Text"/>
    <w:basedOn w:val="BodyText"/>
    <w:rsid w:val="00051291"/>
    <w:rPr>
      <w:sz w:val="18"/>
    </w:rPr>
  </w:style>
  <w:style w:type="paragraph" w:customStyle="1" w:styleId="BodySmallRight">
    <w:name w:val="Body Small Right"/>
    <w:basedOn w:val="BodyTextRight"/>
    <w:rsid w:val="00051291"/>
    <w:rPr>
      <w:sz w:val="18"/>
      <w:szCs w:val="18"/>
    </w:rPr>
  </w:style>
  <w:style w:type="paragraph" w:customStyle="1" w:styleId="MarginEdition">
    <w:name w:val="Margin Edition"/>
    <w:basedOn w:val="MarginNote"/>
    <w:rsid w:val="00051291"/>
    <w:pPr>
      <w:spacing w:before="0" w:after="0"/>
    </w:pPr>
    <w:rPr>
      <w:rFonts w:ascii="Times New Roman" w:hAnsi="Times New Roman"/>
      <w:color w:val="999999"/>
    </w:rPr>
  </w:style>
  <w:style w:type="paragraph" w:customStyle="1" w:styleId="Spacer">
    <w:name w:val="Spacer"/>
    <w:basedOn w:val="Normal"/>
    <w:rsid w:val="00051291"/>
    <w:rPr>
      <w:sz w:val="2"/>
      <w:szCs w:val="2"/>
    </w:rPr>
  </w:style>
  <w:style w:type="character" w:customStyle="1" w:styleId="Small">
    <w:name w:val="Small"/>
    <w:basedOn w:val="DefaultParagraphFont"/>
    <w:rsid w:val="00051291"/>
    <w:rPr>
      <w:sz w:val="16"/>
    </w:rPr>
  </w:style>
  <w:style w:type="paragraph" w:customStyle="1" w:styleId="WideTable">
    <w:name w:val="Wide Table"/>
    <w:basedOn w:val="Normal"/>
    <w:rsid w:val="00051291"/>
    <w:pPr>
      <w:ind w:left="-1418"/>
    </w:pPr>
    <w:rPr>
      <w:sz w:val="2"/>
      <w:szCs w:val="2"/>
    </w:rPr>
  </w:style>
  <w:style w:type="character" w:styleId="PageNumber">
    <w:name w:val="page number"/>
    <w:basedOn w:val="DefaultParagraphFont"/>
    <w:rsid w:val="00051291"/>
  </w:style>
  <w:style w:type="paragraph" w:styleId="Quote">
    <w:name w:val="Quote"/>
    <w:basedOn w:val="Heading1"/>
    <w:link w:val="QuoteChar"/>
    <w:qFormat/>
    <w:rsid w:val="00051291"/>
    <w:rPr>
      <w:b w:val="0"/>
      <w:sz w:val="72"/>
      <w:szCs w:val="72"/>
      <w:lang w:val="en-NZ"/>
    </w:rPr>
  </w:style>
  <w:style w:type="character" w:customStyle="1" w:styleId="QuoteChar">
    <w:name w:val="Quote Char"/>
    <w:basedOn w:val="DefaultParagraphFont"/>
    <w:link w:val="Quote"/>
    <w:rsid w:val="000512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1291"/>
    <w:pPr>
      <w:pageBreakBefore/>
    </w:pPr>
  </w:style>
  <w:style w:type="paragraph" w:customStyle="1" w:styleId="Border">
    <w:name w:val="Border"/>
    <w:basedOn w:val="Normal"/>
    <w:qFormat/>
    <w:rsid w:val="000512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1291"/>
    <w:rPr>
      <w:b/>
      <w:bCs/>
      <w:i/>
      <w:iCs/>
      <w:color w:val="auto"/>
    </w:rPr>
  </w:style>
  <w:style w:type="paragraph" w:styleId="IntenseQuote">
    <w:name w:val="Intense Quote"/>
    <w:basedOn w:val="Normal"/>
    <w:next w:val="Normal"/>
    <w:link w:val="IntenseQuoteChar"/>
    <w:uiPriority w:val="30"/>
    <w:qFormat/>
    <w:rsid w:val="000512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12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1291"/>
    <w:rPr>
      <w:smallCaps/>
      <w:color w:val="auto"/>
      <w:u w:val="single"/>
    </w:rPr>
  </w:style>
  <w:style w:type="character" w:styleId="IntenseReference">
    <w:name w:val="Intense Reference"/>
    <w:basedOn w:val="DefaultParagraphFont"/>
    <w:uiPriority w:val="32"/>
    <w:qFormat/>
    <w:rsid w:val="00051291"/>
    <w:rPr>
      <w:b/>
      <w:bCs/>
      <w:smallCaps/>
      <w:color w:val="auto"/>
      <w:spacing w:val="5"/>
      <w:u w:val="single"/>
    </w:rPr>
  </w:style>
  <w:style w:type="paragraph" w:customStyle="1" w:styleId="2ColumnHeading">
    <w:name w:val="2Column Heading"/>
    <w:basedOn w:val="BodyText"/>
    <w:qFormat/>
    <w:rsid w:val="00051291"/>
    <w:pPr>
      <w:spacing w:after="60"/>
      <w:ind w:left="-2268"/>
    </w:pPr>
    <w:rPr>
      <w:b/>
    </w:rPr>
  </w:style>
  <w:style w:type="paragraph" w:customStyle="1" w:styleId="Heading1TOC">
    <w:name w:val="Heading1 TOC"/>
    <w:basedOn w:val="Normal"/>
    <w:qFormat/>
    <w:rsid w:val="00051291"/>
    <w:pPr>
      <w:spacing w:before="240" w:after="120"/>
    </w:pPr>
    <w:rPr>
      <w:rFonts w:ascii="Times New Roman" w:hAnsi="Times New Roman"/>
      <w:b/>
      <w:sz w:val="32"/>
    </w:rPr>
  </w:style>
  <w:style w:type="paragraph" w:customStyle="1" w:styleId="Heading2TOC">
    <w:name w:val="Heading2 TOC"/>
    <w:basedOn w:val="Normal"/>
    <w:qFormat/>
    <w:rsid w:val="00051291"/>
    <w:pPr>
      <w:spacing w:before="240" w:after="60"/>
    </w:pPr>
    <w:rPr>
      <w:rFonts w:ascii="Times New Roman" w:hAnsi="Times New Roman"/>
      <w:b/>
      <w:sz w:val="28"/>
    </w:rPr>
  </w:style>
  <w:style w:type="character" w:customStyle="1" w:styleId="Underline">
    <w:name w:val="Underline"/>
    <w:basedOn w:val="DefaultParagraphFont"/>
    <w:qFormat/>
    <w:rsid w:val="00051291"/>
    <w:rPr>
      <w:u w:val="single"/>
    </w:rPr>
  </w:style>
  <w:style w:type="character" w:customStyle="1" w:styleId="BoldandItalics">
    <w:name w:val="Bold and Italics"/>
    <w:qFormat/>
    <w:rsid w:val="00051291"/>
    <w:rPr>
      <w:b/>
      <w:i/>
      <w:u w:val="none"/>
    </w:rPr>
  </w:style>
  <w:style w:type="paragraph" w:styleId="BalloonText">
    <w:name w:val="Balloon Text"/>
    <w:basedOn w:val="Normal"/>
    <w:link w:val="BalloonTextChar"/>
    <w:rsid w:val="00051291"/>
    <w:rPr>
      <w:rFonts w:ascii="Tahoma" w:hAnsi="Tahoma" w:cs="Tahoma"/>
      <w:sz w:val="16"/>
      <w:szCs w:val="16"/>
    </w:rPr>
  </w:style>
  <w:style w:type="character" w:customStyle="1" w:styleId="BalloonTextChar">
    <w:name w:val="Balloon Text Char"/>
    <w:basedOn w:val="DefaultParagraphFont"/>
    <w:link w:val="BalloonText"/>
    <w:rsid w:val="000512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12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12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1291"/>
    <w:rPr>
      <w:b/>
      <w:color w:val="660033"/>
      <w:spacing w:val="0"/>
    </w:rPr>
  </w:style>
  <w:style w:type="paragraph" w:customStyle="1" w:styleId="Nameditemlist">
    <w:name w:val="Named item list"/>
    <w:basedOn w:val="BodyText"/>
    <w:qFormat/>
    <w:rsid w:val="00051291"/>
    <w:pPr>
      <w:tabs>
        <w:tab w:val="left" w:pos="2835"/>
      </w:tabs>
      <w:ind w:left="2835" w:hanging="2835"/>
    </w:pPr>
  </w:style>
  <w:style w:type="paragraph" w:customStyle="1" w:styleId="BodyTextnopadding">
    <w:name w:val="Body Text no padding"/>
    <w:basedOn w:val="BodyText"/>
    <w:qFormat/>
    <w:rsid w:val="00051291"/>
    <w:pPr>
      <w:spacing w:before="0" w:after="0"/>
    </w:pPr>
  </w:style>
  <w:style w:type="paragraph" w:customStyle="1" w:styleId="BodyTextBold">
    <w:name w:val="Body Text Bold"/>
    <w:basedOn w:val="BodyText"/>
    <w:qFormat/>
    <w:rsid w:val="00051291"/>
    <w:rPr>
      <w:b/>
    </w:rPr>
  </w:style>
  <w:style w:type="character" w:styleId="Hyperlink">
    <w:name w:val="Hyperlink"/>
    <w:basedOn w:val="DefaultParagraphFont"/>
    <w:uiPriority w:val="99"/>
    <w:unhideWhenUsed/>
    <w:rsid w:val="004070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911</Words>
  <Characters>5750</Characters>
  <Application>Microsoft Office Word</Application>
  <DocSecurity>0</DocSecurity>
  <Lines>250</Lines>
  <Paragraphs>107</Paragraphs>
  <ScaleCrop>false</ScaleCrop>
  <Company>Author-it Software Corporation Ltd.</Company>
  <LinksUpToDate>false</LinksUpToDate>
  <CharactersWithSpaces>6554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UEGNSG313 Monitor and operate flow control, pressure measuring and regulating devices for gas transmission</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2022-12-09T01:10:00Z</dcterms:created>
  <dcterms:modified xsi:type="dcterms:W3CDTF">2022-12-09T01:10:00Z</dcterms:modified>
</cp:coreProperties>
</file>