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D82" w:rsidP="00446D82">
      <w:pPr>
        <w:pStyle w:val="Title"/>
      </w:pPr>
      <w:r>
        <w:fldChar w:fldCharType="begin"/>
      </w:r>
      <w:r>
        <w:instrText xml:space="preserve"> TITLE   \* MERGEFORMAT </w:instrText>
      </w:r>
      <w:r>
        <w:fldChar w:fldCharType="separate"/>
      </w:r>
      <w:r>
        <w:t>Assessment Requirements for UEGNSG313 Monitor and operate flow control, pressure measuring and regulating devices for gas transmission</w:t>
      </w:r>
      <w:r>
        <w:fldChar w:fldCharType="end"/>
      </w:r>
    </w:p>
    <w:p w:rsidR="00446D82" w:rsidP="00446D82">
      <w:pPr>
        <w:pStyle w:val="Version"/>
        <w:sectPr w:rsidSect="00D20D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D17" w:rsidP="00D20D17">
      <w:pPr>
        <w:pStyle w:val="SuperHeading"/>
      </w:pPr>
      <w:r w:rsidRPr="00D20D17">
        <w:t>Assessment Requirements for UEGNSG313 Monitor and operate flow control, pressure measuring and regulating devices for gas transmission</w:t>
      </w:r>
    </w:p>
    <w:p w:rsidR="00000000" w:rsidRPr="00D20D17" w:rsidP="00D20D17">
      <w:pPr>
        <w:pStyle w:val="Heading1"/>
      </w:pPr>
      <w:bookmarkStart w:id="1" w:name="O_1188292"/>
      <w:bookmarkEnd w:id="1"/>
      <w:r w:rsidRPr="00D20D17">
        <w:t>Modification History</w:t>
      </w:r>
    </w:p>
    <w:tbl>
      <w:tblPr>
        <w:tblW w:w="9497" w:type="dxa"/>
        <w:tblLayout w:type="fixed"/>
        <w:tblCellMar>
          <w:left w:w="62" w:type="dxa"/>
          <w:right w:w="62" w:type="dxa"/>
        </w:tblCellMar>
        <w:tblLook w:val="0000"/>
      </w:tblPr>
      <w:tblGrid>
        <w:gridCol w:w="9497"/>
      </w:tblGrid>
      <w:tr w:rsidTr="00D20D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D17" w:rsidP="00D20D17">
            <w:pPr>
              <w:pStyle w:val="BodyText"/>
            </w:pPr>
            <w:r w:rsidRPr="00D20D17">
              <w:t>Release 1. This is the first release of this unit of competency in the UEG Gas Industry Training Package.</w:t>
            </w:r>
          </w:p>
        </w:tc>
      </w:tr>
    </w:tbl>
    <w:p w:rsidR="00000000" w:rsidRPr="00D20D17" w:rsidP="00D20D17">
      <w:pPr>
        <w:pStyle w:val="NoPaddingFontSize1"/>
      </w:pPr>
    </w:p>
    <w:p w:rsidR="00000000" w:rsidRPr="00D20D17" w:rsidP="00D20D17">
      <w:pPr>
        <w:pStyle w:val="AllowPageBreak"/>
      </w:pPr>
    </w:p>
    <w:p w:rsidR="00000000" w:rsidRPr="00D20D17" w:rsidP="00D20D17">
      <w:pPr>
        <w:pStyle w:val="Heading1"/>
      </w:pPr>
      <w:bookmarkStart w:id="2" w:name="O_1188293"/>
      <w:bookmarkEnd w:id="2"/>
      <w:r w:rsidRPr="00D20D17">
        <w:t>Performance Evidence</w:t>
      </w:r>
    </w:p>
    <w:tbl>
      <w:tblPr>
        <w:tblW w:w="9497" w:type="dxa"/>
        <w:tblLayout w:type="fixed"/>
        <w:tblCellMar>
          <w:left w:w="62" w:type="dxa"/>
          <w:right w:w="62" w:type="dxa"/>
        </w:tblCellMar>
        <w:tblLook w:val="0000"/>
      </w:tblPr>
      <w:tblGrid>
        <w:gridCol w:w="9497"/>
      </w:tblGrid>
      <w:tr w:rsidTr="00D20D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0D17">
            <w:pPr>
              <w:pStyle w:val="BodyText"/>
              <w:rPr>
                <w:lang w:val="en-NZ"/>
              </w:rPr>
            </w:pPr>
            <w:r w:rsidRPr="00D20D17">
              <w:t>Evidence required to demonstrate competence in this unit must be relevant to and satisfy all of the requirem</w:t>
            </w:r>
            <w:r w:rsidRPr="00D20D17">
              <w:t xml:space="preserve">ents of the elements and performance criteria on at least two separate occasions and include: </w:t>
            </w:r>
          </w:p>
        </w:tc>
      </w:tr>
      <w:tr w:rsidTr="00D20D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D17" w:rsidP="00D20D17">
            <w:pPr>
              <w:pStyle w:val="ListBullet"/>
            </w:pPr>
            <w:r w:rsidRPr="00D20D17">
              <w:t>applying relevant work health and safety (WHS)/occupational health and safety (OHS) requirements, including:</w:t>
            </w:r>
          </w:p>
          <w:p w:rsidR="00000000" w:rsidRPr="00D20D17" w:rsidP="00D20D17">
            <w:pPr>
              <w:pStyle w:val="ListBullet2"/>
            </w:pPr>
            <w:r w:rsidRPr="00D20D17">
              <w:t>workplace procedures and practices</w:t>
            </w:r>
          </w:p>
          <w:p w:rsidR="00000000" w:rsidRPr="00D20D17" w:rsidP="00D20D17">
            <w:pPr>
              <w:pStyle w:val="ListBullet2"/>
            </w:pPr>
            <w:r w:rsidRPr="00D20D17">
              <w:t>using risk control measures</w:t>
            </w:r>
          </w:p>
          <w:p w:rsidR="00000000" w:rsidRPr="00D20D17" w:rsidP="00D20D17">
            <w:pPr>
              <w:pStyle w:val="ListBullet"/>
            </w:pPr>
            <w:r w:rsidRPr="00D20D17">
              <w:t>applying sustainable energy principles and practices</w:t>
            </w:r>
          </w:p>
          <w:p w:rsidR="00000000" w:rsidRPr="00D20D17" w:rsidP="00D20D17">
            <w:pPr>
              <w:pStyle w:val="ListBullet"/>
            </w:pPr>
            <w:r w:rsidRPr="00D20D17">
              <w:t>completing records and reports</w:t>
            </w:r>
          </w:p>
          <w:p w:rsidR="00000000" w:rsidRPr="00D20D17" w:rsidP="00D20D17">
            <w:pPr>
              <w:pStyle w:val="ListBullet"/>
            </w:pPr>
            <w:r w:rsidRPr="00D20D17">
              <w:t>controlling and adjusting gas supply flow</w:t>
            </w:r>
          </w:p>
          <w:p w:rsidR="00000000" w:rsidRPr="00D20D17" w:rsidP="00D20D17">
            <w:pPr>
              <w:pStyle w:val="ListBullet"/>
            </w:pPr>
            <w:r w:rsidRPr="00D20D17">
              <w:t>dealing effectively with unplanned events in accordance with workplace procedures in a manner that mi</w:t>
            </w:r>
            <w:r w:rsidRPr="00D20D17">
              <w:t>nimises risk to personnel and equipment</w:t>
            </w:r>
          </w:p>
          <w:p w:rsidR="00000000" w:rsidRPr="00D20D17" w:rsidP="00D20D17">
            <w:pPr>
              <w:pStyle w:val="ListBullet"/>
            </w:pPr>
            <w:r w:rsidRPr="00D20D17">
              <w:t>monitoring and operating of complex gas flow control, measuring and regulating devices for gas pressure and flow control in gas transmission systems in accordance with relevant legislation, code of practice, regulati</w:t>
            </w:r>
            <w:r w:rsidRPr="00D20D17">
              <w:t>ons and workplace procedures</w:t>
            </w:r>
          </w:p>
          <w:p w:rsidR="00000000" w:rsidRPr="00D20D17" w:rsidP="00D20D17">
            <w:pPr>
              <w:pStyle w:val="ListBullet"/>
            </w:pPr>
            <w:r w:rsidRPr="00D20D17">
              <w:t>monitoring gas supply system performance.</w:t>
            </w:r>
          </w:p>
        </w:tc>
      </w:tr>
    </w:tbl>
    <w:p w:rsidR="00000000" w:rsidRPr="00D20D17" w:rsidP="00D20D17">
      <w:pPr>
        <w:pStyle w:val="NoPaddingFontSize1"/>
      </w:pPr>
    </w:p>
    <w:p w:rsidR="00000000" w:rsidRPr="00D20D17" w:rsidP="00D20D17">
      <w:pPr>
        <w:pStyle w:val="AllowPageBreak"/>
      </w:pPr>
    </w:p>
    <w:p w:rsidR="00000000" w:rsidRPr="00D20D17" w:rsidP="00D20D17">
      <w:pPr>
        <w:pStyle w:val="Heading1"/>
      </w:pPr>
      <w:bookmarkStart w:id="3" w:name="O_1188294"/>
      <w:bookmarkEnd w:id="3"/>
      <w:r w:rsidRPr="00D20D17">
        <w:t>Knowledge Evidence</w:t>
      </w:r>
    </w:p>
    <w:tbl>
      <w:tblPr>
        <w:tblW w:w="9497" w:type="dxa"/>
        <w:tblLayout w:type="fixed"/>
        <w:tblCellMar>
          <w:left w:w="62" w:type="dxa"/>
          <w:right w:w="62" w:type="dxa"/>
        </w:tblCellMar>
        <w:tblLook w:val="0000"/>
      </w:tblPr>
      <w:tblGrid>
        <w:gridCol w:w="9497"/>
      </w:tblGrid>
      <w:tr w:rsidTr="00D20D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0D17">
            <w:pPr>
              <w:pStyle w:val="BodyText"/>
              <w:rPr>
                <w:lang w:val="en-NZ"/>
              </w:rPr>
            </w:pPr>
            <w:r w:rsidRPr="00D20D17">
              <w:t xml:space="preserve">Evidence required to demonstrate competence in this unit must be relevant to and satisfy all of the requirements of the elements and performance </w:t>
            </w:r>
            <w:r w:rsidRPr="00D20D17">
              <w:t xml:space="preserve">criteria and include knowledge of: </w:t>
            </w:r>
          </w:p>
        </w:tc>
      </w:tr>
      <w:tr w:rsidTr="00D20D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D17" w:rsidP="00D20D17">
            <w:pPr>
              <w:pStyle w:val="ListBullet"/>
            </w:pPr>
            <w:r w:rsidRPr="00D20D17">
              <w:t>differences in pipeline pressures, including high/low flow pressures</w:t>
            </w:r>
          </w:p>
          <w:p w:rsidR="00000000" w:rsidRPr="00D20D17" w:rsidP="00D20D17">
            <w:pPr>
              <w:pStyle w:val="ListBullet"/>
            </w:pPr>
            <w:r w:rsidRPr="00D20D17">
              <w:t>gas conditioning and monitoring equipment, including principles of operation, fault finding, adjustments, replacement and minor repairs</w:t>
            </w:r>
          </w:p>
          <w:p w:rsidR="00000000" w:rsidRPr="00D20D17" w:rsidP="00D20D17">
            <w:pPr>
              <w:pStyle w:val="ListBullet"/>
            </w:pPr>
            <w:r w:rsidRPr="00D20D17">
              <w:t>gas facilitie</w:t>
            </w:r>
            <w:r w:rsidRPr="00D20D17">
              <w:t>s/station venting, purging and pressurisation operations</w:t>
            </w:r>
          </w:p>
          <w:p w:rsidR="00000000" w:rsidRPr="00D20D17" w:rsidP="00D20D17">
            <w:pPr>
              <w:pStyle w:val="ListBullet"/>
            </w:pPr>
            <w:r w:rsidRPr="00D20D17">
              <w:t>gas flow measurement equipment types</w:t>
            </w:r>
          </w:p>
          <w:p w:rsidR="00000000" w:rsidRPr="00D20D17" w:rsidP="00D20D17">
            <w:pPr>
              <w:pStyle w:val="ListBullet"/>
            </w:pPr>
            <w:r w:rsidRPr="00D20D17">
              <w:t>gas pressure control equipment, including principles of operation</w:t>
            </w:r>
          </w:p>
          <w:p w:rsidR="00000000" w:rsidRPr="00D20D17" w:rsidP="00D20D17">
            <w:pPr>
              <w:pStyle w:val="ListBullet"/>
            </w:pPr>
            <w:r w:rsidRPr="00D20D17">
              <w:t>gas transmission pipeline flow control, pressure, measuring and regulating devices</w:t>
            </w:r>
          </w:p>
          <w:p w:rsidR="00000000" w:rsidRPr="00D20D17" w:rsidP="00D20D17">
            <w:pPr>
              <w:pStyle w:val="ListBullet"/>
            </w:pPr>
            <w:r w:rsidRPr="00D20D17">
              <w:t>gas transmiss</w:t>
            </w:r>
            <w:r w:rsidRPr="00D20D17">
              <w:t>ion systems relevant legislation, codes of practice and regulations</w:t>
            </w:r>
          </w:p>
          <w:p w:rsidR="00000000" w:rsidRPr="00D20D17" w:rsidP="00D20D17">
            <w:pPr>
              <w:pStyle w:val="ListBullet"/>
            </w:pPr>
            <w:r w:rsidRPr="00D20D17">
              <w:t xml:space="preserve">monitoring and operating complex flow control, measuring and regulating devices on gas </w:t>
            </w:r>
            <w:r w:rsidRPr="00D20D17">
              <w:t>transmission systems</w:t>
            </w:r>
          </w:p>
          <w:p w:rsidR="00000000" w:rsidRPr="00D20D17" w:rsidP="00D20D17">
            <w:pPr>
              <w:pStyle w:val="ListBullet"/>
            </w:pPr>
            <w:r w:rsidRPr="00D20D17">
              <w:t>principles of control systems used in monitoring and control of applicable organ</w:t>
            </w:r>
            <w:r w:rsidRPr="00D20D17">
              <w:t>isational gas infrastructure</w:t>
            </w:r>
          </w:p>
          <w:p w:rsidR="00000000" w:rsidRPr="00D20D17" w:rsidP="00D20D17">
            <w:pPr>
              <w:pStyle w:val="ListBullet"/>
            </w:pPr>
            <w:r w:rsidRPr="00D20D17">
              <w:t>relevant manufacturer specifications, manuals and procedures</w:t>
            </w:r>
          </w:p>
          <w:p w:rsidR="00000000" w:rsidRPr="00D20D17" w:rsidP="00D20D17">
            <w:pPr>
              <w:pStyle w:val="ListBullet"/>
            </w:pPr>
            <w:r w:rsidRPr="00D20D17">
              <w:t>relevant safe work method statements (SWMS)/job safety assessments or risk mitigation processes including safe working practices</w:t>
            </w:r>
          </w:p>
          <w:p w:rsidR="00000000" w:rsidRPr="00D20D17" w:rsidP="00D20D17">
            <w:pPr>
              <w:pStyle w:val="ListBullet"/>
            </w:pPr>
            <w:r w:rsidRPr="00D20D17">
              <w:t>relevant WHS/OHS legislated requirements</w:t>
            </w:r>
          </w:p>
          <w:p w:rsidR="00000000" w:rsidRPr="00D20D17" w:rsidP="00D20D17">
            <w:pPr>
              <w:pStyle w:val="ListBullet"/>
            </w:pPr>
            <w:r w:rsidRPr="00D20D17">
              <w:t>relevant workplace documentation, records and reports</w:t>
            </w:r>
          </w:p>
          <w:p w:rsidR="00000000" w:rsidRPr="00D20D17" w:rsidP="00D20D17">
            <w:pPr>
              <w:pStyle w:val="ListBullet"/>
            </w:pPr>
            <w:r w:rsidRPr="00D20D17">
              <w:t>relevant workplace policies and procedures.</w:t>
            </w:r>
          </w:p>
        </w:tc>
      </w:tr>
    </w:tbl>
    <w:p w:rsidR="00000000" w:rsidRPr="00D20D17" w:rsidP="00D20D17">
      <w:pPr>
        <w:pStyle w:val="NoPaddingFontSize1"/>
      </w:pPr>
    </w:p>
    <w:p w:rsidR="00000000" w:rsidRPr="00D20D17" w:rsidP="00D20D17">
      <w:pPr>
        <w:pStyle w:val="AllowPageBreak"/>
      </w:pPr>
    </w:p>
    <w:p w:rsidR="00000000" w:rsidRPr="00D20D17" w:rsidP="00D20D17">
      <w:pPr>
        <w:pStyle w:val="Heading1"/>
      </w:pPr>
      <w:bookmarkStart w:id="4" w:name="O_1188295"/>
      <w:bookmarkEnd w:id="4"/>
      <w:r w:rsidRPr="00D20D17">
        <w:t>Assessment Conditions</w:t>
      </w:r>
    </w:p>
    <w:tbl>
      <w:tblPr>
        <w:tblW w:w="9497" w:type="dxa"/>
        <w:tblLayout w:type="fixed"/>
        <w:tblCellMar>
          <w:left w:w="62" w:type="dxa"/>
          <w:right w:w="62" w:type="dxa"/>
        </w:tblCellMar>
        <w:tblLook w:val="0000"/>
      </w:tblPr>
      <w:tblGrid>
        <w:gridCol w:w="9497"/>
      </w:tblGrid>
      <w:tr w:rsidTr="00D20D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0D17" w:rsidP="00D20D17">
            <w:pPr>
              <w:pStyle w:val="BodyText"/>
            </w:pPr>
            <w:r w:rsidRPr="00D20D17">
              <w:t>Assessors must hold credentials specified within the Standards for Registe</w:t>
            </w:r>
            <w:r w:rsidRPr="00D20D17">
              <w:t xml:space="preserve">red Training Organisations current at the time of assessment. </w:t>
            </w:r>
          </w:p>
          <w:p w:rsidR="00000000" w:rsidRPr="00D20D17" w:rsidP="00D20D17">
            <w:pPr>
              <w:pStyle w:val="BodyText"/>
            </w:pPr>
            <w:r w:rsidRPr="00D20D17">
              <w:t>Assessment must satisfy the Principles of Assessment and Rules of Evidence and all regulatory requirements included within the Standards for Registered Training Organisations current at the tim</w:t>
            </w:r>
            <w:r w:rsidRPr="00D20D17">
              <w:t>e of assessment.</w:t>
            </w:r>
          </w:p>
          <w:p w:rsidR="00000000" w:rsidRPr="00D20D17" w:rsidP="00D20D17">
            <w:pPr>
              <w:pStyle w:val="BodyText"/>
            </w:pPr>
            <w:r w:rsidRPr="00D20D17">
              <w:t>Assessment must occur in workplace operational situations where it is appropriate to do so; where this is not appropriate, assessment must occur in simulated workplace operational situations that replicate workplace conditions.</w:t>
            </w:r>
          </w:p>
          <w:p w:rsidR="00000000" w:rsidRPr="00D20D17" w:rsidP="00D20D17">
            <w:pPr>
              <w:pStyle w:val="BodyText"/>
            </w:pPr>
            <w:r w:rsidRPr="00D20D17">
              <w:t xml:space="preserve">Assessment </w:t>
            </w:r>
            <w:r w:rsidRPr="00D20D17">
              <w:t>processes and techniques must be appropriate to the language, literacy and numeracy requirements of the work being performed and the needs of the candidate.</w:t>
            </w:r>
          </w:p>
          <w:p w:rsidR="00000000" w:rsidRPr="00D20D17" w:rsidP="00D20D17">
            <w:pPr>
              <w:pStyle w:val="BodyText"/>
            </w:pPr>
            <w:r w:rsidRPr="00D20D17">
              <w:t>Resources for assessment must include access to:</w:t>
            </w:r>
          </w:p>
          <w:p w:rsidR="00000000" w:rsidRPr="00D20D17" w:rsidP="00D20D17">
            <w:pPr>
              <w:pStyle w:val="ListBullet"/>
            </w:pPr>
            <w:r w:rsidRPr="00D20D17">
              <w:t>a range of relevant exercises, case studies and/o</w:t>
            </w:r>
            <w:r w:rsidRPr="00D20D17">
              <w:t>r other simulations</w:t>
            </w:r>
          </w:p>
          <w:p w:rsidR="00000000" w:rsidRPr="00D20D17" w:rsidP="00D20D17">
            <w:pPr>
              <w:pStyle w:val="ListBullet"/>
            </w:pPr>
            <w:r w:rsidRPr="00D20D17">
              <w:t xml:space="preserve">relevant and appropriate materials, tools, facilities equipment and personal protective equipment (PPE) currently used in industry </w:t>
            </w:r>
          </w:p>
          <w:p w:rsidR="00000000" w:rsidRPr="00D20D17" w:rsidP="00D20D17">
            <w:pPr>
              <w:pStyle w:val="ListBullet"/>
            </w:pPr>
            <w:r w:rsidRPr="00D20D17">
              <w:t xml:space="preserve">resources used should reflect current industry practices and technologies in relation to operating flow </w:t>
            </w:r>
            <w:r w:rsidRPr="00D20D17">
              <w:t xml:space="preserve">control, pressure measuring and regulating devices for gas transmission </w:t>
            </w:r>
          </w:p>
          <w:p w:rsidR="00000000" w:rsidRPr="00D20D17" w:rsidP="00D20D17">
            <w:pPr>
              <w:pStyle w:val="ListBullet"/>
            </w:pPr>
            <w:r w:rsidRPr="00D20D17">
              <w:t>applicable documentation, including workplace procedures, equipment specifications, regulations, codes of practice and operation manuals.</w:t>
            </w:r>
          </w:p>
        </w:tc>
      </w:tr>
    </w:tbl>
    <w:p w:rsidR="00000000" w:rsidRPr="00D20D17" w:rsidP="00D20D17">
      <w:pPr>
        <w:pStyle w:val="NoPaddingFontSize1"/>
      </w:pPr>
    </w:p>
    <w:p w:rsidR="00000000" w:rsidRPr="00D20D17" w:rsidP="00D20D17">
      <w:pPr>
        <w:pStyle w:val="AllowPageBreak"/>
      </w:pPr>
    </w:p>
    <w:p w:rsidR="00000000" w:rsidRPr="00D20D17" w:rsidP="00D20D17">
      <w:pPr>
        <w:pStyle w:val="Heading1"/>
      </w:pPr>
      <w:bookmarkStart w:id="5" w:name="O_1188298"/>
      <w:bookmarkEnd w:id="5"/>
      <w:r w:rsidRPr="00D20D17">
        <w:t>Links</w:t>
      </w:r>
    </w:p>
    <w:p w:rsidR="00000000" w:rsidRPr="00D20D17" w:rsidP="00446D82">
      <w:pPr>
        <w:pStyle w:val="BodyText"/>
      </w:pPr>
      <w:r w:rsidRPr="00D20D1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04A89">
        <w:rPr>
          <w:rStyle w:val="Hyperlink"/>
        </w:rPr>
        <w:t>https://vetnet.gov.au/Pages/TrainingDocs.aspx?q=6a6c032e-ffcb-4f3d-8063-415efbd261e8</w:t>
      </w:r>
      <w:r>
        <w:fldChar w:fldCharType="end"/>
      </w:r>
    </w:p>
    <w:p w:rsidR="00000000" w:rsidRPr="00D20D17" w:rsidP="00D20D17"/>
    <w:sectPr w:rsidSect="00D20D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17" w:rsidRPr="00446D82" w:rsidP="00446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82" w:rsidP="00D20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6D82" w:rsidP="00D20D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6D82" w:rsidP="00D20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D17" w:rsidRPr="00446D82" w:rsidP="00446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82" w:rsidRPr="002D2AF8" w:rsidP="00D20D17">
    <w:pPr>
      <w:pStyle w:val="Header"/>
      <w:framePr w:wrap="around"/>
    </w:pPr>
    <w:r>
      <w:fldChar w:fldCharType="begin"/>
    </w:r>
    <w:r>
      <w:instrText xml:space="preserve"> TITLE   \* MERGEFORMAT </w:instrText>
    </w:r>
    <w:r>
      <w:fldChar w:fldCharType="separate"/>
    </w:r>
    <w:r>
      <w:t>Assessment Requirements for UEGNSG313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46D82" w:rsidP="00D20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A0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721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0D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D17"/>
    <w:pPr>
      <w:spacing w:before="360" w:after="60"/>
      <w:outlineLvl w:val="0"/>
    </w:pPr>
    <w:rPr>
      <w:sz w:val="32"/>
    </w:rPr>
  </w:style>
  <w:style w:type="paragraph" w:styleId="Heading2">
    <w:name w:val="heading 2"/>
    <w:basedOn w:val="HeadingBase"/>
    <w:next w:val="BodyText"/>
    <w:link w:val="Heading2Char"/>
    <w:qFormat/>
    <w:rsid w:val="00D20D17"/>
    <w:pPr>
      <w:keepLines/>
      <w:spacing w:before="240" w:after="120"/>
      <w:outlineLvl w:val="1"/>
    </w:pPr>
    <w:rPr>
      <w:sz w:val="28"/>
      <w:szCs w:val="40"/>
    </w:rPr>
  </w:style>
  <w:style w:type="paragraph" w:styleId="Heading3">
    <w:name w:val="heading 3"/>
    <w:basedOn w:val="HeadingBase"/>
    <w:next w:val="BodyText"/>
    <w:link w:val="Heading3Char"/>
    <w:qFormat/>
    <w:rsid w:val="00D20D17"/>
    <w:pPr>
      <w:spacing w:before="180" w:after="120"/>
      <w:outlineLvl w:val="2"/>
    </w:pPr>
    <w:rPr>
      <w:spacing w:val="-10"/>
      <w:kern w:val="32"/>
    </w:rPr>
  </w:style>
  <w:style w:type="paragraph" w:styleId="Heading4">
    <w:name w:val="heading 4"/>
    <w:basedOn w:val="HeadingBase"/>
    <w:next w:val="BodyText"/>
    <w:link w:val="Heading4Char"/>
    <w:qFormat/>
    <w:rsid w:val="00D20D17"/>
    <w:pPr>
      <w:spacing w:before="160" w:after="120"/>
      <w:outlineLvl w:val="3"/>
    </w:pPr>
    <w:rPr>
      <w:sz w:val="22"/>
    </w:rPr>
  </w:style>
  <w:style w:type="paragraph" w:styleId="Heading5">
    <w:name w:val="heading 5"/>
    <w:basedOn w:val="HeadingBase"/>
    <w:next w:val="Normal"/>
    <w:link w:val="Heading5Char"/>
    <w:qFormat/>
    <w:rsid w:val="00D20D17"/>
    <w:pPr>
      <w:spacing w:before="80"/>
      <w:outlineLvl w:val="4"/>
    </w:pPr>
    <w:rPr>
      <w:color w:val="918585"/>
      <w:sz w:val="20"/>
    </w:rPr>
  </w:style>
  <w:style w:type="paragraph" w:styleId="Heading6">
    <w:name w:val="heading 6"/>
    <w:basedOn w:val="HeadingBase"/>
    <w:next w:val="Normal"/>
    <w:link w:val="Heading6Char"/>
    <w:qFormat/>
    <w:rsid w:val="00D20D17"/>
    <w:pPr>
      <w:spacing w:before="60"/>
      <w:outlineLvl w:val="5"/>
    </w:pPr>
    <w:rPr>
      <w:color w:val="918585"/>
      <w:sz w:val="20"/>
    </w:rPr>
  </w:style>
  <w:style w:type="paragraph" w:styleId="Heading7">
    <w:name w:val="heading 7"/>
    <w:basedOn w:val="Normal"/>
    <w:next w:val="Normal"/>
    <w:link w:val="Heading7Char"/>
    <w:qFormat/>
    <w:rsid w:val="00D20D17"/>
    <w:pPr>
      <w:ind w:left="720"/>
      <w:outlineLvl w:val="6"/>
    </w:pPr>
    <w:rPr>
      <w:i/>
    </w:rPr>
  </w:style>
  <w:style w:type="paragraph" w:styleId="Heading8">
    <w:name w:val="heading 8"/>
    <w:basedOn w:val="Normal"/>
    <w:next w:val="Normal"/>
    <w:link w:val="Heading8Char"/>
    <w:qFormat/>
    <w:rsid w:val="00D20D17"/>
    <w:pPr>
      <w:ind w:left="720"/>
      <w:outlineLvl w:val="7"/>
    </w:pPr>
    <w:rPr>
      <w:i/>
    </w:rPr>
  </w:style>
  <w:style w:type="paragraph" w:styleId="Heading9">
    <w:name w:val="heading 9"/>
    <w:basedOn w:val="Normal"/>
    <w:next w:val="Normal"/>
    <w:link w:val="Heading9Char"/>
    <w:qFormat/>
    <w:rsid w:val="00D20D17"/>
    <w:pPr>
      <w:ind w:left="720"/>
      <w:outlineLvl w:val="8"/>
    </w:pPr>
    <w:rPr>
      <w:i/>
    </w:rPr>
  </w:style>
  <w:style w:type="character" w:default="1" w:styleId="DefaultParagraphFont">
    <w:name w:val="Default Paragraph Font"/>
    <w:uiPriority w:val="1"/>
    <w:unhideWhenUsed/>
    <w:rsid w:val="00D20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D17"/>
  </w:style>
  <w:style w:type="character" w:customStyle="1" w:styleId="Heading1Char">
    <w:name w:val="Heading 1 Char"/>
    <w:basedOn w:val="DefaultParagraphFont"/>
    <w:link w:val="Heading1"/>
    <w:rsid w:val="00D20D17"/>
    <w:rPr>
      <w:rFonts w:ascii="Times New Roman" w:eastAsia="Times New Roman" w:hAnsi="Times New Roman" w:cs="Times New Roman"/>
      <w:b/>
      <w:sz w:val="32"/>
      <w:szCs w:val="20"/>
      <w:lang w:eastAsia="en-US"/>
    </w:rPr>
  </w:style>
  <w:style w:type="paragraph" w:styleId="BodyText">
    <w:name w:val="Body Text"/>
    <w:basedOn w:val="Normal"/>
    <w:link w:val="BodyTextChar"/>
    <w:rsid w:val="00D20D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D17"/>
    <w:rPr>
      <w:rFonts w:ascii="Times New Roman" w:eastAsia="Times New Roman" w:hAnsi="Times New Roman" w:cs="Times New Roman"/>
      <w:sz w:val="24"/>
      <w:lang w:eastAsia="en-US"/>
    </w:rPr>
  </w:style>
  <w:style w:type="paragraph" w:styleId="ListBullet">
    <w:name w:val="List Bullet"/>
    <w:basedOn w:val="List"/>
    <w:rsid w:val="00D20D17"/>
    <w:pPr>
      <w:numPr>
        <w:numId w:val="12"/>
      </w:numPr>
      <w:tabs>
        <w:tab w:val="clear" w:pos="340"/>
      </w:tabs>
      <w:spacing w:before="40" w:after="40"/>
    </w:pPr>
  </w:style>
  <w:style w:type="paragraph" w:styleId="ListBullet2">
    <w:name w:val="List Bullet 2"/>
    <w:basedOn w:val="List2"/>
    <w:rsid w:val="00D20D17"/>
    <w:pPr>
      <w:numPr>
        <w:numId w:val="13"/>
      </w:numPr>
      <w:tabs>
        <w:tab w:val="clear" w:pos="680"/>
      </w:tabs>
    </w:pPr>
  </w:style>
  <w:style w:type="paragraph" w:customStyle="1" w:styleId="SuperHeading">
    <w:name w:val="SuperHeading"/>
    <w:basedOn w:val="Normal"/>
    <w:rsid w:val="00D20D17"/>
    <w:pPr>
      <w:spacing w:before="240" w:after="120"/>
      <w:outlineLvl w:val="0"/>
    </w:pPr>
    <w:rPr>
      <w:rFonts w:ascii="Times New Roman" w:hAnsi="Times New Roman"/>
      <w:b/>
      <w:sz w:val="32"/>
    </w:rPr>
  </w:style>
  <w:style w:type="paragraph" w:customStyle="1" w:styleId="AllowPageBreak">
    <w:name w:val="AllowPageBreak"/>
    <w:rsid w:val="00D20D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0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D17"/>
    <w:rPr>
      <w:rFonts w:ascii="Courier New" w:eastAsia="Times New Roman" w:hAnsi="Courier New" w:cs="Times New Roman"/>
      <w:i/>
      <w:szCs w:val="20"/>
      <w:lang w:eastAsia="en-US"/>
    </w:rPr>
  </w:style>
  <w:style w:type="paragraph" w:customStyle="1" w:styleId="HeadingBase">
    <w:name w:val="Heading Base"/>
    <w:rsid w:val="00D20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D17"/>
    <w:pPr>
      <w:tabs>
        <w:tab w:val="right" w:leader="dot" w:pos="9072"/>
      </w:tabs>
      <w:ind w:left="567"/>
    </w:pPr>
    <w:rPr>
      <w:szCs w:val="22"/>
    </w:rPr>
  </w:style>
  <w:style w:type="paragraph" w:customStyle="1" w:styleId="TOCBase">
    <w:name w:val="TOC Base"/>
    <w:rsid w:val="00D20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D17"/>
    <w:pPr>
      <w:tabs>
        <w:tab w:val="right" w:leader="dot" w:pos="9072"/>
      </w:tabs>
      <w:spacing w:before="40" w:after="40"/>
      <w:ind w:left="284"/>
    </w:pPr>
    <w:rPr>
      <w:rFonts w:ascii="Times New Roman" w:hAnsi="Times New Roman"/>
    </w:rPr>
  </w:style>
  <w:style w:type="paragraph" w:styleId="TOC1">
    <w:name w:val="toc 1"/>
    <w:basedOn w:val="TOCBase"/>
    <w:next w:val="Normal"/>
    <w:rsid w:val="00D20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D17"/>
    <w:rPr>
      <w:rFonts w:ascii="Times New Roman" w:eastAsia="Times New Roman" w:hAnsi="Times New Roman" w:cs="Times New Roman"/>
      <w:sz w:val="16"/>
      <w:lang w:eastAsia="en-US"/>
    </w:rPr>
  </w:style>
  <w:style w:type="paragraph" w:styleId="Title">
    <w:name w:val="Title"/>
    <w:basedOn w:val="HeadingBase"/>
    <w:link w:val="TitleChar"/>
    <w:qFormat/>
    <w:rsid w:val="00D20D17"/>
    <w:pPr>
      <w:spacing w:before="5040"/>
      <w:jc w:val="center"/>
    </w:pPr>
    <w:rPr>
      <w:sz w:val="48"/>
      <w:szCs w:val="72"/>
      <w:lang w:val="en-US"/>
    </w:rPr>
  </w:style>
  <w:style w:type="character" w:customStyle="1" w:styleId="TitleChar">
    <w:name w:val="Title Char"/>
    <w:basedOn w:val="DefaultParagraphFont"/>
    <w:link w:val="Title"/>
    <w:rsid w:val="00D20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D17"/>
    <w:pPr>
      <w:tabs>
        <w:tab w:val="left" w:pos="3600"/>
        <w:tab w:val="left" w:pos="3958"/>
      </w:tabs>
    </w:pPr>
  </w:style>
  <w:style w:type="paragraph" w:styleId="List">
    <w:name w:val="List"/>
    <w:basedOn w:val="BodyText"/>
    <w:next w:val="BodyText"/>
    <w:rsid w:val="00D20D17"/>
    <w:pPr>
      <w:tabs>
        <w:tab w:val="left" w:pos="340"/>
      </w:tabs>
      <w:spacing w:before="60" w:after="60"/>
      <w:ind w:left="340" w:hanging="340"/>
    </w:pPr>
  </w:style>
  <w:style w:type="paragraph" w:customStyle="1" w:styleId="Note">
    <w:name w:val="Note"/>
    <w:basedOn w:val="BodyText"/>
    <w:rsid w:val="00D20D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D17"/>
    <w:rPr>
      <w:b/>
      <w:spacing w:val="0"/>
    </w:rPr>
  </w:style>
  <w:style w:type="paragraph" w:customStyle="1" w:styleId="SuperTitle">
    <w:name w:val="SuperTitle"/>
    <w:basedOn w:val="Title"/>
    <w:rsid w:val="00D20D17"/>
    <w:pPr>
      <w:framePr w:wrap="auto" w:hAnchor="text" w:y="6049"/>
    </w:pPr>
    <w:rPr>
      <w:color w:val="000000"/>
      <w:sz w:val="40"/>
    </w:rPr>
  </w:style>
  <w:style w:type="paragraph" w:customStyle="1" w:styleId="TOCTitle">
    <w:name w:val="TOCTitle"/>
    <w:basedOn w:val="Heading1"/>
    <w:rsid w:val="00D20D17"/>
    <w:pPr>
      <w:spacing w:after="240"/>
      <w:jc w:val="center"/>
      <w:outlineLvl w:val="9"/>
    </w:pPr>
    <w:rPr>
      <w:caps/>
    </w:rPr>
  </w:style>
  <w:style w:type="paragraph" w:customStyle="1" w:styleId="Version">
    <w:name w:val="Version"/>
    <w:rsid w:val="00D20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D17"/>
    <w:pPr>
      <w:keepNext w:val="0"/>
      <w:tabs>
        <w:tab w:val="right" w:pos="4176"/>
      </w:tabs>
      <w:ind w:left="198" w:hanging="198"/>
    </w:pPr>
    <w:rPr>
      <w:rFonts w:ascii="Garamond" w:hAnsi="Garamond"/>
    </w:rPr>
  </w:style>
  <w:style w:type="paragraph" w:styleId="IndexHeading">
    <w:name w:val="index heading"/>
    <w:basedOn w:val="Normal"/>
    <w:next w:val="Index1"/>
    <w:semiHidden/>
    <w:rsid w:val="00D20D17"/>
    <w:pPr>
      <w:spacing w:before="120" w:after="120"/>
    </w:pPr>
    <w:rPr>
      <w:rFonts w:ascii="Arial" w:hAnsi="Arial"/>
      <w:b/>
      <w:color w:val="918585"/>
      <w:sz w:val="24"/>
    </w:rPr>
  </w:style>
  <w:style w:type="paragraph" w:styleId="Header">
    <w:name w:val="header"/>
    <w:basedOn w:val="Normal"/>
    <w:link w:val="HeaderChar"/>
    <w:rsid w:val="00D20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D17"/>
    <w:rPr>
      <w:rFonts w:ascii="Times New Roman" w:eastAsia="Times New Roman" w:hAnsi="Times New Roman" w:cs="Times New Roman"/>
      <w:sz w:val="16"/>
      <w:szCs w:val="20"/>
      <w:lang w:val="en-GB" w:eastAsia="en-US"/>
    </w:rPr>
  </w:style>
  <w:style w:type="paragraph" w:customStyle="1" w:styleId="Chapter">
    <w:name w:val="Chapter"/>
    <w:basedOn w:val="Normal"/>
    <w:rsid w:val="00D20D17"/>
    <w:pPr>
      <w:spacing w:before="240"/>
    </w:pPr>
    <w:rPr>
      <w:rFonts w:ascii="Times New Roman" w:hAnsi="Times New Roman"/>
      <w:smallCaps/>
      <w:spacing w:val="80"/>
      <w:sz w:val="28"/>
    </w:rPr>
  </w:style>
  <w:style w:type="paragraph" w:customStyle="1" w:styleId="InChapter">
    <w:name w:val="InChapter"/>
    <w:basedOn w:val="Heading3"/>
    <w:rsid w:val="00D20D17"/>
    <w:pPr>
      <w:spacing w:after="240"/>
      <w:outlineLvl w:val="9"/>
    </w:pPr>
    <w:rPr>
      <w:noProof/>
    </w:rPr>
  </w:style>
  <w:style w:type="paragraph" w:styleId="Index2">
    <w:name w:val="index 2"/>
    <w:basedOn w:val="Normal"/>
    <w:next w:val="Normal"/>
    <w:semiHidden/>
    <w:rsid w:val="00D20D17"/>
    <w:pPr>
      <w:tabs>
        <w:tab w:val="right" w:pos="4176"/>
      </w:tabs>
      <w:ind w:left="568" w:hanging="284"/>
    </w:pPr>
    <w:rPr>
      <w:rFonts w:ascii="Garamond" w:hAnsi="Garamond"/>
    </w:rPr>
  </w:style>
  <w:style w:type="paragraph" w:customStyle="1" w:styleId="Byline">
    <w:name w:val="Byline"/>
    <w:rsid w:val="00D20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D17"/>
    <w:pPr>
      <w:tabs>
        <w:tab w:val="clear" w:pos="3600"/>
        <w:tab w:val="clear" w:pos="3958"/>
      </w:tabs>
      <w:jc w:val="right"/>
    </w:pPr>
  </w:style>
  <w:style w:type="character" w:styleId="Emphasis">
    <w:name w:val="Emphasis"/>
    <w:basedOn w:val="DefaultParagraphFont"/>
    <w:qFormat/>
    <w:rsid w:val="00D20D17"/>
    <w:rPr>
      <w:i/>
    </w:rPr>
  </w:style>
  <w:style w:type="paragraph" w:styleId="Caption">
    <w:name w:val="caption"/>
    <w:basedOn w:val="BodyText"/>
    <w:next w:val="Normal"/>
    <w:qFormat/>
    <w:rsid w:val="00D20D17"/>
    <w:pPr>
      <w:framePr w:w="2268" w:hSpace="181" w:vSpace="181" w:wrap="around" w:vAnchor="text" w:hAnchor="page" w:x="1135" w:y="285" w:anchorLock="1"/>
    </w:pPr>
    <w:rPr>
      <w:i/>
    </w:rPr>
  </w:style>
  <w:style w:type="paragraph" w:customStyle="1" w:styleId="MiniTOCTitle">
    <w:name w:val="MiniTOCTitle"/>
    <w:basedOn w:val="Heading4"/>
    <w:rsid w:val="00D20D17"/>
    <w:pPr>
      <w:spacing w:before="240"/>
      <w:outlineLvl w:val="9"/>
    </w:pPr>
    <w:rPr>
      <w:noProof/>
      <w:sz w:val="24"/>
    </w:rPr>
  </w:style>
  <w:style w:type="paragraph" w:customStyle="1" w:styleId="MiniTOCItem">
    <w:name w:val="MiniTOCItem"/>
    <w:basedOn w:val="ListBullet"/>
    <w:rsid w:val="00D20D17"/>
    <w:pPr>
      <w:numPr>
        <w:numId w:val="0"/>
      </w:numPr>
      <w:tabs>
        <w:tab w:val="right" w:leader="dot" w:pos="6521"/>
      </w:tabs>
      <w:spacing w:before="0" w:after="0"/>
    </w:pPr>
  </w:style>
  <w:style w:type="paragraph" w:customStyle="1" w:styleId="TOFTitle">
    <w:name w:val="TOFTitle"/>
    <w:basedOn w:val="TOCTitle"/>
    <w:rsid w:val="00D20D17"/>
  </w:style>
  <w:style w:type="paragraph" w:styleId="TableofFigures">
    <w:name w:val="table of figures"/>
    <w:basedOn w:val="Normal"/>
    <w:next w:val="Normal"/>
    <w:semiHidden/>
    <w:rsid w:val="00D20D17"/>
    <w:pPr>
      <w:tabs>
        <w:tab w:val="right" w:leader="dot" w:pos="9072"/>
      </w:tabs>
      <w:ind w:left="970" w:hanging="403"/>
    </w:pPr>
    <w:rPr>
      <w:rFonts w:ascii="Times New Roman" w:hAnsi="Times New Roman"/>
      <w:b/>
    </w:rPr>
  </w:style>
  <w:style w:type="paragraph" w:styleId="ListNumber">
    <w:name w:val="List Number"/>
    <w:basedOn w:val="List"/>
    <w:rsid w:val="00D20D17"/>
    <w:pPr>
      <w:numPr>
        <w:numId w:val="15"/>
      </w:numPr>
      <w:tabs>
        <w:tab w:val="clear" w:pos="340"/>
      </w:tabs>
    </w:pPr>
  </w:style>
  <w:style w:type="character" w:customStyle="1" w:styleId="WingdingSymbols">
    <w:name w:val="Wingding Symbols"/>
    <w:rsid w:val="00D20D17"/>
    <w:rPr>
      <w:rFonts w:ascii="Wingdings" w:hAnsi="Wingdings"/>
    </w:rPr>
  </w:style>
  <w:style w:type="paragraph" w:customStyle="1" w:styleId="TableHeading">
    <w:name w:val="Table Heading"/>
    <w:basedOn w:val="HeadingBase"/>
    <w:rsid w:val="00D20D17"/>
    <w:pPr>
      <w:keepLines/>
      <w:pBdr>
        <w:bottom w:val="single" w:sz="6" w:space="1" w:color="918585"/>
      </w:pBdr>
      <w:spacing w:before="240"/>
    </w:pPr>
  </w:style>
  <w:style w:type="character" w:customStyle="1" w:styleId="HotSpot">
    <w:name w:val="HotSpot"/>
    <w:rsid w:val="00D20D17"/>
    <w:rPr>
      <w:color w:val="0033CC"/>
      <w:u w:val="none"/>
    </w:rPr>
  </w:style>
  <w:style w:type="paragraph" w:customStyle="1" w:styleId="BodyTextRight">
    <w:name w:val="Body Text Right"/>
    <w:basedOn w:val="BodyText"/>
    <w:rsid w:val="00D20D17"/>
    <w:pPr>
      <w:spacing w:before="0" w:after="0"/>
      <w:jc w:val="right"/>
    </w:pPr>
  </w:style>
  <w:style w:type="paragraph" w:styleId="Index3">
    <w:name w:val="index 3"/>
    <w:basedOn w:val="ListNumber2"/>
    <w:next w:val="Normal"/>
    <w:semiHidden/>
    <w:rsid w:val="00D20D17"/>
    <w:pPr>
      <w:numPr>
        <w:numId w:val="0"/>
      </w:numPr>
      <w:tabs>
        <w:tab w:val="right" w:leader="dot" w:pos="4176"/>
      </w:tabs>
    </w:pPr>
  </w:style>
  <w:style w:type="paragraph" w:styleId="ListNumber2">
    <w:name w:val="List Number 2"/>
    <w:basedOn w:val="List2"/>
    <w:rsid w:val="00D20D17"/>
    <w:pPr>
      <w:numPr>
        <w:numId w:val="10"/>
      </w:numPr>
      <w:tabs>
        <w:tab w:val="clear" w:pos="1060"/>
      </w:tabs>
    </w:pPr>
  </w:style>
  <w:style w:type="paragraph" w:customStyle="1" w:styleId="MarginNote">
    <w:name w:val="Margin Note"/>
    <w:basedOn w:val="BodyText"/>
    <w:rsid w:val="00D20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D17"/>
    <w:rPr>
      <w:sz w:val="32"/>
    </w:rPr>
  </w:style>
  <w:style w:type="paragraph" w:customStyle="1" w:styleId="HeadingProcedure">
    <w:name w:val="Heading Procedure"/>
    <w:basedOn w:val="HeadingBase"/>
    <w:next w:val="Normal"/>
    <w:rsid w:val="00D20D17"/>
    <w:pPr>
      <w:tabs>
        <w:tab w:val="left" w:pos="0"/>
      </w:tabs>
      <w:spacing w:before="120" w:after="60"/>
    </w:pPr>
    <w:rPr>
      <w:i/>
      <w:color w:val="918585"/>
      <w:sz w:val="22"/>
    </w:rPr>
  </w:style>
  <w:style w:type="paragraph" w:customStyle="1" w:styleId="TableBodyText">
    <w:name w:val="Table Body Text"/>
    <w:basedOn w:val="BodyText"/>
    <w:rsid w:val="00D20D17"/>
    <w:pPr>
      <w:spacing w:before="60" w:after="60"/>
    </w:pPr>
  </w:style>
  <w:style w:type="paragraph" w:styleId="ListContinue">
    <w:name w:val="List Continue"/>
    <w:basedOn w:val="List"/>
    <w:rsid w:val="00D20D17"/>
    <w:pPr>
      <w:ind w:firstLine="0"/>
    </w:pPr>
  </w:style>
  <w:style w:type="paragraph" w:customStyle="1" w:styleId="ListNote">
    <w:name w:val="List Note"/>
    <w:basedOn w:val="List"/>
    <w:rsid w:val="00D20D17"/>
    <w:pPr>
      <w:pBdr>
        <w:top w:val="single" w:sz="6" w:space="2" w:color="918585"/>
        <w:bottom w:val="single" w:sz="6" w:space="2" w:color="918585"/>
      </w:pBdr>
      <w:tabs>
        <w:tab w:val="left" w:pos="1021"/>
      </w:tabs>
      <w:ind w:firstLine="0"/>
    </w:pPr>
  </w:style>
  <w:style w:type="paragraph" w:customStyle="1" w:styleId="Warning">
    <w:name w:val="Warning"/>
    <w:basedOn w:val="BodyText"/>
    <w:rsid w:val="00D20D17"/>
    <w:pPr>
      <w:shd w:val="clear" w:color="auto" w:fill="D9D9D9"/>
      <w:tabs>
        <w:tab w:val="left" w:pos="992"/>
      </w:tabs>
      <w:ind w:left="119" w:right="119"/>
    </w:pPr>
    <w:rPr>
      <w:sz w:val="20"/>
    </w:rPr>
  </w:style>
  <w:style w:type="paragraph" w:customStyle="1" w:styleId="MarginIcons">
    <w:name w:val="Margin Icons"/>
    <w:basedOn w:val="BodyText"/>
    <w:rsid w:val="00D20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D17"/>
    <w:rPr>
      <w:rFonts w:ascii="Courier New" w:hAnsi="Courier New"/>
    </w:rPr>
  </w:style>
  <w:style w:type="paragraph" w:customStyle="1" w:styleId="NoteBullet">
    <w:name w:val="Note Bullet"/>
    <w:basedOn w:val="Note"/>
    <w:rsid w:val="00D20D17"/>
    <w:pPr>
      <w:tabs>
        <w:tab w:val="clear" w:pos="680"/>
      </w:tabs>
      <w:spacing w:before="60" w:after="60"/>
    </w:pPr>
  </w:style>
  <w:style w:type="paragraph" w:customStyle="1" w:styleId="SubHeading2">
    <w:name w:val="SubHeading2"/>
    <w:basedOn w:val="HeadingBase"/>
    <w:rsid w:val="00D20D17"/>
    <w:pPr>
      <w:spacing w:before="240" w:after="60"/>
    </w:pPr>
    <w:rPr>
      <w:sz w:val="20"/>
    </w:rPr>
  </w:style>
  <w:style w:type="paragraph" w:customStyle="1" w:styleId="SubHeading1">
    <w:name w:val="SubHeading1"/>
    <w:basedOn w:val="HeadingBase"/>
    <w:rsid w:val="00D20D17"/>
    <w:pPr>
      <w:spacing w:before="240" w:after="60"/>
    </w:pPr>
    <w:rPr>
      <w:color w:val="918585"/>
      <w:sz w:val="22"/>
    </w:rPr>
  </w:style>
  <w:style w:type="paragraph" w:customStyle="1" w:styleId="SideHeading">
    <w:name w:val="Side Heading"/>
    <w:basedOn w:val="HeadingBase"/>
    <w:rsid w:val="00D20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D17"/>
    <w:pPr>
      <w:tabs>
        <w:tab w:val="num" w:pos="360"/>
      </w:tabs>
    </w:pPr>
  </w:style>
  <w:style w:type="paragraph" w:styleId="PlainText">
    <w:name w:val="Plain Text"/>
    <w:basedOn w:val="Normal"/>
    <w:link w:val="PlainTextChar"/>
    <w:rsid w:val="00D20D17"/>
    <w:rPr>
      <w:sz w:val="20"/>
    </w:rPr>
  </w:style>
  <w:style w:type="character" w:customStyle="1" w:styleId="PlainTextChar">
    <w:name w:val="Plain Text Char"/>
    <w:basedOn w:val="DefaultParagraphFont"/>
    <w:link w:val="PlainText"/>
    <w:rsid w:val="00D20D17"/>
    <w:rPr>
      <w:rFonts w:ascii="Courier New" w:eastAsia="Times New Roman" w:hAnsi="Courier New" w:cs="Times New Roman"/>
      <w:sz w:val="20"/>
      <w:szCs w:val="20"/>
      <w:lang w:eastAsia="en-US"/>
    </w:rPr>
  </w:style>
  <w:style w:type="character" w:customStyle="1" w:styleId="MenuOption">
    <w:name w:val="Menu Option"/>
    <w:basedOn w:val="DefaultParagraphFont"/>
    <w:rsid w:val="00D20D17"/>
    <w:rPr>
      <w:b/>
      <w:smallCaps/>
    </w:rPr>
  </w:style>
  <w:style w:type="paragraph" w:customStyle="1" w:styleId="TableListNumber">
    <w:name w:val="Table List Number"/>
    <w:basedOn w:val="ListNumber"/>
    <w:rsid w:val="00D20D17"/>
    <w:pPr>
      <w:numPr>
        <w:numId w:val="0"/>
      </w:numPr>
    </w:pPr>
  </w:style>
  <w:style w:type="paragraph" w:styleId="TOC4">
    <w:name w:val="toc 4"/>
    <w:basedOn w:val="TOCBase"/>
    <w:next w:val="Normal"/>
    <w:semiHidden/>
    <w:rsid w:val="00D20D17"/>
    <w:pPr>
      <w:tabs>
        <w:tab w:val="right" w:leader="dot" w:pos="9071"/>
      </w:tabs>
      <w:ind w:left="1701"/>
    </w:pPr>
  </w:style>
  <w:style w:type="paragraph" w:customStyle="1" w:styleId="ListAlpha">
    <w:name w:val="List Alpha"/>
    <w:basedOn w:val="List"/>
    <w:rsid w:val="00D20D17"/>
    <w:pPr>
      <w:numPr>
        <w:numId w:val="9"/>
      </w:numPr>
    </w:pPr>
  </w:style>
  <w:style w:type="paragraph" w:customStyle="1" w:styleId="ListAlpha2">
    <w:name w:val="List Alpha 2"/>
    <w:basedOn w:val="List2"/>
    <w:rsid w:val="00D20D17"/>
    <w:pPr>
      <w:numPr>
        <w:numId w:val="8"/>
      </w:numPr>
    </w:pPr>
  </w:style>
  <w:style w:type="paragraph" w:styleId="List2">
    <w:name w:val="List 2"/>
    <w:basedOn w:val="BodyText"/>
    <w:rsid w:val="00D20D17"/>
    <w:pPr>
      <w:tabs>
        <w:tab w:val="left" w:pos="680"/>
      </w:tabs>
      <w:spacing w:before="60" w:after="60"/>
      <w:ind w:left="680" w:hanging="340"/>
    </w:pPr>
  </w:style>
  <w:style w:type="paragraph" w:styleId="List3">
    <w:name w:val="List 3"/>
    <w:basedOn w:val="BodyText"/>
    <w:rsid w:val="00D20D17"/>
    <w:pPr>
      <w:tabs>
        <w:tab w:val="left" w:pos="1021"/>
      </w:tabs>
      <w:spacing w:before="60" w:after="60"/>
      <w:ind w:left="1020" w:hanging="340"/>
    </w:pPr>
  </w:style>
  <w:style w:type="paragraph" w:styleId="List4">
    <w:name w:val="List 4"/>
    <w:basedOn w:val="BodyText"/>
    <w:rsid w:val="00D20D17"/>
    <w:pPr>
      <w:tabs>
        <w:tab w:val="left" w:pos="1361"/>
      </w:tabs>
      <w:spacing w:before="60" w:after="60"/>
      <w:ind w:left="1361" w:hanging="340"/>
    </w:pPr>
  </w:style>
  <w:style w:type="paragraph" w:styleId="List5">
    <w:name w:val="List 5"/>
    <w:basedOn w:val="BodyText"/>
    <w:rsid w:val="00D20D17"/>
    <w:pPr>
      <w:tabs>
        <w:tab w:val="left" w:pos="1701"/>
      </w:tabs>
      <w:spacing w:before="60" w:after="60"/>
      <w:ind w:left="1701" w:hanging="340"/>
    </w:pPr>
  </w:style>
  <w:style w:type="paragraph" w:styleId="ListBullet3">
    <w:name w:val="List Bullet 3"/>
    <w:basedOn w:val="List3"/>
    <w:rsid w:val="00D20D17"/>
    <w:pPr>
      <w:numPr>
        <w:numId w:val="14"/>
      </w:numPr>
      <w:tabs>
        <w:tab w:val="clear" w:pos="1021"/>
      </w:tabs>
      <w:ind w:left="1037" w:hanging="357"/>
    </w:pPr>
  </w:style>
  <w:style w:type="paragraph" w:styleId="ListBullet4">
    <w:name w:val="List Bullet 4"/>
    <w:basedOn w:val="List4"/>
    <w:rsid w:val="00D20D17"/>
    <w:pPr>
      <w:numPr>
        <w:numId w:val="3"/>
      </w:numPr>
      <w:tabs>
        <w:tab w:val="clear" w:pos="1361"/>
      </w:tabs>
    </w:pPr>
  </w:style>
  <w:style w:type="paragraph" w:styleId="ListBullet5">
    <w:name w:val="List Bullet 5"/>
    <w:basedOn w:val="List5"/>
    <w:rsid w:val="00D20D17"/>
    <w:pPr>
      <w:numPr>
        <w:numId w:val="4"/>
      </w:numPr>
    </w:pPr>
  </w:style>
  <w:style w:type="paragraph" w:styleId="ListContinue2">
    <w:name w:val="List Continue 2"/>
    <w:basedOn w:val="List2"/>
    <w:rsid w:val="00D20D17"/>
    <w:pPr>
      <w:ind w:firstLine="0"/>
    </w:pPr>
  </w:style>
  <w:style w:type="paragraph" w:styleId="ListContinue3">
    <w:name w:val="List Continue 3"/>
    <w:basedOn w:val="List3"/>
    <w:rsid w:val="00D20D17"/>
    <w:pPr>
      <w:ind w:left="1021" w:firstLine="0"/>
    </w:pPr>
  </w:style>
  <w:style w:type="paragraph" w:styleId="ListContinue4">
    <w:name w:val="List Continue 4"/>
    <w:basedOn w:val="List4"/>
    <w:rsid w:val="00D20D17"/>
    <w:pPr>
      <w:ind w:firstLine="0"/>
    </w:pPr>
  </w:style>
  <w:style w:type="paragraph" w:styleId="ListContinue5">
    <w:name w:val="List Continue 5"/>
    <w:basedOn w:val="List5"/>
    <w:rsid w:val="00D20D17"/>
    <w:pPr>
      <w:ind w:firstLine="0"/>
    </w:pPr>
  </w:style>
  <w:style w:type="paragraph" w:styleId="ListNumber3">
    <w:name w:val="List Number 3"/>
    <w:basedOn w:val="List3"/>
    <w:rsid w:val="00D20D17"/>
    <w:pPr>
      <w:numPr>
        <w:numId w:val="5"/>
      </w:numPr>
    </w:pPr>
  </w:style>
  <w:style w:type="paragraph" w:styleId="ListNumber4">
    <w:name w:val="List Number 4"/>
    <w:basedOn w:val="List4"/>
    <w:rsid w:val="00D20D17"/>
    <w:pPr>
      <w:numPr>
        <w:numId w:val="6"/>
      </w:numPr>
    </w:pPr>
  </w:style>
  <w:style w:type="paragraph" w:styleId="ListNumber5">
    <w:name w:val="List Number 5"/>
    <w:basedOn w:val="List5"/>
    <w:rsid w:val="00D20D17"/>
    <w:pPr>
      <w:numPr>
        <w:numId w:val="7"/>
      </w:numPr>
    </w:pPr>
  </w:style>
  <w:style w:type="paragraph" w:styleId="BlockText">
    <w:name w:val="Block Text"/>
    <w:basedOn w:val="Normal"/>
    <w:rsid w:val="00D20D17"/>
    <w:pPr>
      <w:spacing w:after="120"/>
      <w:ind w:left="1440" w:right="1440"/>
    </w:pPr>
  </w:style>
  <w:style w:type="character" w:customStyle="1" w:styleId="Subscript">
    <w:name w:val="Subscript"/>
    <w:basedOn w:val="DefaultParagraphFont"/>
    <w:rsid w:val="00D20D17"/>
    <w:rPr>
      <w:sz w:val="16"/>
      <w:vertAlign w:val="subscript"/>
    </w:rPr>
  </w:style>
  <w:style w:type="character" w:customStyle="1" w:styleId="Superscript">
    <w:name w:val="Superscript"/>
    <w:basedOn w:val="DefaultParagraphFont"/>
    <w:rsid w:val="00D20D17"/>
    <w:rPr>
      <w:sz w:val="16"/>
      <w:vertAlign w:val="superscript"/>
    </w:rPr>
  </w:style>
  <w:style w:type="character" w:customStyle="1" w:styleId="Symbols">
    <w:name w:val="Symbols"/>
    <w:basedOn w:val="DefaultParagraphFont"/>
    <w:rsid w:val="00D20D17"/>
    <w:rPr>
      <w:rFonts w:ascii="Symbol" w:hAnsi="Symbol"/>
    </w:rPr>
  </w:style>
  <w:style w:type="character" w:customStyle="1" w:styleId="MenuOptions">
    <w:name w:val="Menu Options"/>
    <w:basedOn w:val="DefaultParagraphFont"/>
    <w:rsid w:val="00D20D17"/>
    <w:rPr>
      <w:rFonts w:ascii="Arial Narrow" w:hAnsi="Arial Narrow"/>
      <w:smallCaps/>
    </w:rPr>
  </w:style>
  <w:style w:type="character" w:customStyle="1" w:styleId="Buttons">
    <w:name w:val="Buttons"/>
    <w:basedOn w:val="DefaultParagraphFont"/>
    <w:rsid w:val="00D20D17"/>
    <w:rPr>
      <w:b/>
    </w:rPr>
  </w:style>
  <w:style w:type="character" w:customStyle="1" w:styleId="Underlined">
    <w:name w:val="Underlined"/>
    <w:basedOn w:val="DefaultParagraphFont"/>
    <w:rsid w:val="00D20D17"/>
    <w:rPr>
      <w:u w:val="single"/>
    </w:rPr>
  </w:style>
  <w:style w:type="paragraph" w:customStyle="1" w:styleId="TableBodyTextRight">
    <w:name w:val="Table Body Text Right"/>
    <w:basedOn w:val="TableBodyText"/>
    <w:rsid w:val="00D20D17"/>
    <w:pPr>
      <w:widowControl w:val="0"/>
      <w:autoSpaceDE w:val="0"/>
      <w:autoSpaceDN w:val="0"/>
      <w:adjustRightInd w:val="0"/>
      <w:jc w:val="right"/>
    </w:pPr>
    <w:rPr>
      <w:rFonts w:cs="Arial"/>
      <w:szCs w:val="18"/>
    </w:rPr>
  </w:style>
  <w:style w:type="paragraph" w:customStyle="1" w:styleId="CopyrightText">
    <w:name w:val="Copyright Text"/>
    <w:basedOn w:val="BodyText"/>
    <w:rsid w:val="00D20D17"/>
    <w:rPr>
      <w:sz w:val="18"/>
    </w:rPr>
  </w:style>
  <w:style w:type="paragraph" w:customStyle="1" w:styleId="BodySmallRight">
    <w:name w:val="Body Small Right"/>
    <w:basedOn w:val="BodyTextRight"/>
    <w:rsid w:val="00D20D17"/>
    <w:rPr>
      <w:sz w:val="18"/>
      <w:szCs w:val="18"/>
    </w:rPr>
  </w:style>
  <w:style w:type="paragraph" w:customStyle="1" w:styleId="MarginEdition">
    <w:name w:val="Margin Edition"/>
    <w:basedOn w:val="MarginNote"/>
    <w:rsid w:val="00D20D17"/>
    <w:pPr>
      <w:spacing w:before="0" w:after="0"/>
    </w:pPr>
    <w:rPr>
      <w:rFonts w:ascii="Times New Roman" w:hAnsi="Times New Roman"/>
      <w:color w:val="999999"/>
    </w:rPr>
  </w:style>
  <w:style w:type="paragraph" w:customStyle="1" w:styleId="Spacer">
    <w:name w:val="Spacer"/>
    <w:basedOn w:val="Normal"/>
    <w:rsid w:val="00D20D17"/>
    <w:rPr>
      <w:sz w:val="2"/>
      <w:szCs w:val="2"/>
    </w:rPr>
  </w:style>
  <w:style w:type="character" w:customStyle="1" w:styleId="Small">
    <w:name w:val="Small"/>
    <w:basedOn w:val="DefaultParagraphFont"/>
    <w:rsid w:val="00D20D17"/>
    <w:rPr>
      <w:sz w:val="16"/>
    </w:rPr>
  </w:style>
  <w:style w:type="paragraph" w:customStyle="1" w:styleId="WideTable">
    <w:name w:val="Wide Table"/>
    <w:basedOn w:val="Normal"/>
    <w:rsid w:val="00D20D17"/>
    <w:pPr>
      <w:ind w:left="-1418"/>
    </w:pPr>
    <w:rPr>
      <w:sz w:val="2"/>
      <w:szCs w:val="2"/>
    </w:rPr>
  </w:style>
  <w:style w:type="character" w:styleId="PageNumber">
    <w:name w:val="page number"/>
    <w:basedOn w:val="DefaultParagraphFont"/>
    <w:rsid w:val="00D20D17"/>
  </w:style>
  <w:style w:type="paragraph" w:styleId="Quote">
    <w:name w:val="Quote"/>
    <w:basedOn w:val="Heading1"/>
    <w:link w:val="QuoteChar"/>
    <w:qFormat/>
    <w:rsid w:val="00D20D17"/>
    <w:rPr>
      <w:b w:val="0"/>
      <w:sz w:val="72"/>
      <w:szCs w:val="72"/>
      <w:lang w:val="en-NZ"/>
    </w:rPr>
  </w:style>
  <w:style w:type="character" w:customStyle="1" w:styleId="QuoteChar">
    <w:name w:val="Quote Char"/>
    <w:basedOn w:val="DefaultParagraphFont"/>
    <w:link w:val="Quote"/>
    <w:rsid w:val="00D20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D17"/>
    <w:pPr>
      <w:pageBreakBefore/>
    </w:pPr>
  </w:style>
  <w:style w:type="paragraph" w:customStyle="1" w:styleId="Border">
    <w:name w:val="Border"/>
    <w:basedOn w:val="Normal"/>
    <w:qFormat/>
    <w:rsid w:val="00D20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D17"/>
    <w:rPr>
      <w:b/>
      <w:bCs/>
      <w:i/>
      <w:iCs/>
      <w:color w:val="auto"/>
    </w:rPr>
  </w:style>
  <w:style w:type="paragraph" w:styleId="IntenseQuote">
    <w:name w:val="Intense Quote"/>
    <w:basedOn w:val="Normal"/>
    <w:next w:val="Normal"/>
    <w:link w:val="IntenseQuoteChar"/>
    <w:uiPriority w:val="30"/>
    <w:qFormat/>
    <w:rsid w:val="00D20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D17"/>
    <w:rPr>
      <w:smallCaps/>
      <w:color w:val="auto"/>
      <w:u w:val="single"/>
    </w:rPr>
  </w:style>
  <w:style w:type="character" w:styleId="IntenseReference">
    <w:name w:val="Intense Reference"/>
    <w:basedOn w:val="DefaultParagraphFont"/>
    <w:uiPriority w:val="32"/>
    <w:qFormat/>
    <w:rsid w:val="00D20D17"/>
    <w:rPr>
      <w:b/>
      <w:bCs/>
      <w:smallCaps/>
      <w:color w:val="auto"/>
      <w:spacing w:val="5"/>
      <w:u w:val="single"/>
    </w:rPr>
  </w:style>
  <w:style w:type="paragraph" w:customStyle="1" w:styleId="2ColumnHeading">
    <w:name w:val="2Column Heading"/>
    <w:basedOn w:val="BodyText"/>
    <w:qFormat/>
    <w:rsid w:val="00D20D17"/>
    <w:pPr>
      <w:spacing w:after="60"/>
      <w:ind w:left="-2268"/>
    </w:pPr>
    <w:rPr>
      <w:b/>
    </w:rPr>
  </w:style>
  <w:style w:type="paragraph" w:customStyle="1" w:styleId="Heading1TOC">
    <w:name w:val="Heading1 TOC"/>
    <w:basedOn w:val="Normal"/>
    <w:qFormat/>
    <w:rsid w:val="00D20D17"/>
    <w:pPr>
      <w:spacing w:before="240" w:after="120"/>
    </w:pPr>
    <w:rPr>
      <w:rFonts w:ascii="Times New Roman" w:hAnsi="Times New Roman"/>
      <w:b/>
      <w:sz w:val="32"/>
    </w:rPr>
  </w:style>
  <w:style w:type="paragraph" w:customStyle="1" w:styleId="Heading2TOC">
    <w:name w:val="Heading2 TOC"/>
    <w:basedOn w:val="Normal"/>
    <w:qFormat/>
    <w:rsid w:val="00D20D17"/>
    <w:pPr>
      <w:spacing w:before="240" w:after="60"/>
    </w:pPr>
    <w:rPr>
      <w:rFonts w:ascii="Times New Roman" w:hAnsi="Times New Roman"/>
      <w:b/>
      <w:sz w:val="28"/>
    </w:rPr>
  </w:style>
  <w:style w:type="character" w:customStyle="1" w:styleId="Underline">
    <w:name w:val="Underline"/>
    <w:basedOn w:val="DefaultParagraphFont"/>
    <w:qFormat/>
    <w:rsid w:val="00D20D17"/>
    <w:rPr>
      <w:u w:val="single"/>
    </w:rPr>
  </w:style>
  <w:style w:type="character" w:customStyle="1" w:styleId="BoldandItalics">
    <w:name w:val="Bold and Italics"/>
    <w:qFormat/>
    <w:rsid w:val="00D20D17"/>
    <w:rPr>
      <w:b/>
      <w:i/>
      <w:u w:val="none"/>
    </w:rPr>
  </w:style>
  <w:style w:type="paragraph" w:styleId="BalloonText">
    <w:name w:val="Balloon Text"/>
    <w:basedOn w:val="Normal"/>
    <w:link w:val="BalloonTextChar"/>
    <w:rsid w:val="00D20D17"/>
    <w:rPr>
      <w:rFonts w:ascii="Tahoma" w:hAnsi="Tahoma" w:cs="Tahoma"/>
      <w:sz w:val="16"/>
      <w:szCs w:val="16"/>
    </w:rPr>
  </w:style>
  <w:style w:type="character" w:customStyle="1" w:styleId="BalloonTextChar">
    <w:name w:val="Balloon Text Char"/>
    <w:basedOn w:val="DefaultParagraphFont"/>
    <w:link w:val="BalloonText"/>
    <w:rsid w:val="00D20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D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D17"/>
    <w:rPr>
      <w:b/>
      <w:color w:val="660033"/>
      <w:spacing w:val="0"/>
    </w:rPr>
  </w:style>
  <w:style w:type="paragraph" w:customStyle="1" w:styleId="Nameditemlist">
    <w:name w:val="Named item list"/>
    <w:basedOn w:val="BodyText"/>
    <w:qFormat/>
    <w:rsid w:val="00D20D17"/>
    <w:pPr>
      <w:tabs>
        <w:tab w:val="left" w:pos="2835"/>
      </w:tabs>
      <w:ind w:left="2835" w:hanging="2835"/>
    </w:pPr>
  </w:style>
  <w:style w:type="paragraph" w:customStyle="1" w:styleId="BodyTextnopadding">
    <w:name w:val="Body Text no padding"/>
    <w:basedOn w:val="BodyText"/>
    <w:qFormat/>
    <w:rsid w:val="00D20D17"/>
    <w:pPr>
      <w:spacing w:before="0" w:after="0"/>
    </w:pPr>
  </w:style>
  <w:style w:type="paragraph" w:customStyle="1" w:styleId="BodyTextBold">
    <w:name w:val="Body Text Bold"/>
    <w:basedOn w:val="BodyText"/>
    <w:qFormat/>
    <w:rsid w:val="00D20D17"/>
    <w:rPr>
      <w:b/>
    </w:rPr>
  </w:style>
  <w:style w:type="character" w:styleId="Hyperlink">
    <w:name w:val="Hyperlink"/>
    <w:basedOn w:val="DefaultParagraphFont"/>
    <w:uiPriority w:val="99"/>
    <w:unhideWhenUsed/>
    <w:rsid w:val="00446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3761</Characters>
  <Application>Microsoft Office Word</Application>
  <DocSecurity>0</DocSecurity>
  <Lines>83</Lines>
  <Paragraphs>51</Paragraphs>
  <ScaleCrop>false</ScaleCrop>
  <Company>Author-it Software Corporation Ltd.</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UEGNSG313 Monitor and operate flow control, pressure measuring and regulating devices for gas transmission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